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7CEAB8" w14:textId="77777777" w:rsidR="005A53A7" w:rsidRDefault="005A53A7" w:rsidP="0088067E">
      <w:pPr>
        <w:spacing w:after="0" w:line="240" w:lineRule="auto"/>
        <w:jc w:val="center"/>
        <w:rPr>
          <w:rFonts w:ascii="Arial" w:hAnsi="Arial" w:cs="Arial"/>
          <w:b/>
          <w:sz w:val="32"/>
          <w:szCs w:val="32"/>
        </w:rPr>
      </w:pPr>
    </w:p>
    <w:p w14:paraId="5E71AC20" w14:textId="4511226C" w:rsidR="00602096" w:rsidRPr="003D01BC" w:rsidRDefault="00602096" w:rsidP="00602096">
      <w:pPr>
        <w:spacing w:line="360" w:lineRule="auto"/>
        <w:jc w:val="center"/>
        <w:rPr>
          <w:rFonts w:cstheme="minorHAnsi"/>
          <w:b/>
          <w:bCs/>
          <w:sz w:val="28"/>
          <w:szCs w:val="28"/>
        </w:rPr>
      </w:pPr>
      <w:r>
        <w:rPr>
          <w:rFonts w:cstheme="minorHAnsi"/>
          <w:b/>
          <w:bCs/>
          <w:sz w:val="28"/>
          <w:szCs w:val="28"/>
        </w:rPr>
        <w:t xml:space="preserve">Understanding Preferences of Health Planners and Policy Makers Regarding Interventions to be Included in National Essential Health Service Package: Discrete Choice </w:t>
      </w:r>
      <w:r w:rsidR="00B81A20">
        <w:rPr>
          <w:rFonts w:cstheme="minorHAnsi"/>
          <w:b/>
          <w:bCs/>
          <w:sz w:val="28"/>
          <w:szCs w:val="28"/>
        </w:rPr>
        <w:t>Experiment</w:t>
      </w:r>
      <w:r>
        <w:rPr>
          <w:rFonts w:cstheme="minorHAnsi"/>
          <w:b/>
          <w:bCs/>
          <w:sz w:val="28"/>
          <w:szCs w:val="28"/>
        </w:rPr>
        <w:t xml:space="preserve"> </w:t>
      </w:r>
    </w:p>
    <w:p w14:paraId="49E53BFD" w14:textId="77777777" w:rsidR="00602096" w:rsidRPr="005A53A7" w:rsidRDefault="00602096" w:rsidP="00602096">
      <w:pPr>
        <w:spacing w:after="0" w:line="240" w:lineRule="auto"/>
        <w:jc w:val="center"/>
        <w:rPr>
          <w:rFonts w:ascii="Arial" w:hAnsi="Arial" w:cs="Arial"/>
          <w:b/>
          <w:sz w:val="32"/>
          <w:szCs w:val="32"/>
        </w:rPr>
      </w:pPr>
    </w:p>
    <w:p w14:paraId="7A3B361E" w14:textId="77777777" w:rsidR="00602096" w:rsidRDefault="00602096" w:rsidP="00602096">
      <w:pPr>
        <w:spacing w:after="0" w:line="240" w:lineRule="auto"/>
        <w:jc w:val="center"/>
        <w:rPr>
          <w:rFonts w:ascii="Arial" w:hAnsi="Arial" w:cs="Arial"/>
          <w:b/>
          <w:sz w:val="32"/>
          <w:szCs w:val="32"/>
        </w:rPr>
      </w:pPr>
      <w:r w:rsidRPr="005A53A7">
        <w:rPr>
          <w:rFonts w:ascii="Arial" w:hAnsi="Arial" w:cs="Arial"/>
          <w:b/>
          <w:sz w:val="32"/>
          <w:szCs w:val="32"/>
        </w:rPr>
        <w:t>Analysis Plan</w:t>
      </w:r>
      <w:r>
        <w:rPr>
          <w:rFonts w:ascii="Arial" w:hAnsi="Arial" w:cs="Arial"/>
          <w:b/>
          <w:sz w:val="32"/>
          <w:szCs w:val="32"/>
        </w:rPr>
        <w:t xml:space="preserve"> </w:t>
      </w:r>
    </w:p>
    <w:p w14:paraId="4C981B9A" w14:textId="77777777" w:rsidR="00602096" w:rsidRDefault="00602096" w:rsidP="00602096">
      <w:pPr>
        <w:spacing w:after="0" w:line="240" w:lineRule="auto"/>
        <w:jc w:val="center"/>
        <w:rPr>
          <w:rFonts w:ascii="Arial" w:hAnsi="Arial" w:cs="Arial"/>
          <w:b/>
          <w:sz w:val="32"/>
          <w:szCs w:val="32"/>
        </w:rPr>
      </w:pPr>
    </w:p>
    <w:p w14:paraId="0267C2C8" w14:textId="3D1C4D75" w:rsidR="00602096" w:rsidRPr="00B21751" w:rsidRDefault="00602096" w:rsidP="00602096">
      <w:pPr>
        <w:jc w:val="center"/>
        <w:rPr>
          <w:rFonts w:ascii="Arial" w:hAnsi="Arial" w:cs="Arial"/>
          <w:b/>
          <w:i/>
          <w:sz w:val="24"/>
          <w:szCs w:val="24"/>
        </w:rPr>
      </w:pPr>
      <w:r>
        <w:rPr>
          <w:rFonts w:ascii="Arial" w:hAnsi="Arial" w:cs="Arial"/>
          <w:b/>
          <w:sz w:val="32"/>
          <w:szCs w:val="32"/>
        </w:rPr>
        <w:t xml:space="preserve">A Scoping Review for </w:t>
      </w:r>
      <w:r w:rsidRPr="008A07A9">
        <w:rPr>
          <w:rFonts w:ascii="Arial" w:hAnsi="Arial" w:cs="Arial"/>
          <w:b/>
          <w:sz w:val="32"/>
          <w:szCs w:val="32"/>
        </w:rPr>
        <w:t xml:space="preserve">Discrete Choice </w:t>
      </w:r>
      <w:r w:rsidR="00B81A20" w:rsidRPr="008A07A9">
        <w:rPr>
          <w:rFonts w:ascii="Arial" w:hAnsi="Arial" w:cs="Arial"/>
          <w:b/>
          <w:sz w:val="32"/>
          <w:szCs w:val="32"/>
        </w:rPr>
        <w:t>Experiment</w:t>
      </w:r>
      <w:r w:rsidRPr="008A07A9">
        <w:rPr>
          <w:rFonts w:ascii="Arial" w:hAnsi="Arial" w:cs="Arial"/>
          <w:b/>
          <w:sz w:val="32"/>
          <w:szCs w:val="32"/>
        </w:rPr>
        <w:t xml:space="preserve"> </w:t>
      </w:r>
      <w:r>
        <w:rPr>
          <w:rFonts w:ascii="Arial" w:hAnsi="Arial" w:cs="Arial"/>
          <w:b/>
          <w:sz w:val="32"/>
          <w:szCs w:val="32"/>
        </w:rPr>
        <w:t>A</w:t>
      </w:r>
      <w:r w:rsidRPr="008A07A9">
        <w:rPr>
          <w:rFonts w:ascii="Arial" w:hAnsi="Arial" w:cs="Arial"/>
          <w:b/>
          <w:sz w:val="32"/>
          <w:szCs w:val="32"/>
        </w:rPr>
        <w:t>ttri</w:t>
      </w:r>
      <w:r>
        <w:rPr>
          <w:rFonts w:ascii="Arial" w:hAnsi="Arial" w:cs="Arial"/>
          <w:b/>
          <w:sz w:val="32"/>
          <w:szCs w:val="32"/>
        </w:rPr>
        <w:t>b</w:t>
      </w:r>
      <w:r w:rsidRPr="008A07A9">
        <w:rPr>
          <w:rFonts w:ascii="Arial" w:hAnsi="Arial" w:cs="Arial"/>
          <w:b/>
          <w:sz w:val="32"/>
          <w:szCs w:val="32"/>
        </w:rPr>
        <w:t xml:space="preserve">ute </w:t>
      </w:r>
      <w:r>
        <w:rPr>
          <w:rFonts w:ascii="Arial" w:hAnsi="Arial" w:cs="Arial"/>
          <w:b/>
          <w:sz w:val="32"/>
          <w:szCs w:val="32"/>
        </w:rPr>
        <w:t>D</w:t>
      </w:r>
      <w:r w:rsidRPr="008A07A9">
        <w:rPr>
          <w:rFonts w:ascii="Arial" w:hAnsi="Arial" w:cs="Arial"/>
          <w:b/>
          <w:sz w:val="32"/>
          <w:szCs w:val="32"/>
        </w:rPr>
        <w:t>etermination</w:t>
      </w:r>
    </w:p>
    <w:p w14:paraId="61A83258" w14:textId="77777777" w:rsidR="00602096" w:rsidRDefault="00602096" w:rsidP="00602096">
      <w:pPr>
        <w:jc w:val="center"/>
        <w:rPr>
          <w:rFonts w:ascii="Arial" w:hAnsi="Arial" w:cs="Arial"/>
          <w:b/>
          <w:sz w:val="24"/>
          <w:szCs w:val="24"/>
        </w:rPr>
      </w:pPr>
    </w:p>
    <w:p w14:paraId="0CA042F3" w14:textId="77777777" w:rsidR="00602096" w:rsidRDefault="00602096" w:rsidP="00602096">
      <w:pPr>
        <w:jc w:val="center"/>
        <w:rPr>
          <w:rFonts w:ascii="Arial" w:hAnsi="Arial" w:cs="Arial"/>
          <w:b/>
          <w:sz w:val="24"/>
          <w:szCs w:val="24"/>
        </w:rPr>
      </w:pPr>
    </w:p>
    <w:p w14:paraId="7B351ABF" w14:textId="77777777" w:rsidR="00602096" w:rsidRDefault="00602096" w:rsidP="00602096">
      <w:pPr>
        <w:jc w:val="center"/>
        <w:rPr>
          <w:rFonts w:ascii="Arial" w:hAnsi="Arial" w:cs="Arial"/>
          <w:b/>
          <w:sz w:val="24"/>
          <w:szCs w:val="24"/>
        </w:rPr>
      </w:pPr>
    </w:p>
    <w:p w14:paraId="3F50139D" w14:textId="77777777" w:rsidR="00602096" w:rsidRDefault="00602096" w:rsidP="00602096">
      <w:pPr>
        <w:jc w:val="center"/>
        <w:rPr>
          <w:rFonts w:ascii="Arial" w:hAnsi="Arial" w:cs="Arial"/>
          <w:b/>
          <w:sz w:val="24"/>
          <w:szCs w:val="24"/>
        </w:rPr>
      </w:pPr>
    </w:p>
    <w:p w14:paraId="7E0D3C2F" w14:textId="77777777" w:rsidR="00602096" w:rsidRDefault="00602096" w:rsidP="00602096">
      <w:pPr>
        <w:jc w:val="center"/>
        <w:rPr>
          <w:rFonts w:ascii="Arial" w:hAnsi="Arial" w:cs="Arial"/>
          <w:b/>
          <w:sz w:val="24"/>
          <w:szCs w:val="24"/>
        </w:rPr>
      </w:pPr>
    </w:p>
    <w:p w14:paraId="5CCAC238" w14:textId="77777777" w:rsidR="00602096" w:rsidRDefault="00602096" w:rsidP="00602096">
      <w:pPr>
        <w:jc w:val="center"/>
        <w:rPr>
          <w:rFonts w:ascii="Arial" w:hAnsi="Arial" w:cs="Arial"/>
          <w:b/>
          <w:sz w:val="24"/>
          <w:szCs w:val="24"/>
        </w:rPr>
      </w:pPr>
    </w:p>
    <w:p w14:paraId="6989D4F4" w14:textId="77777777" w:rsidR="00602096" w:rsidRDefault="00602096" w:rsidP="00602096">
      <w:pPr>
        <w:spacing w:after="0" w:line="240" w:lineRule="auto"/>
        <w:rPr>
          <w:rFonts w:ascii="Arial" w:hAnsi="Arial" w:cs="Arial"/>
          <w:b/>
          <w:sz w:val="24"/>
          <w:szCs w:val="24"/>
        </w:rPr>
      </w:pPr>
    </w:p>
    <w:p w14:paraId="67BB8315" w14:textId="77777777" w:rsidR="00602096" w:rsidRPr="00B21751" w:rsidRDefault="00602096" w:rsidP="00602096">
      <w:pPr>
        <w:spacing w:after="0" w:line="240" w:lineRule="auto"/>
        <w:rPr>
          <w:rFonts w:ascii="Arial" w:hAnsi="Arial" w:cs="Arial"/>
          <w:b/>
          <w:i/>
          <w:sz w:val="24"/>
          <w:szCs w:val="24"/>
        </w:rPr>
      </w:pPr>
      <w:r>
        <w:rPr>
          <w:rFonts w:ascii="Arial" w:hAnsi="Arial" w:cs="Arial"/>
          <w:b/>
          <w:sz w:val="24"/>
          <w:szCs w:val="24"/>
        </w:rPr>
        <w:t xml:space="preserve">Prepared by: </w:t>
      </w:r>
      <w:r>
        <w:rPr>
          <w:rFonts w:ascii="Arial" w:hAnsi="Arial" w:cs="Arial"/>
          <w:i/>
          <w:sz w:val="24"/>
          <w:szCs w:val="24"/>
        </w:rPr>
        <w:t>Sali Ahmed</w:t>
      </w:r>
    </w:p>
    <w:p w14:paraId="1FA0B2CB" w14:textId="5300B04F" w:rsidR="00602096" w:rsidRDefault="00602096" w:rsidP="00602096">
      <w:pPr>
        <w:spacing w:after="0" w:line="240" w:lineRule="auto"/>
        <w:rPr>
          <w:rFonts w:ascii="Arial" w:hAnsi="Arial" w:cs="Arial"/>
          <w:b/>
          <w:sz w:val="24"/>
          <w:szCs w:val="24"/>
        </w:rPr>
      </w:pPr>
      <w:r>
        <w:rPr>
          <w:rFonts w:ascii="Arial" w:hAnsi="Arial" w:cs="Arial"/>
          <w:b/>
          <w:sz w:val="24"/>
          <w:szCs w:val="24"/>
        </w:rPr>
        <w:t xml:space="preserve">Date: </w:t>
      </w:r>
      <w:r>
        <w:rPr>
          <w:rFonts w:ascii="Arial" w:hAnsi="Arial" w:cs="Arial"/>
          <w:i/>
          <w:sz w:val="24"/>
          <w:szCs w:val="24"/>
        </w:rPr>
        <w:t>0</w:t>
      </w:r>
      <w:r w:rsidR="004B2552">
        <w:rPr>
          <w:rFonts w:ascii="Arial" w:hAnsi="Arial" w:cs="Arial"/>
          <w:i/>
          <w:sz w:val="24"/>
          <w:szCs w:val="24"/>
        </w:rPr>
        <w:t>3</w:t>
      </w:r>
      <w:r>
        <w:rPr>
          <w:rFonts w:ascii="Arial" w:hAnsi="Arial" w:cs="Arial"/>
          <w:i/>
          <w:sz w:val="24"/>
          <w:szCs w:val="24"/>
        </w:rPr>
        <w:t>/</w:t>
      </w:r>
      <w:r w:rsidR="004B2552">
        <w:rPr>
          <w:rFonts w:ascii="Arial" w:hAnsi="Arial" w:cs="Arial"/>
          <w:i/>
          <w:sz w:val="24"/>
          <w:szCs w:val="24"/>
        </w:rPr>
        <w:t>03</w:t>
      </w:r>
      <w:r>
        <w:rPr>
          <w:rFonts w:ascii="Arial" w:hAnsi="Arial" w:cs="Arial"/>
          <w:i/>
          <w:sz w:val="24"/>
          <w:szCs w:val="24"/>
        </w:rPr>
        <w:t>/2023</w:t>
      </w:r>
    </w:p>
    <w:p w14:paraId="72F7DA61" w14:textId="77777777" w:rsidR="00602096" w:rsidRDefault="00602096" w:rsidP="00602096">
      <w:pPr>
        <w:jc w:val="center"/>
        <w:rPr>
          <w:rFonts w:ascii="Arial" w:hAnsi="Arial" w:cs="Arial"/>
          <w:b/>
          <w:sz w:val="24"/>
          <w:szCs w:val="24"/>
        </w:rPr>
      </w:pPr>
    </w:p>
    <w:p w14:paraId="494E6684" w14:textId="77777777" w:rsidR="00602096" w:rsidRDefault="00602096" w:rsidP="00364512">
      <w:pPr>
        <w:spacing w:after="0" w:line="240" w:lineRule="auto"/>
        <w:jc w:val="center"/>
        <w:rPr>
          <w:rFonts w:ascii="Arial" w:hAnsi="Arial" w:cs="Arial"/>
          <w:b/>
          <w:i/>
          <w:sz w:val="24"/>
          <w:szCs w:val="24"/>
        </w:rPr>
      </w:pPr>
    </w:p>
    <w:p w14:paraId="60F792C2" w14:textId="77777777" w:rsidR="009876F9" w:rsidRDefault="009876F9" w:rsidP="00364512">
      <w:pPr>
        <w:spacing w:after="0" w:line="240" w:lineRule="auto"/>
        <w:jc w:val="center"/>
        <w:rPr>
          <w:rFonts w:ascii="Arial" w:hAnsi="Arial" w:cs="Arial"/>
          <w:b/>
          <w:i/>
          <w:sz w:val="24"/>
          <w:szCs w:val="24"/>
        </w:rPr>
      </w:pPr>
    </w:p>
    <w:p w14:paraId="0B8CBBD3" w14:textId="77777777" w:rsidR="009876F9" w:rsidRDefault="009876F9" w:rsidP="00364512">
      <w:pPr>
        <w:spacing w:after="0" w:line="240" w:lineRule="auto"/>
        <w:jc w:val="center"/>
        <w:rPr>
          <w:rFonts w:ascii="Arial" w:hAnsi="Arial" w:cs="Arial"/>
          <w:b/>
          <w:i/>
          <w:sz w:val="24"/>
          <w:szCs w:val="24"/>
        </w:rPr>
      </w:pPr>
    </w:p>
    <w:p w14:paraId="08E5B7AF" w14:textId="77777777" w:rsidR="009876F9" w:rsidRDefault="009876F9" w:rsidP="00364512">
      <w:pPr>
        <w:spacing w:after="0" w:line="240" w:lineRule="auto"/>
        <w:jc w:val="center"/>
        <w:rPr>
          <w:rFonts w:ascii="Arial" w:hAnsi="Arial" w:cs="Arial"/>
          <w:b/>
          <w:i/>
          <w:sz w:val="24"/>
          <w:szCs w:val="24"/>
        </w:rPr>
      </w:pPr>
    </w:p>
    <w:p w14:paraId="5D798527" w14:textId="77777777" w:rsidR="009876F9" w:rsidRDefault="009876F9" w:rsidP="00364512">
      <w:pPr>
        <w:spacing w:after="0" w:line="240" w:lineRule="auto"/>
        <w:jc w:val="center"/>
        <w:rPr>
          <w:rFonts w:ascii="Arial" w:hAnsi="Arial" w:cs="Arial"/>
          <w:b/>
          <w:i/>
          <w:sz w:val="24"/>
          <w:szCs w:val="24"/>
        </w:rPr>
      </w:pPr>
    </w:p>
    <w:p w14:paraId="0DBBB6F4" w14:textId="77777777" w:rsidR="009876F9" w:rsidRDefault="009876F9" w:rsidP="00364512">
      <w:pPr>
        <w:spacing w:after="0" w:line="240" w:lineRule="auto"/>
        <w:jc w:val="center"/>
        <w:rPr>
          <w:rFonts w:ascii="Arial" w:hAnsi="Arial" w:cs="Arial"/>
          <w:b/>
        </w:rPr>
      </w:pPr>
    </w:p>
    <w:p w14:paraId="56C7FBED" w14:textId="77777777" w:rsidR="00602096" w:rsidRDefault="00602096" w:rsidP="00364512">
      <w:pPr>
        <w:spacing w:after="0" w:line="240" w:lineRule="auto"/>
        <w:jc w:val="center"/>
        <w:rPr>
          <w:rFonts w:ascii="Arial" w:hAnsi="Arial" w:cs="Arial"/>
          <w:b/>
        </w:rPr>
      </w:pPr>
    </w:p>
    <w:p w14:paraId="390B6085" w14:textId="77777777" w:rsidR="00602096" w:rsidRDefault="00602096" w:rsidP="00364512">
      <w:pPr>
        <w:spacing w:after="0" w:line="240" w:lineRule="auto"/>
        <w:jc w:val="center"/>
        <w:rPr>
          <w:rFonts w:ascii="Arial" w:hAnsi="Arial" w:cs="Arial"/>
          <w:b/>
        </w:rPr>
      </w:pPr>
    </w:p>
    <w:p w14:paraId="22578544" w14:textId="77777777" w:rsidR="00602096" w:rsidRDefault="00602096" w:rsidP="00364512">
      <w:pPr>
        <w:spacing w:after="0" w:line="240" w:lineRule="auto"/>
        <w:jc w:val="center"/>
        <w:rPr>
          <w:rFonts w:ascii="Arial" w:hAnsi="Arial" w:cs="Arial"/>
          <w:b/>
        </w:rPr>
      </w:pPr>
    </w:p>
    <w:p w14:paraId="2BF61FE7" w14:textId="77777777" w:rsidR="00602096" w:rsidRDefault="00602096" w:rsidP="00364512">
      <w:pPr>
        <w:spacing w:after="0" w:line="240" w:lineRule="auto"/>
        <w:jc w:val="center"/>
        <w:rPr>
          <w:rFonts w:ascii="Arial" w:hAnsi="Arial" w:cs="Arial"/>
          <w:b/>
        </w:rPr>
      </w:pPr>
    </w:p>
    <w:p w14:paraId="60A69C7C" w14:textId="77777777" w:rsidR="00602096" w:rsidRDefault="00602096" w:rsidP="00364512">
      <w:pPr>
        <w:spacing w:after="0" w:line="240" w:lineRule="auto"/>
        <w:jc w:val="center"/>
        <w:rPr>
          <w:rFonts w:ascii="Arial" w:hAnsi="Arial" w:cs="Arial"/>
          <w:b/>
        </w:rPr>
      </w:pPr>
    </w:p>
    <w:p w14:paraId="695D1774" w14:textId="77777777" w:rsidR="00602096" w:rsidRDefault="00602096" w:rsidP="00364512">
      <w:pPr>
        <w:spacing w:after="0" w:line="240" w:lineRule="auto"/>
        <w:jc w:val="center"/>
        <w:rPr>
          <w:rFonts w:ascii="Arial" w:hAnsi="Arial" w:cs="Arial"/>
          <w:b/>
        </w:rPr>
      </w:pPr>
    </w:p>
    <w:p w14:paraId="0FC56411" w14:textId="77777777" w:rsidR="00602096" w:rsidRDefault="00602096" w:rsidP="00364512">
      <w:pPr>
        <w:spacing w:after="0" w:line="240" w:lineRule="auto"/>
        <w:jc w:val="center"/>
        <w:rPr>
          <w:rFonts w:ascii="Arial" w:hAnsi="Arial" w:cs="Arial"/>
          <w:b/>
        </w:rPr>
      </w:pPr>
    </w:p>
    <w:p w14:paraId="6A07944A" w14:textId="77777777" w:rsidR="00602096" w:rsidRDefault="00602096" w:rsidP="00364512">
      <w:pPr>
        <w:spacing w:after="0" w:line="240" w:lineRule="auto"/>
        <w:jc w:val="center"/>
        <w:rPr>
          <w:rFonts w:ascii="Arial" w:hAnsi="Arial" w:cs="Arial"/>
          <w:b/>
        </w:rPr>
      </w:pPr>
    </w:p>
    <w:p w14:paraId="46F0D503" w14:textId="77777777" w:rsidR="00602096" w:rsidRDefault="00602096" w:rsidP="00364512">
      <w:pPr>
        <w:spacing w:after="0" w:line="240" w:lineRule="auto"/>
        <w:jc w:val="center"/>
        <w:rPr>
          <w:rFonts w:ascii="Arial" w:hAnsi="Arial" w:cs="Arial"/>
          <w:b/>
        </w:rPr>
      </w:pPr>
    </w:p>
    <w:p w14:paraId="568AF3C4" w14:textId="77777777" w:rsidR="00602096" w:rsidRDefault="00602096" w:rsidP="00364512">
      <w:pPr>
        <w:spacing w:after="0" w:line="240" w:lineRule="auto"/>
        <w:jc w:val="center"/>
        <w:rPr>
          <w:rFonts w:ascii="Arial" w:hAnsi="Arial" w:cs="Arial"/>
          <w:b/>
        </w:rPr>
      </w:pPr>
    </w:p>
    <w:p w14:paraId="54ED1ECB" w14:textId="77777777" w:rsidR="00957F37" w:rsidRDefault="00957F37" w:rsidP="00957F37">
      <w:pPr>
        <w:spacing w:after="0" w:line="240" w:lineRule="auto"/>
        <w:jc w:val="center"/>
        <w:rPr>
          <w:rFonts w:ascii="Arial" w:hAnsi="Arial" w:cs="Arial"/>
          <w:b/>
        </w:rPr>
      </w:pPr>
      <w:r>
        <w:rPr>
          <w:rFonts w:ascii="Arial" w:hAnsi="Arial" w:cs="Arial"/>
          <w:b/>
        </w:rPr>
        <w:lastRenderedPageBreak/>
        <w:t>Study Overview</w:t>
      </w:r>
    </w:p>
    <w:p w14:paraId="27C33720" w14:textId="77777777" w:rsidR="00957F37" w:rsidRDefault="00957F37" w:rsidP="00957F37">
      <w:pPr>
        <w:spacing w:after="0" w:line="240" w:lineRule="auto"/>
        <w:jc w:val="center"/>
        <w:rPr>
          <w:rFonts w:ascii="Arial" w:hAnsi="Arial" w:cs="Arial"/>
          <w:b/>
        </w:rPr>
      </w:pPr>
    </w:p>
    <w:p w14:paraId="07269740" w14:textId="77777777" w:rsidR="00957F37" w:rsidRPr="005A469B" w:rsidRDefault="00957F37" w:rsidP="00957F37">
      <w:pPr>
        <w:spacing w:after="0" w:line="360" w:lineRule="auto"/>
        <w:rPr>
          <w:rFonts w:ascii="Arial" w:hAnsi="Arial" w:cs="Arial"/>
        </w:rPr>
      </w:pPr>
      <w:r w:rsidRPr="000140E1">
        <w:rPr>
          <w:rFonts w:ascii="Arial" w:hAnsi="Arial" w:cs="Arial"/>
          <w:b/>
        </w:rPr>
        <w:t>Project Background and Rationale</w:t>
      </w:r>
      <w:r>
        <w:rPr>
          <w:rFonts w:ascii="Arial" w:hAnsi="Arial" w:cs="Arial"/>
          <w:b/>
        </w:rPr>
        <w:t>:</w:t>
      </w:r>
    </w:p>
    <w:p w14:paraId="6E8536CF" w14:textId="77777777" w:rsidR="00957F37" w:rsidRDefault="00957F37" w:rsidP="00957F37">
      <w:pPr>
        <w:spacing w:line="360" w:lineRule="auto"/>
        <w:rPr>
          <w:rFonts w:cstheme="minorHAnsi"/>
        </w:rPr>
      </w:pPr>
      <w:r w:rsidRPr="003E1180">
        <w:rPr>
          <w:rFonts w:cstheme="minorHAnsi"/>
        </w:rPr>
        <w:t xml:space="preserve">As global efforts to achieve Universal </w:t>
      </w:r>
      <w:r>
        <w:rPr>
          <w:rFonts w:cstheme="minorHAnsi"/>
        </w:rPr>
        <w:t>H</w:t>
      </w:r>
      <w:r w:rsidRPr="003E1180">
        <w:rPr>
          <w:rFonts w:cstheme="minorHAnsi"/>
        </w:rPr>
        <w:t xml:space="preserve">ealth </w:t>
      </w:r>
      <w:r>
        <w:rPr>
          <w:rFonts w:cstheme="minorHAnsi"/>
        </w:rPr>
        <w:t>C</w:t>
      </w:r>
      <w:r w:rsidRPr="003E1180">
        <w:rPr>
          <w:rFonts w:cstheme="minorHAnsi"/>
        </w:rPr>
        <w:t>overage</w:t>
      </w:r>
      <w:r>
        <w:rPr>
          <w:rFonts w:cstheme="minorHAnsi"/>
        </w:rPr>
        <w:t xml:space="preserve"> (UHC)</w:t>
      </w:r>
      <w:r w:rsidRPr="003E1180">
        <w:rPr>
          <w:rFonts w:cstheme="minorHAnsi"/>
        </w:rPr>
        <w:t xml:space="preserve"> continue, countries and policymakers </w:t>
      </w:r>
      <w:r>
        <w:rPr>
          <w:rFonts w:cstheme="minorHAnsi"/>
        </w:rPr>
        <w:t>must</w:t>
      </w:r>
      <w:r w:rsidRPr="003E1180">
        <w:rPr>
          <w:rFonts w:cstheme="minorHAnsi"/>
        </w:rPr>
        <w:t xml:space="preserve"> make difficult choices, as no country has </w:t>
      </w:r>
      <w:r>
        <w:rPr>
          <w:rFonts w:cstheme="minorHAnsi"/>
        </w:rPr>
        <w:t>sufficient</w:t>
      </w:r>
      <w:r w:rsidRPr="003E1180">
        <w:rPr>
          <w:rFonts w:cstheme="minorHAnsi"/>
        </w:rPr>
        <w:t xml:space="preserve"> resources to </w:t>
      </w:r>
      <w:r>
        <w:rPr>
          <w:rFonts w:cstheme="minorHAnsi"/>
        </w:rPr>
        <w:t>address</w:t>
      </w:r>
      <w:r w:rsidRPr="003E1180">
        <w:rPr>
          <w:rFonts w:cstheme="minorHAnsi"/>
        </w:rPr>
        <w:t xml:space="preserve"> all of its health needs </w:t>
      </w:r>
      <w:r w:rsidRPr="003E1180">
        <w:rPr>
          <w:rFonts w:cstheme="minorHAnsi"/>
        </w:rPr>
        <w:fldChar w:fldCharType="begin"/>
      </w:r>
      <w:r w:rsidRPr="003E1180">
        <w:rPr>
          <w:rFonts w:cstheme="minorHAnsi"/>
        </w:rPr>
        <w:instrText xml:space="preserve"> ADDIN ZOTERO_ITEM CSL_CITATION {"citationID":"qMUZh9YZ","properties":{"formattedCitation":"\\super 1\\nosupersub{}","plainCitation":"1","noteIndex":0},"citationItems":[{"id":1013,"uris":["http://zotero.org/users/10240619/items/PCWY2TNY"],"itemData":{"id":1013,"type":"article-journal","abstract":"In recent years, many countries have adopted universal health coverage (UHC) as a national aspiration. In response to increasing demand for a systematic assessment of global experiences with UHC, the Government of Japan and the World Bank collaborated on a 2-year multicountry research programme to analyse the processes of moving towards UHC. The programme included 11 countries (Bangladesh, Brazil, Ethiopia, France, Ghana, Indonesia, Japan, Peru, Thailand, Turkey, and Vietnam), representing diverse geographical, economic, and historical contexts. The study identified common challenges and opportunities and useful insights for how to move towards UHC. The study showed that UHC is a complex process, fraught with challenges, many possible pathways, and various pitfalls--but is also feasible and achievable. Movement towards UHC is a long-term policy engagement that needs both technical knowledge and political know-how. Technical solutions need to be accompanied by pragmatic and innovative strategies that address the national political economy context.","container-title":"Lancet (London, England)","DOI":"10.1016/S0140-6736(15)60002-2","ISSN":"1474-547X","issue":"10020","journalAbbreviation":"Lancet","language":"eng","note":"PMID: 26299185","page":"811-816","source":"PubMed","title":"Moving towards universal health coverage: lessons from 11 country studies","title-short":"Moving towards universal health coverage","volume":"387","author":[{"family":"Reich","given":"Michael R."},{"family":"Harris","given":"Joseph"},{"family":"Ikegami","given":"Naoki"},{"family":"Maeda","given":"Akiko"},{"family":"Cashin","given":"Cheryl"},{"family":"Araujo","given":"Edson C."},{"family":"Takemi","given":"Keizo"},{"family":"Evans","given":"Timothy G."}],"issued":{"date-parts":[["2016",2,20]]}}}],"schema":"https://github.com/citation-style-language/schema/raw/master/csl-citation.json"} </w:instrText>
      </w:r>
      <w:r w:rsidRPr="003E1180">
        <w:rPr>
          <w:rFonts w:cstheme="minorHAnsi"/>
        </w:rPr>
        <w:fldChar w:fldCharType="separate"/>
      </w:r>
      <w:r w:rsidRPr="003E1180">
        <w:rPr>
          <w:rFonts w:cstheme="minorHAnsi"/>
          <w:vertAlign w:val="superscript"/>
        </w:rPr>
        <w:t>1</w:t>
      </w:r>
      <w:r w:rsidRPr="003E1180">
        <w:rPr>
          <w:rFonts w:cstheme="minorHAnsi"/>
        </w:rPr>
        <w:fldChar w:fldCharType="end"/>
      </w:r>
      <w:r w:rsidRPr="003E1180">
        <w:rPr>
          <w:rFonts w:cstheme="minorHAnsi"/>
        </w:rPr>
        <w:t xml:space="preserve">. The World Health Organization (WHO) has called for smarter spending strategies to achieve UHC, yet despite an extensive body of literature, </w:t>
      </w:r>
      <w:r>
        <w:rPr>
          <w:rFonts w:cstheme="minorHAnsi"/>
        </w:rPr>
        <w:t xml:space="preserve">the </w:t>
      </w:r>
      <w:r w:rsidRPr="003E1180">
        <w:rPr>
          <w:rFonts w:cstheme="minorHAnsi"/>
        </w:rPr>
        <w:t>evidence-policy gap persists</w:t>
      </w:r>
      <w:r w:rsidRPr="003E1180">
        <w:rPr>
          <w:rFonts w:cstheme="minorHAnsi"/>
        </w:rPr>
        <w:fldChar w:fldCharType="begin"/>
      </w:r>
      <w:r w:rsidRPr="003E1180">
        <w:rPr>
          <w:rFonts w:cstheme="minorHAnsi"/>
        </w:rPr>
        <w:instrText xml:space="preserve"> ADDIN ZOTERO_ITEM CSL_CITATION {"citationID":"TH8jI4cR","properties":{"formattedCitation":"\\super 2\\uc0\\u8211{}5\\nosupersub{}","plainCitation":"2–5","noteIndex":0},"citationItems":[{"id":1046,"uris":["http://zotero.org/users/10240619/items/88JRGDRW"],"itemData":{"id":1046,"type":"webpage","language":"en","title":"Future of global health financing: Hope vs reality in the push for universal health coverage","title-short":"Future of global health financing","URL":"https://www.who.int/director-general/speeches/detail/future-of-global-health-financing-hope-vs-reality-in-the-push-for-universal-health-coverage","author":[{"family":"World Health Organization","given":""}],"accessed":{"date-parts":[["2023",1,12]]},"issued":{"date-parts":[["2021"]]}},"label":"page"},{"id":1034,"uris":["http://zotero.org/users/10240619/items/QB24JLS9"],"itemData":{"id":1034,"type":"article-journal","abstract":"Background\nThe gap between research and practice or policy is often described as a problem. To identify new barriers of and facilitators to the use of evidence by policymakers, and assess the state of research in this area, we updated a systematic review.\n\nMethods\nSystematic review. We searched online databases including Medline, Embase, SocSci Abstracts, CDS, DARE, Psychlit, Cochrane Library, NHSEED, HTA, PAIS, IBSS (Search dates: July 2000 - September 2012). Studies were included if they were primary research or systematic reviews about factors affecting the use of evidence in policy. Studies were coded to extract data on methods, topic, focus, results and population.\n\nResults\n145 new studies were identified, of which over half were published after 2010. Thirteen systematic reviews were included. Compared with the original review, a much wider range of policy topics was found. Although still primarily in the health field, studies were also drawn from criminal justice, traffic policy, drug policy, and partnership working. The most frequently reported barriers to evidence uptake were poor access to good quality relevant research, and lack of timely research output. The most frequently reported facilitators were collaboration between researchers and policymakers, and improved relationships and skills. There is an increasing amount of research into new models of knowledge transfer, and evaluations of interventions such as knowledge brokerage.\n\nConclusions\nTimely access to good quality and relevant research evidence, collaborations with policymakers and relationship- and skills-building with policymakers are reported to be the most important factors in influencing the use of evidence. Although investigations into the use of evidence have spread beyond the health field and into more countries, the main barriers and facilitators remained the same as in the earlier review. Few studies provide clear definitions of policy, evidence or policymaker. Nor are empirical data about policy processes or implementation of policy widely available. It is therefore difficult to describe the role of evidence and other factors influencing policy. Future research and policy priorities should aim to illuminate these concepts and processes, target the factors identified in this review, and consider new methods of overcoming the barriers described.","container-title":"BMC Health Services Research","DOI":"10.1186/1472-6963-14-2","ISSN":"1472-6963","journalAbbreviation":"BMC Health Serv Res","note":"PMID: 24383766\nPMCID: PMC3909454","page":"2","source":"PubMed Central","title":"A systematic review of barriers to and facilitators of the use of evidence by policymakers","volume":"14","author":[{"family":"Oliver","given":"Kathryn"},{"family":"Innvar","given":"Simon"},{"family":"Lorenc","given":"Theo"},{"family":"Woodman","given":"Jenny"},{"family":"Thomas","given":"James"}],"issued":{"date-parts":[["2014",1,3]]}},"label":"page"},{"id":1031,"uris":["http://zotero.org/users/10240619/items/TRWICE48"],"itemData":{"id":1031,"type":"article-journal","abstract":"Objective\nExisting knowledge of evidence-based chronic disease prevention is not systematically disseminated or applied. This study investigated state and territorial chronic disease practitioners' self-reported barriers to evidence-based decision making (EBDM).\n\nMethods\nIn a nationwide survey, participants indicated the extent to which they agreed with statements reflecting four personal and five organizational barriers to EBDM. Responses were measured on a Likert scale from 0 to 10, with higher scores indicating a larger barrier to EBDM. We analyzed mean levels of barriers and calculated adjusted odds ratios for barriers that were considered modifiable through interventions.\n\nResults\nOverall, survey participants (n=447) reported higher scores for organizational barriers than for personal barriers. The largest reported barriers to EBDM were lack of incentives/rewards, inadequate funding, a perception of state legislators not supporting evidence-based interventions and policies, and feeling the need to be an expert on many issues. In adjusted models, women were more likely to report a lack of skills in developing evidence-based programs and in communicating with policy makers. Participants with a bachelor's degree as their highest degree were more likely than those with public health master's degrees to report lacking skills in developing evidence-based programs. Men, specialists, and individuals with doctoral degrees were all more likely to feel the need to be an expert on many issues to effectively make evidence-based decisions.\n\nConclusions\nApproaches must be developed to address organizational barriers to EBDM. Focused skills development is needed to address personal barriers, particularly for chronic disease practitioners without graduate-level training.","container-title":"Public Health Reports","ISSN":"0033-3549","issue":"5","journalAbbreviation":"Public Health Rep","note":"PMID: 20873290\nPMCID: PMC2925010","page":"736-742","source":"PubMed Central","title":"Barriers to Evidence-Based Decision Making in Public Health: A National Survey of Chronic Disease Practitioners","title-short":"Barriers to Evidence-Based Decision Making in Public Health","volume":"125","author":[{"family":"Jacobs","given":"Julie A."},{"family":"Dodson","given":"Elizabeth A."},{"family":"Baker","given":"Elizabeth A."},{"family":"Deshpande","given":"Anjali D."},{"family":"Brownson","given":"Ross C."}],"issued":{"date-parts":[["2010"]]}},"label":"page"},{"id":1037,"uris":["http://zotero.org/users/10240619/items/7V7PLZX5"],"itemData":{"id":1037,"type":"article-journal","abstract":"There is extensive health and public health literature on the ‘evidence-policy gap’, exploring the frustrating experiences of scientists trying to secure a response to the problems and solutions they raise and identifying the need for better evidence to reduce policymaker uncertainty. We offer a new perspective by using policy theory to propose research with greater impact, identifying the need to use persuasion to reduce ambiguity, and to adapt to multi-level policymaking systems.","container-title":"Health Research Policy and Systems","DOI":"10.1186/s12961-017-0192-x","ISSN":"1478-4505","issue":"1","journalAbbreviation":"Health Research Policy and Systems","page":"35","source":"BioMed Central","title":"Evidence-based policymaking is not like evidence-based medicine, so how far should you go to bridge the divide between evidence and policy?","volume":"15","author":[{"family":"Cairney","given":"Paul"},{"family":"Oliver","given":"Kathryn"}],"issued":{"date-parts":[["2017",4,26]]}},"label":"page"}],"schema":"https://github.com/citation-style-language/schema/raw/master/csl-citation.json"} </w:instrText>
      </w:r>
      <w:r w:rsidRPr="003E1180">
        <w:rPr>
          <w:rFonts w:cstheme="minorHAnsi"/>
        </w:rPr>
        <w:fldChar w:fldCharType="separate"/>
      </w:r>
      <w:r w:rsidRPr="003E1180">
        <w:rPr>
          <w:rFonts w:cstheme="minorHAnsi"/>
          <w:vertAlign w:val="superscript"/>
        </w:rPr>
        <w:t>2–5</w:t>
      </w:r>
      <w:r w:rsidRPr="003E1180">
        <w:rPr>
          <w:rFonts w:cstheme="minorHAnsi"/>
        </w:rPr>
        <w:fldChar w:fldCharType="end"/>
      </w:r>
      <w:r w:rsidRPr="003E1180">
        <w:rPr>
          <w:rFonts w:cstheme="minorHAnsi"/>
        </w:rPr>
        <w:t>. The movement toward UHC requires significant policy alterations and the design of transparent benefit packages that prioritize health needs and considers population coverage, the needed services, costs, and financial risk protection of those seeking healthcare</w:t>
      </w:r>
      <w:r w:rsidRPr="003E1180">
        <w:rPr>
          <w:rFonts w:cstheme="minorHAnsi"/>
        </w:rPr>
        <w:fldChar w:fldCharType="begin"/>
      </w:r>
      <w:r>
        <w:rPr>
          <w:rFonts w:cstheme="minorHAnsi"/>
        </w:rPr>
        <w:instrText xml:space="preserve"> ADDIN ZOTERO_ITEM CSL_CITATION {"citationID":"ZvLUOlZV","properties":{"formattedCitation":"\\super 6,7\\nosupersub{}","plainCitation":"6,7","noteIndex":0},"citationItems":[{"id":1025,"uris":["http://zotero.org/users/10240619/items/9757QMZN"],"itemData":{"id":1025,"type":"article-journal","abstract":"Objectives\nNo systematic review has explored the challenges related to worldwide universal health coverage (UHC). This study reviewed challenges on the road to UHC.\n\nMethods\nA systematic electronic search of all studies that identified the challenges of worldwide UHC was conducted, without any restrictions related to the publication date or language. A hand search and a bibliographic search were also conducted to identify which texts to include in this study. These sources and citations yielded a total of 2500 articles, only 26 of which met the inclusion criteria. Relevant data from these papers were extracted, summarized, grouped, and reported in tables.\n\nResults\nOf the 26 included studies, 7 (27%) were reviews, 6 (23%) were reports, and 13 (50%) had another type of study design. The publication dates of the included studies ranged from 2011 to 2020. Nine studies (35%) were published in 2019. Using the World Health Organization conceptual model, data on all of the challenges related to UHC in terms of the 4 functions of health systems (stewardship, creating resource, financing, and delivering services) were extracted from the included studies and reported.\n\nConclusions\nThis study provides a straightforward summary of previous studies that explored the challenges related to UHC and conducted an in-depth analysis of viable solutions.","container-title":"Journal of Preventive Medicine and Public Health","DOI":"10.3961/jpmph.21.542","ISSN":"1975-8375","issue":"2","journalAbbreviation":"J Prev Med Public Health","note":"PMID: 35391524\nPMCID: PMC8995934","page":"125-133","source":"PubMed Central","title":"Challenges to Achieving Universal Health Coverage Throughout the World: A Systematic Review","title-short":"Challenges to Achieving Universal Health Coverage Throughout the World","volume":"55","author":[{"family":"Darrudi","given":"Alireza"},{"family":"Khoonsari","given":"Mohammad Hossein Ketabchi"},{"family":"Tajvar","given":"Maryam"}],"issued":{"date-parts":[["2022",3]]}},"label":"page"},{"id":1048,"uris":["http://zotero.org/users/10240619/items/F3HAXPI9"],"itemData":{"id":1048,"type":"article-journal","abstract":"Policymakers face difficult choices over which health interventions to publicly finance. We developed an approach to health benefits package design that accommodates explicit tradeoffs between improvements in health and provision of financial risk protection (FRP). We designed a mathematical optimization model to balance gains in health and FRP across candidate interventions when publicly financed. The optimal subset of interventions selected for inclusion was determined with bi-criterion integer programming conditional on a budget constraint. The optimal set of interventions to publicly finance in a health benefits package varied according to whether the objective for optimization was population health benefits or FRP. When both objectives were considered jointly, the resulting optimal essential benefits package depended on the weights placed on the two objectives. In the Sustainable Development Goals era, smart spending toward universal health coverage is essential. Mathematical optimization provides a quantitative framework for policymakers to design health policies and select interventions that jointly prioritize multiple objectives with explicit financial constraints.","container-title":"Health Economics","DOI":"10.1002/hec.4434","ISSN":"1099-1050","issue":"12","language":"en","note":"_eprint: https://onlinelibrary.wiley.com/doi/pdf/10.1002/hec.4434","page":"3236-3247","source":"Wiley Online Library","title":"Balancing health and financial protection in health benefit package design","volume":"30","author":[{"family":"Lofgren","given":"Katherine T."},{"family":"Watkins","given":"David A."},{"family":"Memirie","given":"Solomon T."},{"family":"Salomon","given":"Joshua A."},{"family":"Verguet","given":"Stéphane"}],"issued":{"date-parts":[["2021"]]}},"label":"page"}],"schema":"https://github.com/citation-style-language/schema/raw/master/csl-citation.json"}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6,7</w:t>
      </w:r>
      <w:r w:rsidRPr="003E1180">
        <w:rPr>
          <w:rFonts w:cstheme="minorHAnsi"/>
        </w:rPr>
        <w:fldChar w:fldCharType="end"/>
      </w:r>
      <w:r w:rsidRPr="003E1180">
        <w:rPr>
          <w:rFonts w:cstheme="minorHAnsi"/>
        </w:rPr>
        <w:t>. It is globally recognized that evidence-based health policies are vital for ensuring sustained progress in health outcomes</w:t>
      </w:r>
      <w:r w:rsidRPr="003E1180">
        <w:rPr>
          <w:rFonts w:cstheme="minorHAnsi"/>
        </w:rPr>
        <w:fldChar w:fldCharType="begin"/>
      </w:r>
      <w:r>
        <w:rPr>
          <w:rFonts w:cstheme="minorHAnsi"/>
        </w:rPr>
        <w:instrText xml:space="preserve"> ADDIN ZOTERO_ITEM CSL_CITATION {"citationID":"kSDmgSz7","properties":{"formattedCitation":"\\super 8\\nosupersub{}","plainCitation":"8","noteIndex":0},"citationItems":[{"id":971,"uris":["http://zotero.org/users/10240619/items/CP4WQ4GC"],"itemData":{"id":971,"type":"article-journal","abstract":"The Economic Commission of the West African States (ECOWAS), through her specialised health Institution, the West African Health Organization (WAHO) is supporting Members States to improve health outcomes in West Africa. There is a global recognition that evidence-based health policies are vital towards achieving continued improvement in health outcomes. The need to have a tool that will provide systematic guide on the use of evidence in policymaking necessitated the production of the evidence-based policy-making (EBPM) Guidance.","container-title":"Globalization and Health","DOI":"10.1186/s12992-020-00605-z","ISSN":"1744-8603","issue":"1","journalAbbreviation":"Globalization and Health","page":"73","source":"BioMed Central","title":"Promoting the use of evidence in health policymaking in the ECOWAS region: the development and contextualization of an evidence-based policymaking guidance","title-short":"Promoting the use of evidence in health policymaking in the ECOWAS region","volume":"16","author":[{"family":"Uneke","given":"Chigozie Jesse"},{"family":"Sombie","given":"Issiaka"},{"family":"Johnson","given":"Ermel"},{"family":"Uneke","given":"Bilikis Iyabo"},{"family":"Okolo","given":"Stanley"}],"issued":{"date-parts":[["2020",8,6]]}}}],"schema":"https://github.com/citation-style-language/schema/raw/master/csl-citation.json"}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8</w:t>
      </w:r>
      <w:r w:rsidRPr="003E1180">
        <w:rPr>
          <w:rFonts w:cstheme="minorHAnsi"/>
        </w:rPr>
        <w:fldChar w:fldCharType="end"/>
      </w:r>
      <w:r w:rsidRPr="003E1180">
        <w:rPr>
          <w:rFonts w:cstheme="minorHAnsi"/>
        </w:rPr>
        <w:t>. Yet, health policy setting is influenced by individual values that play a significant role when policymakers are required to allocate scarce resources between competing health services</w:t>
      </w:r>
      <w:r w:rsidRPr="003E1180">
        <w:rPr>
          <w:rFonts w:cstheme="minorHAnsi"/>
        </w:rPr>
        <w:fldChar w:fldCharType="begin"/>
      </w:r>
      <w:r>
        <w:rPr>
          <w:rFonts w:cstheme="minorHAnsi"/>
        </w:rPr>
        <w:instrText xml:space="preserve"> ADDIN ZOTERO_ITEM CSL_CITATION {"citationID":"8a9ZsgRK","properties":{"formattedCitation":"\\super 9\\nosupersub{}","plainCitation":"9","noteIndex":0},"citationItems":[{"id":979,"uris":["http://zotero.org/users/10240619/items/U33X4EYG"],"itemData":{"id":979,"type":"webpage","abstract":"Scribd is the world's largest social reading and publishing site.","container-title":"Scribd","language":"en","title":", Fouth Edition.","URL":"https://www.scribd.com/document/422116097/Drummond-Methods-for-the-Economic-Evaluation-of-Health-Care-Programmes-pdf","author":[{"family":"Drummond et al.","given":"Michel F"}],"accessed":{"date-parts":[["2023",1,2]]},"issued":{"date-parts":[["2015"]]}}}],"schema":"https://github.com/citation-style-language/schema/raw/master/csl-citation.json"}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9</w:t>
      </w:r>
      <w:r w:rsidRPr="003E1180">
        <w:rPr>
          <w:rFonts w:cstheme="minorHAnsi"/>
        </w:rPr>
        <w:fldChar w:fldCharType="end"/>
      </w:r>
      <w:r w:rsidRPr="003E1180">
        <w:rPr>
          <w:rFonts w:cstheme="minorHAnsi"/>
        </w:rPr>
        <w:t xml:space="preserve">. </w:t>
      </w:r>
    </w:p>
    <w:p w14:paraId="079484C2" w14:textId="77777777" w:rsidR="00957F37" w:rsidRDefault="00957F37" w:rsidP="00957F37">
      <w:pPr>
        <w:spacing w:line="360" w:lineRule="auto"/>
        <w:rPr>
          <w:rFonts w:cstheme="minorHAnsi"/>
        </w:rPr>
      </w:pPr>
      <w:r w:rsidRPr="003E1180">
        <w:rPr>
          <w:rFonts w:cstheme="minorHAnsi"/>
        </w:rPr>
        <w:t xml:space="preserve">Priority setting is integral to policy-making, especially in the health sector, where policymakers aim to produce better health outcomes </w:t>
      </w:r>
      <w:r>
        <w:rPr>
          <w:rFonts w:cstheme="minorHAnsi"/>
        </w:rPr>
        <w:t>while</w:t>
      </w:r>
      <w:r w:rsidRPr="003E1180">
        <w:rPr>
          <w:rFonts w:cstheme="minorHAnsi"/>
        </w:rPr>
        <w:t xml:space="preserve"> striv</w:t>
      </w:r>
      <w:r>
        <w:rPr>
          <w:rFonts w:cstheme="minorHAnsi"/>
        </w:rPr>
        <w:t>ing</w:t>
      </w:r>
      <w:r w:rsidRPr="003E1180">
        <w:rPr>
          <w:rFonts w:cstheme="minorHAnsi"/>
        </w:rPr>
        <w:t xml:space="preserve"> to develop policies with greater social value in a context where the needs exceed the available resources</w:t>
      </w:r>
      <w:r w:rsidRPr="003E1180">
        <w:rPr>
          <w:rFonts w:cstheme="minorHAnsi"/>
        </w:rPr>
        <w:fldChar w:fldCharType="begin"/>
      </w:r>
      <w:r>
        <w:rPr>
          <w:rFonts w:cstheme="minorHAnsi"/>
        </w:rPr>
        <w:instrText xml:space="preserve"> ADDIN ZOTERO_ITEM CSL_CITATION {"citationID":"49m7Pnj1","properties":{"formattedCitation":"\\super 10\\nosupersub{}","plainCitation":"10","noteIndex":0},"citationItems":[{"id":974,"uris":["http://zotero.org/users/10240619/items/R2H8WCTV"],"itemData":{"id":974,"type":"article-journal","abstract":"Background\nMaximising health as the guiding principle for resource allocation in health has been challenged by concerns about the distribution of health outcomes. There are few empirical studies that consider these potentially divergent objectives in settings of extreme resource scarcity. The aim of this study is to help fill this knowledge gap by exploring distributional preferences among health planners in Tanzania.\nMethods\nA deliberative group method was employed. Participants were health planners at district and regional level, selected by strategic sampling. The health planners alternated between group discussion and individual tasks. Respondents ranked health programmes with different target groups, and selected and ranked the reasons they thought should be given most importance in priority setting.\nResults\nA majority consistently assigned higher rankings to programmes where the initial life expectancy of the target group was lower. A high proportion of respondents considered “affect those with least life expectancy” to be the most important reason in priority setting.\nConclusions\nDistribution of health outcomes, in terms of life-years, matters. Specifically, the lower the initial life expectancy of the target group, the more important the programme is considered. Such preferences are compatible, within the sphere of health, with what ethicists call “prioritarianism”.","container-title":"Health Policy","DOI":"10.1016/j.healthpol.2007.07.012","ISSN":"0168-8510","issue":"2","journalAbbreviation":"Health Policy","language":"en","page":"218-227","source":"ScienceDirect","title":"Distribution matters: Equity considerations among health planners in Tanzania","title-short":"Distribution matters","volume":"85","author":[{"family":"Ottersen","given":"Trygve"},{"family":"Mbilinyi","given":"Deogratius"},{"family":"Mæstad","given":"Ottar"},{"family":"Norheim","given":"Ole Frithjof"}],"issued":{"date-parts":[["2008",2,1]]}}}],"schema":"https://github.com/citation-style-language/schema/raw/master/csl-citation.json"}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10</w:t>
      </w:r>
      <w:r w:rsidRPr="003E1180">
        <w:rPr>
          <w:rFonts w:cstheme="minorHAnsi"/>
        </w:rPr>
        <w:fldChar w:fldCharType="end"/>
      </w:r>
      <w:r w:rsidRPr="003E1180">
        <w:rPr>
          <w:rFonts w:cstheme="minorHAnsi"/>
        </w:rPr>
        <w:t xml:space="preserve">. </w:t>
      </w:r>
      <w:r>
        <w:rPr>
          <w:rFonts w:cstheme="minorHAnsi"/>
        </w:rPr>
        <w:t>Although h</w:t>
      </w:r>
      <w:r w:rsidRPr="003E1180">
        <w:rPr>
          <w:rFonts w:cstheme="minorHAnsi"/>
        </w:rPr>
        <w:t xml:space="preserve">ealth outcome maximization is a central guiding principle while determining the allocation of resources between competing health programs, health outcomes distribution among the population in need, reinforcement of social values, and fairness are integral components of health policy development </w:t>
      </w:r>
      <w:r w:rsidRPr="003E1180">
        <w:rPr>
          <w:rFonts w:cstheme="minorHAnsi"/>
        </w:rPr>
        <w:fldChar w:fldCharType="begin"/>
      </w:r>
      <w:r>
        <w:rPr>
          <w:rFonts w:cstheme="minorHAnsi"/>
        </w:rPr>
        <w:instrText xml:space="preserve"> ADDIN ZOTERO_ITEM CSL_CITATION {"citationID":"v10XUWns","properties":{"formattedCitation":"\\super 10\\nosupersub{}","plainCitation":"10","noteIndex":0},"citationItems":[{"id":974,"uris":["http://zotero.org/users/10240619/items/R2H8WCTV"],"itemData":{"id":974,"type":"article-journal","abstract":"Background\nMaximising health as the guiding principle for resource allocation in health has been challenged by concerns about the distribution of health outcomes. There are few empirical studies that consider these potentially divergent objectives in settings of extreme resource scarcity. The aim of this study is to help fill this knowledge gap by exploring distributional preferences among health planners in Tanzania.\nMethods\nA deliberative group method was employed. Participants were health planners at district and regional level, selected by strategic sampling. The health planners alternated between group discussion and individual tasks. Respondents ranked health programmes with different target groups, and selected and ranked the reasons they thought should be given most importance in priority setting.\nResults\nA majority consistently assigned higher rankings to programmes where the initial life expectancy of the target group was lower. A high proportion of respondents considered “affect those with least life expectancy” to be the most important reason in priority setting.\nConclusions\nDistribution of health outcomes, in terms of life-years, matters. Specifically, the lower the initial life expectancy of the target group, the more important the programme is considered. Such preferences are compatible, within the sphere of health, with what ethicists call “prioritarianism”.","container-title":"Health Policy","DOI":"10.1016/j.healthpol.2007.07.012","ISSN":"0168-8510","issue":"2","journalAbbreviation":"Health Policy","language":"en","page":"218-227","source":"ScienceDirect","title":"Distribution matters: Equity considerations among health planners in Tanzania","title-short":"Distribution matters","volume":"85","author":[{"family":"Ottersen","given":"Trygve"},{"family":"Mbilinyi","given":"Deogratius"},{"family":"Mæstad","given":"Ottar"},{"family":"Norheim","given":"Ole Frithjof"}],"issued":{"date-parts":[["2008",2,1]]}}}],"schema":"https://github.com/citation-style-language/schema/raw/master/csl-citation.json"}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10</w:t>
      </w:r>
      <w:r w:rsidRPr="003E1180">
        <w:rPr>
          <w:rFonts w:cstheme="minorHAnsi"/>
        </w:rPr>
        <w:fldChar w:fldCharType="end"/>
      </w:r>
      <w:r w:rsidRPr="003E1180">
        <w:rPr>
          <w:rFonts w:cstheme="minorHAnsi"/>
        </w:rPr>
        <w:t xml:space="preserve">. Further financial risk protection is a crucial dimension of health benefits packages, and most low and middle-income countries need to make trade-offs on what services will be provided free of charge and which services will not </w:t>
      </w:r>
      <w:r w:rsidRPr="003E1180">
        <w:rPr>
          <w:rFonts w:cstheme="minorHAnsi"/>
        </w:rPr>
        <w:fldChar w:fldCharType="begin"/>
      </w:r>
      <w:r>
        <w:rPr>
          <w:rFonts w:cstheme="minorHAnsi"/>
        </w:rPr>
        <w:instrText xml:space="preserve"> ADDIN ZOTERO_ITEM CSL_CITATION {"citationID":"LGTgyt4d","properties":{"formattedCitation":"\\super 11\\nosupersub{}","plainCitation":"11","noteIndex":0},"citationItems":[{"id":983,"uris":["http://zotero.org/users/10240619/items/SMFUAKLS"],"itemData":{"id":983,"type":"article-journal","abstract":"Financial risk protection (FRP), defined as households’ access to needed healthcare services without experiencing undue financial hardship, is a critical health systems target, particularly in low- and middle-income countries (LMICs). Given the remarkable growth in FRP literature in recent times, we conducted a scoping review of the literature on FRP from out-of-pocket (OOP) health spending in LMICs. The objective was to review current knowledge, identify evidence gaps and propose future research directions.","container-title":"Health Research Policy and Systems","DOI":"10.1186/s12961-022-00886-3","ISSN":"1478-4505","issue":"1","journalAbbreviation":"Health Research Policy and Systems","page":"83","source":"BioMed Central","title":"Financial risk protection from out-of-pocket health spending in low- and middle-income countries: a scoping review of the literature","title-short":"Financial risk protection from out-of-pocket health spending in low- and middle-income countries","volume":"20","author":[{"family":"Rahman","given":"Taslima"},{"family":"Gasbarro","given":"Dominic"},{"family":"Alam","given":"Khurshid"}],"issued":{"date-parts":[["2022",7,29]]}}}],"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11</w:t>
      </w:r>
      <w:r w:rsidRPr="003E1180">
        <w:rPr>
          <w:rFonts w:cstheme="minorHAnsi"/>
        </w:rPr>
        <w:fldChar w:fldCharType="end"/>
      </w:r>
      <w:r w:rsidRPr="003E1180">
        <w:rPr>
          <w:rFonts w:cstheme="minorHAnsi"/>
        </w:rPr>
        <w:t xml:space="preserve">. The impact of Covid 19 on health, the economy, employment, and personal freedoms have given us clear examples of how decision-makers made trade-offs that translated into </w:t>
      </w:r>
      <w:r>
        <w:rPr>
          <w:rFonts w:cstheme="minorHAnsi"/>
        </w:rPr>
        <w:t>various</w:t>
      </w:r>
      <w:r w:rsidRPr="003E1180">
        <w:rPr>
          <w:rFonts w:cstheme="minorHAnsi"/>
        </w:rPr>
        <w:t xml:space="preserve"> </w:t>
      </w:r>
      <w:r>
        <w:rPr>
          <w:rFonts w:cstheme="minorHAnsi"/>
        </w:rPr>
        <w:t>policies</w:t>
      </w:r>
      <w:r w:rsidRPr="003E1180">
        <w:rPr>
          <w:rFonts w:cstheme="minorHAnsi"/>
        </w:rPr>
        <w:t xml:space="preserve"> </w:t>
      </w:r>
      <w:r>
        <w:rPr>
          <w:rFonts w:cstheme="minorHAnsi"/>
        </w:rPr>
        <w:t>reflecting</w:t>
      </w:r>
      <w:r w:rsidRPr="003E1180">
        <w:rPr>
          <w:rFonts w:cstheme="minorHAnsi"/>
        </w:rPr>
        <w:t xml:space="preserve"> the divergent ethical and philosophical underpinnings of decision-making </w:t>
      </w:r>
      <w:r w:rsidRPr="003E1180">
        <w:rPr>
          <w:rFonts w:cstheme="minorHAnsi"/>
        </w:rPr>
        <w:fldChar w:fldCharType="begin"/>
      </w:r>
      <w:r>
        <w:rPr>
          <w:rFonts w:cstheme="minorHAnsi"/>
        </w:rPr>
        <w:instrText xml:space="preserve"> ADDIN ZOTERO_ITEM CSL_CITATION {"citationID":"sO8Ic9uu","properties":{"formattedCitation":"\\super 12,13\\nosupersub{}","plainCitation":"12,13","noteIndex":0},"citationItems":[{"id":981,"uris":["http://zotero.org/users/10240619/items/95E85C6E"],"itemData":{"id":981,"type":"webpage","abstract":"By Jonathan Michaels. Healthcare decisions are complex, whether we are considering individual choices about our own health, or policy decisions made by political or professional bodies.  Disease and the actions taken to prevent, diagnose and treat it, may have widespread ramifications on all aspects of our lives.  Furthermore, policy and personal decisions in other aspects [...]Read More...","container-title":"Journal of Medical Ethics blog","language":"en-US","title":"Valuing the care in healthcare: priorities and trade-offs","title-short":"Valuing the care in healthcare","URL":"https://blogs.bmj.com/medical-ethics/2021/03/16/valuing-the-care-in-healthcare-priorities-and-trade-offs/","author":[{"family":"Michaels","given":"Jonathan"}],"accessed":{"date-parts":[["2023",1,6]]},"issued":{"date-parts":[["2021"]]}},"label":"page"},{"id":986,"uris":["http://zotero.org/users/10240619/items/JLAL7XB8"],"itemData":{"id":986,"type":"webpage","abstract":"New faculty member Daniel Schneider brings a multidisciplinary approach to the study of social inequality and work.","language":"en","title":"Measuring the health and economic trade-offs of pandemic lockdowns","URL":"https://www.hks.harvard.edu/faculty-research/policy-topics/health/measuring-health-economic-trade-offs","author":[{"family":"O'Neill","given":"Robert"}],"accessed":{"date-parts":[["2023",1,7]]},"issued":{"date-parts":[["2020"]]}},"label":"page"}],"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12,13</w:t>
      </w:r>
      <w:r w:rsidRPr="003E1180">
        <w:rPr>
          <w:rFonts w:cstheme="minorHAnsi"/>
        </w:rPr>
        <w:fldChar w:fldCharType="end"/>
      </w:r>
      <w:r w:rsidRPr="003E1180">
        <w:rPr>
          <w:rFonts w:cstheme="minorHAnsi"/>
        </w:rPr>
        <w:t xml:space="preserve">. </w:t>
      </w:r>
    </w:p>
    <w:p w14:paraId="67B5CD22" w14:textId="77777777" w:rsidR="00957F37" w:rsidRDefault="00957F37" w:rsidP="00957F37">
      <w:pPr>
        <w:spacing w:line="360" w:lineRule="auto"/>
        <w:rPr>
          <w:rFonts w:cstheme="minorHAnsi"/>
        </w:rPr>
      </w:pPr>
      <w:r w:rsidRPr="003E1180">
        <w:rPr>
          <w:rFonts w:cstheme="minorHAnsi"/>
        </w:rPr>
        <w:t>Policymakers' beliefs and values influence how they receive evidence, make trade-offs among competing demands, and prioritize evidence-informed interventions</w:t>
      </w:r>
      <w:r w:rsidRPr="003E1180">
        <w:rPr>
          <w:rFonts w:cstheme="minorHAnsi"/>
        </w:rPr>
        <w:fldChar w:fldCharType="begin"/>
      </w:r>
      <w:r>
        <w:rPr>
          <w:rFonts w:cstheme="minorHAnsi"/>
        </w:rPr>
        <w:instrText xml:space="preserve"> ADDIN ZOTERO_ITEM CSL_CITATION {"citationID":"TAcvvDMp","properties":{"formattedCitation":"\\super 7,9\\nosupersub{}","plainCitation":"7,9","noteIndex":0},"citationItems":[{"id":1048,"uris":["http://zotero.org/users/10240619/items/F3HAXPI9"],"itemData":{"id":1048,"type":"article-journal","abstract":"Policymakers face difficult choices over which health interventions to publicly finance. We developed an approach to health benefits package design that accommodates explicit tradeoffs between improvements in health and provision of financial risk protection (FRP). We designed a mathematical optimization model to balance gains in health and FRP across candidate interventions when publicly financed. The optimal subset of interventions selected for inclusion was determined with bi-criterion integer programming conditional on a budget constraint. The optimal set of interventions to publicly finance in a health benefits package varied according to whether the objective for optimization was population health benefits or FRP. When both objectives were considered jointly, the resulting optimal essential benefits package depended on the weights placed on the two objectives. In the Sustainable Development Goals era, smart spending toward universal health coverage is essential. Mathematical optimization provides a quantitative framework for policymakers to design health policies and select interventions that jointly prioritize multiple objectives with explicit financial constraints.","container-title":"Health Economics","DOI":"10.1002/hec.4434","ISSN":"1099-1050","issue":"12","language":"en","note":"_eprint: https://onlinelibrary.wiley.com/doi/pdf/10.1002/hec.4434","page":"3236-3247","source":"Wiley Online Library","title":"Balancing health and financial protection in health benefit package design","volume":"30","author":[{"family":"Lofgren","given":"Katherine T."},{"family":"Watkins","given":"David A."},{"family":"Memirie","given":"Solomon T."},{"family":"Salomon","given":"Joshua A."},{"family":"Verguet","given":"Stéphane"}],"issued":{"date-parts":[["2021"]]}},"label":"page"},{"id":979,"uris":["http://zotero.org/users/10240619/items/U33X4EYG"],"itemData":{"id":979,"type":"webpage","abstract":"Scribd is the world's largest social reading and publishing site.","container-title":"Scribd","language":"en","title":", Fouth Edition.","URL":"https://www.scribd.com/document/422116097/Drummond-Methods-for-the-Economic-Evaluation-of-Health-Care-Programmes-pdf","author":[{"family":"Drummond et al.","given":"Michel F"}],"accessed":{"date-parts":[["2023",1,2]]},"issued":{"date-parts":[["2015"]]}},"label":"page"}],"schema":"https://github.com/citation-style-language/schema/raw/master/csl-citation.json"} </w:instrText>
      </w:r>
      <w:r w:rsidRPr="003E1180">
        <w:rPr>
          <w:rFonts w:cstheme="minorHAnsi"/>
        </w:rPr>
        <w:fldChar w:fldCharType="separate"/>
      </w:r>
      <w:r w:rsidRPr="00AE5393">
        <w:rPr>
          <w:rFonts w:ascii="Calibri" w:hAnsi="Calibri" w:cs="Calibri"/>
          <w:szCs w:val="24"/>
          <w:vertAlign w:val="superscript"/>
        </w:rPr>
        <w:t>7,9</w:t>
      </w:r>
      <w:r w:rsidRPr="003E1180">
        <w:rPr>
          <w:rFonts w:cstheme="minorHAnsi"/>
        </w:rPr>
        <w:fldChar w:fldCharType="end"/>
      </w:r>
      <w:r w:rsidRPr="003E1180">
        <w:rPr>
          <w:rFonts w:cstheme="minorHAnsi"/>
        </w:rPr>
        <w:t xml:space="preserve">. </w:t>
      </w:r>
      <w:r>
        <w:rPr>
          <w:rFonts w:cstheme="minorHAnsi"/>
        </w:rPr>
        <w:t>Knowledge regarding the extent to which decision-makers' preferences influence policy setting and the prioritization process is limited</w:t>
      </w:r>
      <w:r>
        <w:rPr>
          <w:rFonts w:cstheme="minorHAnsi"/>
        </w:rPr>
        <w:fldChar w:fldCharType="begin"/>
      </w:r>
      <w:r>
        <w:rPr>
          <w:rFonts w:cstheme="minorHAnsi"/>
        </w:rPr>
        <w:instrText xml:space="preserve"> ADDIN ZOTERO_ITEM CSL_CITATION {"citationID":"7JKW5JpS","properties":{"formattedCitation":"\\super 10\\nosupersub{}","plainCitation":"10","noteIndex":0},"citationItems":[{"id":974,"uris":["http://zotero.org/users/10240619/items/R2H8WCTV"],"itemData":{"id":974,"type":"article-journal","abstract":"Background\nMaximising health as the guiding principle for resource allocation in health has been challenged by concerns about the distribution of health outcomes. There are few empirical studies that consider these potentially divergent objectives in settings of extreme resource scarcity. The aim of this study is to help fill this knowledge gap by exploring distributional preferences among health planners in Tanzania.\nMethods\nA deliberative group method was employed. Participants were health planners at district and regional level, selected by strategic sampling. The health planners alternated between group discussion and individual tasks. Respondents ranked health programmes with different target groups, and selected and ranked the reasons they thought should be given most importance in priority setting.\nResults\nA majority consistently assigned higher rankings to programmes where the initial life expectancy of the target group was lower. A high proportion of respondents considered “affect those with least life expectancy” to be the most important reason in priority setting.\nConclusions\nDistribution of health outcomes, in terms of life-years, matters. Specifically, the lower the initial life expectancy of the target group, the more important the programme is considered. Such preferences are compatible, within the sphere of health, with what ethicists call “prioritarianism”.","container-title":"Health Policy","DOI":"10.1016/j.healthpol.2007.07.012","ISSN":"0168-8510","issue":"2","journalAbbreviation":"Health Policy","language":"en","page":"218-227","source":"ScienceDirect","title":"Distribution matters: Equity considerations among health planners in Tanzania","title-short":"Distribution matters","volume":"85","author":[{"family":"Ottersen","given":"Trygve"},{"family":"Mbilinyi","given":"Deogratius"},{"family":"Mæstad","given":"Ottar"},{"family":"Norheim","given":"Ole Frithjof"}],"issued":{"date-parts":[["2008",2,1]]}}}],"schema":"https://github.com/citation-style-language/schema/raw/master/csl-citation.json"} </w:instrText>
      </w:r>
      <w:r>
        <w:rPr>
          <w:rFonts w:cstheme="minorHAnsi"/>
        </w:rPr>
        <w:fldChar w:fldCharType="separate"/>
      </w:r>
      <w:r w:rsidRPr="009A0D61">
        <w:rPr>
          <w:rFonts w:ascii="Calibri" w:hAnsi="Calibri" w:cs="Calibri"/>
          <w:szCs w:val="24"/>
          <w:vertAlign w:val="superscript"/>
        </w:rPr>
        <w:t>10</w:t>
      </w:r>
      <w:r>
        <w:rPr>
          <w:rFonts w:cstheme="minorHAnsi"/>
        </w:rPr>
        <w:fldChar w:fldCharType="end"/>
      </w:r>
      <w:r>
        <w:rPr>
          <w:rFonts w:cstheme="minorHAnsi"/>
        </w:rPr>
        <w:t>. Quantifying</w:t>
      </w:r>
      <w:r w:rsidRPr="000E265F">
        <w:rPr>
          <w:rFonts w:cstheme="minorHAnsi"/>
        </w:rPr>
        <w:t xml:space="preserve"> and making explicit the "decisions </w:t>
      </w:r>
      <w:proofErr w:type="gramStart"/>
      <w:r w:rsidRPr="000E265F">
        <w:rPr>
          <w:rFonts w:cstheme="minorHAnsi"/>
        </w:rPr>
        <w:t>trade</w:t>
      </w:r>
      <w:r>
        <w:rPr>
          <w:rFonts w:cstheme="minorHAnsi"/>
        </w:rPr>
        <w:t>-</w:t>
      </w:r>
      <w:r w:rsidRPr="000E265F">
        <w:rPr>
          <w:rFonts w:cstheme="minorHAnsi"/>
        </w:rPr>
        <w:t>offs</w:t>
      </w:r>
      <w:proofErr w:type="gramEnd"/>
      <w:r w:rsidRPr="000E265F">
        <w:rPr>
          <w:rFonts w:cstheme="minorHAnsi"/>
        </w:rPr>
        <w:t>" beyond rational and objective cost-effectiveness consideration is critical to ensure that policy-making processes are systematic, transparent, and accountable.</w:t>
      </w:r>
      <w:r>
        <w:rPr>
          <w:rFonts w:cstheme="minorHAnsi"/>
        </w:rPr>
        <w:t xml:space="preserve"> </w:t>
      </w:r>
    </w:p>
    <w:p w14:paraId="6512FF3D" w14:textId="77777777" w:rsidR="00957F37" w:rsidRDefault="00957F37" w:rsidP="00957F37">
      <w:pPr>
        <w:spacing w:line="360" w:lineRule="auto"/>
        <w:rPr>
          <w:rFonts w:cstheme="minorHAnsi"/>
        </w:rPr>
      </w:pPr>
    </w:p>
    <w:p w14:paraId="107BD2DD" w14:textId="77777777" w:rsidR="00957F37" w:rsidRDefault="00957F37" w:rsidP="00957F37">
      <w:pPr>
        <w:spacing w:after="0" w:line="360" w:lineRule="auto"/>
        <w:rPr>
          <w:rFonts w:ascii="Arial" w:hAnsi="Arial" w:cs="Arial"/>
          <w:b/>
        </w:rPr>
      </w:pPr>
      <w:r w:rsidRPr="00F70D85">
        <w:rPr>
          <w:rFonts w:ascii="Arial" w:hAnsi="Arial" w:cs="Arial"/>
          <w:b/>
        </w:rPr>
        <w:lastRenderedPageBreak/>
        <w:t>Project Goal</w:t>
      </w:r>
      <w:r>
        <w:rPr>
          <w:rFonts w:ascii="Arial" w:hAnsi="Arial" w:cs="Arial"/>
          <w:b/>
        </w:rPr>
        <w:t xml:space="preserve"> or Aims:</w:t>
      </w:r>
      <w:r w:rsidRPr="00F70D85">
        <w:rPr>
          <w:rFonts w:ascii="Arial" w:hAnsi="Arial" w:cs="Arial"/>
          <w:b/>
        </w:rPr>
        <w:t xml:space="preserve"> </w:t>
      </w:r>
    </w:p>
    <w:p w14:paraId="795517C9" w14:textId="77777777" w:rsidR="00957F37" w:rsidRDefault="00957F37" w:rsidP="00957F37">
      <w:pPr>
        <w:spacing w:after="0" w:line="360" w:lineRule="auto"/>
        <w:rPr>
          <w:rFonts w:cstheme="minorHAnsi"/>
          <w:b/>
          <w:bCs/>
        </w:rPr>
      </w:pPr>
      <w:r>
        <w:rPr>
          <w:rFonts w:ascii="Arial" w:hAnsi="Arial" w:cs="Arial"/>
          <w:b/>
        </w:rPr>
        <w:tab/>
      </w:r>
    </w:p>
    <w:p w14:paraId="507E805E" w14:textId="77777777" w:rsidR="00957F37" w:rsidRDefault="00957F37" w:rsidP="00957F37">
      <w:pPr>
        <w:spacing w:line="360" w:lineRule="auto"/>
        <w:rPr>
          <w:rFonts w:cstheme="minorHAnsi"/>
        </w:rPr>
      </w:pPr>
      <w:r>
        <w:rPr>
          <w:rFonts w:cstheme="minorHAnsi"/>
        </w:rPr>
        <w:t xml:space="preserve">To develop methods for objectively eliciting the weight of decision-maker preferences and values that influence trade-offs made during the policy development process using a DCE design. An integral part of DCE design is </w:t>
      </w:r>
      <w:r w:rsidRPr="00A80F56">
        <w:rPr>
          <w:rFonts w:cstheme="minorHAnsi"/>
        </w:rPr>
        <w:t xml:space="preserve">identifying attributes relevant to the </w:t>
      </w:r>
      <w:r>
        <w:rPr>
          <w:rFonts w:cstheme="minorHAnsi"/>
        </w:rPr>
        <w:t>study</w:t>
      </w:r>
      <w:r w:rsidRPr="00A80F56">
        <w:rPr>
          <w:rFonts w:cstheme="minorHAnsi"/>
        </w:rPr>
        <w:t xml:space="preserve"> question and </w:t>
      </w:r>
      <w:r>
        <w:rPr>
          <w:rFonts w:cstheme="minorHAnsi"/>
        </w:rPr>
        <w:t>assigning levels for each</w:t>
      </w:r>
      <w:r w:rsidRPr="00A80F56">
        <w:rPr>
          <w:rFonts w:cstheme="minorHAnsi"/>
        </w:rPr>
        <w:t>.</w:t>
      </w:r>
      <w:r>
        <w:rPr>
          <w:rFonts w:cstheme="minorHAnsi"/>
        </w:rPr>
        <w:fldChar w:fldCharType="begin"/>
      </w:r>
      <w:r>
        <w:rPr>
          <w:rFonts w:cstheme="minorHAnsi"/>
        </w:rPr>
        <w:instrText xml:space="preserve"> ADDIN ZOTERO_ITEM CSL_CITATION {"citationID":"ekCMVeJ4","properties":{"formattedCitation":"\\super 14,15\\nosupersub{}","plainCitation":"14,15","noteIndex":0},"citationItems":[{"id":1075,"uris":["http://zotero.org/users/10240619/items/PR44AZJE"],"itemData":{"id":1075,"type":"article-journal","abstract":"Understanding the preferences of patients and health professionals is useful for health policy and planning. Discrete choice experiments (DCEs) are a quantitative technique for eliciting preferences that can be used in the absence of revealed preference data. The method involves asking individuals to state their preference over hypothetical alternative scenarios, goods or services. Each alternative is described by several attributes and the responses are used to determine whether preferences are significantly influenced by the attributes and also their relative importance. DCEs are widely used in high-income contexts and are increasingly being applied in low- and middle-income countries to consider a range of policy concerns. This paper aims to provide an introduction to DCEs for policy-makers and researchers with little knowledge of the technique. We outline the stages involved in undertaking a DCE, with an emphasis on the design considerations applicable in a low-income setting.","container-title":"Health Policy and Planning","DOI":"10.1093/heapol/czn047","ISSN":"0268-1080","issue":"2","journalAbbreviation":"Health Policy and Planning","page":"151-158","source":"Silverchair","title":"How to do (or not to do) … Designing a discrete choice experiment for application in a low-income country","volume":"24","author":[{"family":"Mangham","given":"Lindsay J"},{"family":"Hanson","given":"Kara"},{"family":"McPake","given":"Barbara"}],"issued":{"date-parts":[["2009",3,1]]}},"label":"page"},{"id":1078,"uris":["http://zotero.org/users/10240619/items/L4SYWHLH"],"itemData":{"id":1078,"type":"article-journal","abstract":"&lt;em&gt;Gale&lt;/em&gt; OneFile includes Conducting discrete choice experiments to inform health by Emily Lancsar and Jordan Louviere. Click to explore.","container-title":"PharmacoEconomics","ISSN":"11707690","issue":"8","language":"English","note":"publisher: Springer","page":"661-678","source":"go-gale-com.offcampus.lib.washington.edu","title":"Conducting discrete choice experiments to inform healthcare decision making: a user's guide","title-short":"Conducting discrete choice experiments to inform healthcare decision making","volume":"26","author":[{"family":"Lancsar","given":"Emily"},{"family":"Louviere","given":"Jordan"}],"issued":{"date-parts":[["2008",8,1]]}},"label":"page"}],"schema":"https://github.com/citation-style-language/schema/raw/master/csl-citation.json"} </w:instrText>
      </w:r>
      <w:r>
        <w:rPr>
          <w:rFonts w:cstheme="minorHAnsi"/>
        </w:rPr>
        <w:fldChar w:fldCharType="separate"/>
      </w:r>
      <w:r w:rsidRPr="00752E05">
        <w:rPr>
          <w:rFonts w:ascii="Calibri" w:hAnsi="Calibri" w:cs="Calibri"/>
          <w:szCs w:val="24"/>
          <w:vertAlign w:val="superscript"/>
        </w:rPr>
        <w:t>14,15</w:t>
      </w:r>
      <w:r>
        <w:rPr>
          <w:rFonts w:cstheme="minorHAnsi"/>
        </w:rPr>
        <w:fldChar w:fldCharType="end"/>
      </w:r>
      <w:r w:rsidRPr="00A80F56">
        <w:rPr>
          <w:rFonts w:cstheme="minorHAnsi"/>
        </w:rPr>
        <w:t xml:space="preserve"> Id</w:t>
      </w:r>
      <w:r>
        <w:rPr>
          <w:rFonts w:cstheme="minorHAnsi"/>
        </w:rPr>
        <w:t>entify</w:t>
      </w:r>
      <w:r w:rsidRPr="00A80F56">
        <w:rPr>
          <w:rFonts w:cstheme="minorHAnsi"/>
        </w:rPr>
        <w:t xml:space="preserve">ing the relevant attribute is crucial to </w:t>
      </w:r>
      <w:r>
        <w:rPr>
          <w:rFonts w:cstheme="minorHAnsi"/>
        </w:rPr>
        <w:t>guard the</w:t>
      </w:r>
      <w:r w:rsidRPr="00A80F56">
        <w:rPr>
          <w:rFonts w:cstheme="minorHAnsi"/>
        </w:rPr>
        <w:t xml:space="preserve"> study</w:t>
      </w:r>
      <w:r>
        <w:rPr>
          <w:rFonts w:cstheme="minorHAnsi"/>
        </w:rPr>
        <w:t>'s</w:t>
      </w:r>
      <w:r w:rsidRPr="00A80F56">
        <w:rPr>
          <w:rFonts w:cstheme="minorHAnsi"/>
        </w:rPr>
        <w:t xml:space="preserve"> validity</w:t>
      </w:r>
      <w:r>
        <w:rPr>
          <w:rFonts w:cstheme="minorHAnsi"/>
        </w:rPr>
        <w:t xml:space="preserve">. Within this overarching goal, we specifically aim </w:t>
      </w:r>
      <w:r w:rsidRPr="00A80F56">
        <w:rPr>
          <w:rFonts w:cstheme="minorHAnsi"/>
        </w:rPr>
        <w:t>to an</w:t>
      </w:r>
      <w:r>
        <w:rPr>
          <w:rFonts w:cstheme="minorHAnsi"/>
        </w:rPr>
        <w:t>alyz</w:t>
      </w:r>
      <w:r w:rsidRPr="00A80F56">
        <w:rPr>
          <w:rFonts w:cstheme="minorHAnsi"/>
        </w:rPr>
        <w:t>e publish</w:t>
      </w:r>
      <w:r>
        <w:rPr>
          <w:rFonts w:cstheme="minorHAnsi"/>
        </w:rPr>
        <w:t>ed studies and policy reports to:</w:t>
      </w:r>
    </w:p>
    <w:p w14:paraId="200F63DA" w14:textId="77777777" w:rsidR="00957F37" w:rsidRPr="00E15AAB" w:rsidRDefault="00957F37" w:rsidP="00957F37">
      <w:pPr>
        <w:pStyle w:val="ListParagraph"/>
        <w:numPr>
          <w:ilvl w:val="0"/>
          <w:numId w:val="30"/>
        </w:numPr>
        <w:spacing w:after="160" w:line="360" w:lineRule="auto"/>
        <w:rPr>
          <w:rFonts w:ascii="Helvetica" w:hAnsi="Helvetica" w:cs="Helvetica"/>
          <w:color w:val="202020"/>
          <w:sz w:val="20"/>
          <w:szCs w:val="20"/>
          <w:shd w:val="clear" w:color="auto" w:fill="FFFFFF"/>
        </w:rPr>
      </w:pPr>
      <w:r>
        <w:rPr>
          <w:rFonts w:ascii="Helvetica" w:hAnsi="Helvetica" w:cs="Helvetica"/>
          <w:color w:val="202020"/>
          <w:sz w:val="20"/>
          <w:szCs w:val="20"/>
          <w:shd w:val="clear" w:color="auto" w:fill="FFFFFF"/>
        </w:rPr>
        <w:t>I</w:t>
      </w:r>
      <w:r w:rsidRPr="00E15AAB">
        <w:rPr>
          <w:rFonts w:ascii="Helvetica" w:hAnsi="Helvetica" w:cs="Helvetica"/>
          <w:color w:val="202020"/>
          <w:sz w:val="20"/>
          <w:szCs w:val="20"/>
          <w:shd w:val="clear" w:color="auto" w:fill="FFFFFF"/>
        </w:rPr>
        <w:t>dentify potential health intervention or service attributes important to planners and de</w:t>
      </w:r>
      <w:r>
        <w:rPr>
          <w:rFonts w:ascii="Helvetica" w:hAnsi="Helvetica" w:cs="Helvetica"/>
          <w:color w:val="202020"/>
          <w:sz w:val="20"/>
          <w:szCs w:val="20"/>
          <w:shd w:val="clear" w:color="auto" w:fill="FFFFFF"/>
        </w:rPr>
        <w:t>cis</w:t>
      </w:r>
      <w:r w:rsidRPr="00E15AAB">
        <w:rPr>
          <w:rFonts w:ascii="Helvetica" w:hAnsi="Helvetica" w:cs="Helvetica"/>
          <w:color w:val="202020"/>
          <w:sz w:val="20"/>
          <w:szCs w:val="20"/>
          <w:shd w:val="clear" w:color="auto" w:fill="FFFFFF"/>
        </w:rPr>
        <w:t>ion</w:t>
      </w:r>
      <w:r>
        <w:rPr>
          <w:rFonts w:ascii="Helvetica" w:hAnsi="Helvetica" w:cs="Helvetica"/>
          <w:color w:val="202020"/>
          <w:sz w:val="20"/>
          <w:szCs w:val="20"/>
          <w:shd w:val="clear" w:color="auto" w:fill="FFFFFF"/>
        </w:rPr>
        <w:t>-</w:t>
      </w:r>
      <w:r w:rsidRPr="00E15AAB">
        <w:rPr>
          <w:rFonts w:ascii="Helvetica" w:hAnsi="Helvetica" w:cs="Helvetica"/>
          <w:color w:val="202020"/>
          <w:sz w:val="20"/>
          <w:szCs w:val="20"/>
          <w:shd w:val="clear" w:color="auto" w:fill="FFFFFF"/>
        </w:rPr>
        <w:t>makers.</w:t>
      </w:r>
    </w:p>
    <w:p w14:paraId="09766389" w14:textId="77777777" w:rsidR="00957F37" w:rsidRPr="00E15AAB" w:rsidRDefault="00957F37" w:rsidP="00957F37">
      <w:pPr>
        <w:pStyle w:val="ListParagraph"/>
        <w:numPr>
          <w:ilvl w:val="0"/>
          <w:numId w:val="30"/>
        </w:numPr>
        <w:spacing w:after="160" w:line="360" w:lineRule="auto"/>
        <w:rPr>
          <w:rFonts w:cstheme="minorHAnsi"/>
        </w:rPr>
      </w:pPr>
      <w:r>
        <w:rPr>
          <w:rFonts w:cstheme="minorHAnsi"/>
        </w:rPr>
        <w:t>D</w:t>
      </w:r>
      <w:r w:rsidRPr="00E15AAB">
        <w:rPr>
          <w:rFonts w:cstheme="minorHAnsi"/>
        </w:rPr>
        <w:t>etermine attri</w:t>
      </w:r>
      <w:r>
        <w:rPr>
          <w:rFonts w:cstheme="minorHAnsi"/>
        </w:rPr>
        <w:t>b</w:t>
      </w:r>
      <w:r w:rsidRPr="00E15AAB">
        <w:rPr>
          <w:rFonts w:cstheme="minorHAnsi"/>
        </w:rPr>
        <w:t>ute levels to inf</w:t>
      </w:r>
      <w:r>
        <w:rPr>
          <w:rFonts w:cstheme="minorHAnsi"/>
        </w:rPr>
        <w:t>or</w:t>
      </w:r>
      <w:r w:rsidRPr="00E15AAB">
        <w:rPr>
          <w:rFonts w:cstheme="minorHAnsi"/>
        </w:rPr>
        <w:t>m the DCE design selection (full factorial vs</w:t>
      </w:r>
      <w:r>
        <w:rPr>
          <w:rFonts w:cstheme="minorHAnsi"/>
        </w:rPr>
        <w:t>.</w:t>
      </w:r>
      <w:r w:rsidRPr="00E15AAB">
        <w:rPr>
          <w:rFonts w:cstheme="minorHAnsi"/>
        </w:rPr>
        <w:t xml:space="preserve"> fractional factorial design)</w:t>
      </w:r>
    </w:p>
    <w:p w14:paraId="1DD5413C" w14:textId="0F64BBA3" w:rsidR="00957F37" w:rsidRDefault="00957F37" w:rsidP="00957F37">
      <w:pPr>
        <w:spacing w:after="0" w:line="240" w:lineRule="auto"/>
        <w:rPr>
          <w:rFonts w:ascii="Arial" w:hAnsi="Arial" w:cs="Arial"/>
          <w:b/>
        </w:rPr>
      </w:pPr>
      <w:r>
        <w:rPr>
          <w:rFonts w:ascii="Arial" w:hAnsi="Arial" w:cs="Arial"/>
          <w:b/>
        </w:rPr>
        <w:t>ERC/IRB approval(s):</w:t>
      </w:r>
    </w:p>
    <w:p w14:paraId="55B32707" w14:textId="267F18FC" w:rsidR="00957F37" w:rsidRPr="00957F37" w:rsidRDefault="00957F37" w:rsidP="00957F37">
      <w:pPr>
        <w:spacing w:line="240" w:lineRule="auto"/>
        <w:rPr>
          <w:rFonts w:ascii="Arial" w:hAnsi="Arial" w:cs="Arial"/>
          <w:i/>
        </w:rPr>
      </w:pPr>
      <w:r>
        <w:rPr>
          <w:rFonts w:ascii="Arial" w:hAnsi="Arial" w:cs="Arial"/>
          <w:i/>
        </w:rPr>
        <w:t>NA</w:t>
      </w:r>
    </w:p>
    <w:p w14:paraId="4BB7CF07" w14:textId="28295BCA" w:rsidR="006C1CB6" w:rsidRPr="00B81A20" w:rsidRDefault="005D529C" w:rsidP="0053410B">
      <w:pPr>
        <w:spacing w:after="0" w:line="360" w:lineRule="auto"/>
        <w:jc w:val="center"/>
        <w:rPr>
          <w:rFonts w:cstheme="minorHAnsi"/>
          <w:b/>
          <w:sz w:val="24"/>
          <w:szCs w:val="24"/>
        </w:rPr>
      </w:pPr>
      <w:r w:rsidRPr="00B81A20">
        <w:rPr>
          <w:rFonts w:cstheme="minorHAnsi"/>
          <w:b/>
          <w:sz w:val="24"/>
          <w:szCs w:val="24"/>
        </w:rPr>
        <w:t>Data Analysis:</w:t>
      </w:r>
    </w:p>
    <w:p w14:paraId="63D93711" w14:textId="77777777" w:rsidR="00893991" w:rsidRPr="00B81A20" w:rsidRDefault="00893991" w:rsidP="0053410B">
      <w:pPr>
        <w:spacing w:after="0" w:line="360" w:lineRule="auto"/>
        <w:rPr>
          <w:rFonts w:cstheme="minorHAnsi"/>
          <w:b/>
          <w:sz w:val="24"/>
          <w:szCs w:val="24"/>
        </w:rPr>
      </w:pPr>
    </w:p>
    <w:p w14:paraId="658E14BC" w14:textId="47D9ABA1" w:rsidR="005D529C" w:rsidRPr="00B81A20" w:rsidRDefault="006F66F5" w:rsidP="0053410B">
      <w:pPr>
        <w:spacing w:after="0" w:line="360" w:lineRule="auto"/>
        <w:rPr>
          <w:rFonts w:cstheme="minorHAnsi"/>
          <w:b/>
          <w:sz w:val="24"/>
          <w:szCs w:val="24"/>
        </w:rPr>
      </w:pPr>
      <w:r w:rsidRPr="00B81A20">
        <w:rPr>
          <w:rFonts w:cstheme="minorHAnsi"/>
          <w:b/>
          <w:sz w:val="24"/>
          <w:szCs w:val="24"/>
        </w:rPr>
        <w:t>Overall Plan:</w:t>
      </w:r>
    </w:p>
    <w:p w14:paraId="3E8C441C" w14:textId="71BDAD53" w:rsidR="00893991" w:rsidRPr="00377CD9" w:rsidRDefault="000319F0" w:rsidP="0053410B">
      <w:pPr>
        <w:spacing w:after="0" w:line="360" w:lineRule="auto"/>
        <w:rPr>
          <w:rFonts w:cstheme="minorHAnsi"/>
          <w:iCs/>
          <w:sz w:val="24"/>
          <w:szCs w:val="24"/>
        </w:rPr>
      </w:pPr>
      <w:r w:rsidRPr="00B81A20">
        <w:rPr>
          <w:rFonts w:cstheme="minorHAnsi"/>
          <w:iCs/>
          <w:sz w:val="24"/>
          <w:szCs w:val="24"/>
        </w:rPr>
        <w:t xml:space="preserve">To </w:t>
      </w:r>
      <w:r w:rsidR="00834AD4" w:rsidRPr="00B81A20">
        <w:rPr>
          <w:rFonts w:cstheme="minorHAnsi"/>
          <w:iCs/>
          <w:sz w:val="24"/>
          <w:szCs w:val="24"/>
        </w:rPr>
        <w:t>facilitate this exploratory analysis, w</w:t>
      </w:r>
      <w:r w:rsidR="00965AAE" w:rsidRPr="00B81A20">
        <w:rPr>
          <w:rFonts w:cstheme="minorHAnsi"/>
          <w:iCs/>
          <w:sz w:val="24"/>
          <w:szCs w:val="24"/>
        </w:rPr>
        <w:t>e will use</w:t>
      </w:r>
      <w:r w:rsidR="00447737" w:rsidRPr="00B81A20">
        <w:rPr>
          <w:rFonts w:cstheme="minorHAnsi"/>
          <w:iCs/>
          <w:sz w:val="24"/>
          <w:szCs w:val="24"/>
        </w:rPr>
        <w:t xml:space="preserve"> an inductive approach to conduct</w:t>
      </w:r>
      <w:r w:rsidR="00965AAE" w:rsidRPr="00B81A20">
        <w:rPr>
          <w:rFonts w:cstheme="minorHAnsi"/>
          <w:iCs/>
          <w:sz w:val="24"/>
          <w:szCs w:val="24"/>
        </w:rPr>
        <w:t xml:space="preserve"> thematic </w:t>
      </w:r>
      <w:r w:rsidR="00C15CE0" w:rsidRPr="00B81A20">
        <w:rPr>
          <w:rFonts w:cstheme="minorHAnsi"/>
          <w:iCs/>
          <w:sz w:val="24"/>
          <w:szCs w:val="24"/>
        </w:rPr>
        <w:t>research</w:t>
      </w:r>
      <w:r w:rsidR="00965AAE" w:rsidRPr="00B81A20">
        <w:rPr>
          <w:rFonts w:cstheme="minorHAnsi"/>
          <w:iCs/>
          <w:sz w:val="24"/>
          <w:szCs w:val="24"/>
        </w:rPr>
        <w:t xml:space="preserve"> </w:t>
      </w:r>
      <w:r w:rsidR="00601531" w:rsidRPr="00B81A20">
        <w:rPr>
          <w:rFonts w:cstheme="minorHAnsi"/>
          <w:iCs/>
          <w:sz w:val="24"/>
          <w:szCs w:val="24"/>
        </w:rPr>
        <w:t>to</w:t>
      </w:r>
      <w:r w:rsidR="00364ADE" w:rsidRPr="00B81A20">
        <w:rPr>
          <w:rFonts w:cstheme="minorHAnsi"/>
          <w:iCs/>
          <w:sz w:val="24"/>
          <w:szCs w:val="24"/>
        </w:rPr>
        <w:t> </w:t>
      </w:r>
      <w:r w:rsidR="00CE0FD0" w:rsidRPr="00B81A20">
        <w:rPr>
          <w:rFonts w:cstheme="minorHAnsi"/>
          <w:iCs/>
          <w:sz w:val="24"/>
          <w:szCs w:val="24"/>
        </w:rPr>
        <w:t>find</w:t>
      </w:r>
      <w:r w:rsidR="00364ADE" w:rsidRPr="00B81A20">
        <w:rPr>
          <w:rFonts w:cstheme="minorHAnsi"/>
          <w:iCs/>
          <w:sz w:val="24"/>
          <w:szCs w:val="24"/>
        </w:rPr>
        <w:t xml:space="preserve">, analyze, and </w:t>
      </w:r>
      <w:r w:rsidR="00CE0FD0" w:rsidRPr="00B81A20">
        <w:rPr>
          <w:rFonts w:cstheme="minorHAnsi"/>
          <w:iCs/>
          <w:sz w:val="24"/>
          <w:szCs w:val="24"/>
        </w:rPr>
        <w:t>understand</w:t>
      </w:r>
      <w:r w:rsidR="00364ADE" w:rsidRPr="00B81A20">
        <w:rPr>
          <w:rFonts w:cstheme="minorHAnsi"/>
          <w:iCs/>
          <w:sz w:val="24"/>
          <w:szCs w:val="24"/>
        </w:rPr>
        <w:t xml:space="preserve"> patterns </w:t>
      </w:r>
      <w:r w:rsidR="00601531" w:rsidRPr="00B81A20">
        <w:rPr>
          <w:rFonts w:cstheme="minorHAnsi"/>
          <w:iCs/>
          <w:sz w:val="24"/>
          <w:szCs w:val="24"/>
        </w:rPr>
        <w:t>and recu</w:t>
      </w:r>
      <w:r w:rsidR="00C15CE0" w:rsidRPr="00B81A20">
        <w:rPr>
          <w:rFonts w:cstheme="minorHAnsi"/>
          <w:iCs/>
          <w:sz w:val="24"/>
          <w:szCs w:val="24"/>
        </w:rPr>
        <w:t>r</w:t>
      </w:r>
      <w:r w:rsidR="00601531" w:rsidRPr="00B81A20">
        <w:rPr>
          <w:rFonts w:cstheme="minorHAnsi"/>
          <w:iCs/>
          <w:sz w:val="24"/>
          <w:szCs w:val="24"/>
        </w:rPr>
        <w:t>ring themes in th</w:t>
      </w:r>
      <w:r w:rsidR="00497330" w:rsidRPr="00B81A20">
        <w:rPr>
          <w:rFonts w:cstheme="minorHAnsi"/>
          <w:iCs/>
          <w:sz w:val="24"/>
          <w:szCs w:val="24"/>
        </w:rPr>
        <w:t xml:space="preserve">e data. We used </w:t>
      </w:r>
      <w:r w:rsidR="00E65840" w:rsidRPr="00B81A20">
        <w:rPr>
          <w:rFonts w:cstheme="minorHAnsi"/>
          <w:iCs/>
          <w:sz w:val="24"/>
          <w:szCs w:val="24"/>
        </w:rPr>
        <w:t>the fundamental criteria framework</w:t>
      </w:r>
      <w:r w:rsidR="00614955" w:rsidRPr="00B81A20">
        <w:rPr>
          <w:rFonts w:cstheme="minorHAnsi"/>
          <w:iCs/>
          <w:sz w:val="24"/>
          <w:szCs w:val="24"/>
        </w:rPr>
        <w:t xml:space="preserve"> for prioritizing and improving policy coherence </w:t>
      </w:r>
      <w:r w:rsidR="00E43798" w:rsidRPr="00B81A20">
        <w:rPr>
          <w:rFonts w:cstheme="minorHAnsi"/>
          <w:iCs/>
          <w:sz w:val="24"/>
          <w:szCs w:val="24"/>
        </w:rPr>
        <w:t xml:space="preserve">to guide the data collection process. </w:t>
      </w:r>
      <w:r w:rsidR="004D304E" w:rsidRPr="00B81A20">
        <w:rPr>
          <w:rFonts w:cstheme="minorHAnsi"/>
          <w:iCs/>
          <w:sz w:val="24"/>
          <w:szCs w:val="24"/>
        </w:rPr>
        <w:t xml:space="preserve">But </w:t>
      </w:r>
      <w:r w:rsidR="00CE7BD4">
        <w:rPr>
          <w:rFonts w:cstheme="minorHAnsi"/>
          <w:iCs/>
          <w:sz w:val="24"/>
          <w:szCs w:val="24"/>
        </w:rPr>
        <w:t>we let out the framework for the analysis phase</w:t>
      </w:r>
      <w:r w:rsidR="004D304E" w:rsidRPr="00B81A20">
        <w:rPr>
          <w:rFonts w:cstheme="minorHAnsi"/>
          <w:iCs/>
          <w:sz w:val="24"/>
          <w:szCs w:val="24"/>
        </w:rPr>
        <w:t xml:space="preserve"> to allow </w:t>
      </w:r>
      <w:r w:rsidRPr="00B81A20">
        <w:rPr>
          <w:rFonts w:cstheme="minorHAnsi"/>
          <w:iCs/>
          <w:sz w:val="24"/>
          <w:szCs w:val="24"/>
        </w:rPr>
        <w:t xml:space="preserve">an inductive </w:t>
      </w:r>
      <w:r w:rsidR="00B5772A">
        <w:rPr>
          <w:rFonts w:cstheme="minorHAnsi"/>
          <w:iCs/>
          <w:sz w:val="24"/>
          <w:szCs w:val="24"/>
        </w:rPr>
        <w:t>content analysis</w:t>
      </w:r>
      <w:r w:rsidRPr="00B81A20">
        <w:rPr>
          <w:rFonts w:cstheme="minorHAnsi"/>
          <w:iCs/>
          <w:sz w:val="24"/>
          <w:szCs w:val="24"/>
        </w:rPr>
        <w:t xml:space="preserve">. </w:t>
      </w:r>
      <w:r w:rsidR="004D304E" w:rsidRPr="00B81A20">
        <w:rPr>
          <w:rFonts w:cstheme="minorHAnsi"/>
          <w:iCs/>
          <w:sz w:val="24"/>
          <w:szCs w:val="24"/>
        </w:rPr>
        <w:t xml:space="preserve"> </w:t>
      </w:r>
    </w:p>
    <w:p w14:paraId="43FCBD9A" w14:textId="6B66C40B" w:rsidR="00AC453F" w:rsidRPr="00B81A20" w:rsidRDefault="00664058" w:rsidP="0053410B">
      <w:pPr>
        <w:spacing w:after="0" w:line="360" w:lineRule="auto"/>
        <w:rPr>
          <w:rFonts w:cstheme="minorHAnsi"/>
          <w:b/>
          <w:sz w:val="24"/>
          <w:szCs w:val="24"/>
        </w:rPr>
      </w:pPr>
      <w:r w:rsidRPr="00B81A20">
        <w:rPr>
          <w:rFonts w:cstheme="minorHAnsi"/>
          <w:b/>
          <w:sz w:val="24"/>
          <w:szCs w:val="24"/>
        </w:rPr>
        <w:t>Coding</w:t>
      </w:r>
      <w:r w:rsidR="003F2CDD" w:rsidRPr="00B81A20">
        <w:rPr>
          <w:rFonts w:cstheme="minorHAnsi"/>
          <w:b/>
          <w:sz w:val="24"/>
          <w:szCs w:val="24"/>
        </w:rPr>
        <w:t xml:space="preserve"> Description Overview</w:t>
      </w:r>
      <w:r w:rsidRPr="00B81A20">
        <w:rPr>
          <w:rFonts w:cstheme="minorHAnsi"/>
          <w:b/>
          <w:sz w:val="24"/>
          <w:szCs w:val="24"/>
        </w:rPr>
        <w:t>:</w:t>
      </w:r>
    </w:p>
    <w:p w14:paraId="2E7326F9" w14:textId="0703C784" w:rsidR="00386564" w:rsidRDefault="00AC453F" w:rsidP="0053410B">
      <w:pPr>
        <w:spacing w:after="0" w:line="360" w:lineRule="auto"/>
        <w:rPr>
          <w:rFonts w:cstheme="minorHAnsi"/>
          <w:iCs/>
          <w:sz w:val="24"/>
          <w:szCs w:val="24"/>
        </w:rPr>
      </w:pPr>
      <w:r w:rsidRPr="00B81A20">
        <w:rPr>
          <w:rFonts w:cstheme="minorHAnsi"/>
          <w:iCs/>
          <w:sz w:val="24"/>
          <w:szCs w:val="24"/>
        </w:rPr>
        <w:t>The research team consisted of one researcher</w:t>
      </w:r>
      <w:r w:rsidR="000E75AA" w:rsidRPr="00B81A20">
        <w:rPr>
          <w:rFonts w:cstheme="minorHAnsi"/>
          <w:iCs/>
          <w:sz w:val="24"/>
          <w:szCs w:val="24"/>
        </w:rPr>
        <w:t>. The researcher was</w:t>
      </w:r>
      <w:r w:rsidR="00AD3BD5" w:rsidRPr="00B81A20">
        <w:rPr>
          <w:rFonts w:cstheme="minorHAnsi"/>
          <w:iCs/>
          <w:sz w:val="24"/>
          <w:szCs w:val="24"/>
        </w:rPr>
        <w:t xml:space="preserve"> </w:t>
      </w:r>
      <w:r w:rsidR="00695D42" w:rsidRPr="00B81A20">
        <w:rPr>
          <w:rFonts w:cstheme="minorHAnsi"/>
          <w:iCs/>
          <w:sz w:val="24"/>
          <w:szCs w:val="24"/>
        </w:rPr>
        <w:t>responsible</w:t>
      </w:r>
      <w:r w:rsidR="00AD3BD5" w:rsidRPr="00B81A20">
        <w:rPr>
          <w:rFonts w:cstheme="minorHAnsi"/>
          <w:iCs/>
          <w:sz w:val="24"/>
          <w:szCs w:val="24"/>
        </w:rPr>
        <w:t xml:space="preserve"> for co</w:t>
      </w:r>
      <w:r w:rsidR="00695D42" w:rsidRPr="00B81A20">
        <w:rPr>
          <w:rFonts w:cstheme="minorHAnsi"/>
          <w:iCs/>
          <w:sz w:val="24"/>
          <w:szCs w:val="24"/>
        </w:rPr>
        <w:t>d</w:t>
      </w:r>
      <w:r w:rsidR="00AD3BD5" w:rsidRPr="00B81A20">
        <w:rPr>
          <w:rFonts w:cstheme="minorHAnsi"/>
          <w:iCs/>
          <w:sz w:val="24"/>
          <w:szCs w:val="24"/>
        </w:rPr>
        <w:t>ing</w:t>
      </w:r>
      <w:r w:rsidR="00220A73" w:rsidRPr="00B81A20">
        <w:rPr>
          <w:rFonts w:cstheme="minorHAnsi"/>
          <w:iCs/>
          <w:sz w:val="24"/>
          <w:szCs w:val="24"/>
        </w:rPr>
        <w:t xml:space="preserve"> the </w:t>
      </w:r>
      <w:r w:rsidR="00FD00AC" w:rsidRPr="00B81A20">
        <w:rPr>
          <w:rFonts w:cstheme="minorHAnsi"/>
          <w:iCs/>
          <w:sz w:val="24"/>
          <w:szCs w:val="24"/>
        </w:rPr>
        <w:t xml:space="preserve">literature </w:t>
      </w:r>
      <w:r w:rsidR="0073476D" w:rsidRPr="00B81A20">
        <w:rPr>
          <w:rFonts w:cstheme="minorHAnsi"/>
          <w:iCs/>
          <w:sz w:val="24"/>
          <w:szCs w:val="24"/>
        </w:rPr>
        <w:t>review-based</w:t>
      </w:r>
      <w:r w:rsidR="00FD00AC" w:rsidRPr="00B81A20">
        <w:rPr>
          <w:rFonts w:cstheme="minorHAnsi"/>
          <w:iCs/>
          <w:sz w:val="24"/>
          <w:szCs w:val="24"/>
        </w:rPr>
        <w:t xml:space="preserve"> transcripts</w:t>
      </w:r>
      <w:r w:rsidR="00AD3BD5" w:rsidRPr="00B81A20">
        <w:rPr>
          <w:rFonts w:cstheme="minorHAnsi"/>
          <w:iCs/>
          <w:sz w:val="24"/>
          <w:szCs w:val="24"/>
        </w:rPr>
        <w:t xml:space="preserve"> and the code book development. </w:t>
      </w:r>
      <w:r w:rsidR="003D10E4" w:rsidRPr="00B81A20">
        <w:rPr>
          <w:rFonts w:cstheme="minorHAnsi"/>
          <w:iCs/>
          <w:sz w:val="24"/>
          <w:szCs w:val="24"/>
        </w:rPr>
        <w:t xml:space="preserve">The coding </w:t>
      </w:r>
      <w:r w:rsidR="003E04FA" w:rsidRPr="00B81A20">
        <w:rPr>
          <w:rFonts w:cstheme="minorHAnsi"/>
          <w:iCs/>
          <w:sz w:val="24"/>
          <w:szCs w:val="24"/>
        </w:rPr>
        <w:t xml:space="preserve">and codebook development </w:t>
      </w:r>
      <w:r w:rsidR="003D10E4" w:rsidRPr="00B81A20">
        <w:rPr>
          <w:rFonts w:cstheme="minorHAnsi"/>
          <w:iCs/>
          <w:sz w:val="24"/>
          <w:szCs w:val="24"/>
        </w:rPr>
        <w:t xml:space="preserve">was done in </w:t>
      </w:r>
      <w:r w:rsidR="002D0359">
        <w:rPr>
          <w:rFonts w:cstheme="minorHAnsi"/>
          <w:iCs/>
          <w:sz w:val="24"/>
          <w:szCs w:val="24"/>
        </w:rPr>
        <w:t>five</w:t>
      </w:r>
      <w:r w:rsidR="003D10E4" w:rsidRPr="00B81A20">
        <w:rPr>
          <w:rFonts w:cstheme="minorHAnsi"/>
          <w:iCs/>
          <w:sz w:val="24"/>
          <w:szCs w:val="24"/>
        </w:rPr>
        <w:t xml:space="preserve"> days</w:t>
      </w:r>
      <w:r w:rsidR="003E04FA" w:rsidRPr="00B81A20">
        <w:rPr>
          <w:rFonts w:cstheme="minorHAnsi"/>
          <w:iCs/>
          <w:sz w:val="24"/>
          <w:szCs w:val="24"/>
        </w:rPr>
        <w:t>.</w:t>
      </w:r>
      <w:r w:rsidR="00FB7FFB" w:rsidRPr="00B81A20">
        <w:rPr>
          <w:rFonts w:cstheme="minorHAnsi"/>
          <w:iCs/>
          <w:sz w:val="24"/>
          <w:szCs w:val="24"/>
        </w:rPr>
        <w:t xml:space="preserve"> </w:t>
      </w:r>
      <w:r w:rsidR="000E75AA" w:rsidRPr="00B81A20">
        <w:rPr>
          <w:rFonts w:cstheme="minorHAnsi"/>
          <w:iCs/>
          <w:sz w:val="24"/>
          <w:szCs w:val="24"/>
        </w:rPr>
        <w:t>The initial codes were developed</w:t>
      </w:r>
      <w:r w:rsidR="00D7556A">
        <w:rPr>
          <w:rFonts w:cstheme="minorHAnsi"/>
          <w:iCs/>
          <w:sz w:val="24"/>
          <w:szCs w:val="24"/>
        </w:rPr>
        <w:t xml:space="preserve"> inductively</w:t>
      </w:r>
      <w:r w:rsidR="000E75AA" w:rsidRPr="00B81A20">
        <w:rPr>
          <w:rFonts w:cstheme="minorHAnsi"/>
          <w:iCs/>
          <w:sz w:val="24"/>
          <w:szCs w:val="24"/>
        </w:rPr>
        <w:t xml:space="preserve"> </w:t>
      </w:r>
      <w:r w:rsidR="00D7556A">
        <w:rPr>
          <w:rFonts w:cstheme="minorHAnsi"/>
          <w:iCs/>
          <w:sz w:val="24"/>
          <w:szCs w:val="24"/>
        </w:rPr>
        <w:t>through</w:t>
      </w:r>
      <w:r w:rsidR="00207BA9" w:rsidRPr="00B81A20">
        <w:rPr>
          <w:rFonts w:cstheme="minorHAnsi"/>
          <w:iCs/>
          <w:sz w:val="24"/>
          <w:szCs w:val="24"/>
        </w:rPr>
        <w:t xml:space="preserve"> </w:t>
      </w:r>
      <w:r w:rsidR="000E75AA" w:rsidRPr="00B81A20">
        <w:rPr>
          <w:rFonts w:cstheme="minorHAnsi"/>
          <w:iCs/>
          <w:sz w:val="24"/>
          <w:szCs w:val="24"/>
        </w:rPr>
        <w:t>open coding of the first transcript. The code names and definitions were revised and updated using the codes</w:t>
      </w:r>
      <w:r w:rsidR="00207BA9" w:rsidRPr="00B81A20">
        <w:rPr>
          <w:rFonts w:cstheme="minorHAnsi"/>
          <w:iCs/>
          <w:sz w:val="24"/>
          <w:szCs w:val="24"/>
        </w:rPr>
        <w:t xml:space="preserve"> generated via open coding</w:t>
      </w:r>
      <w:r w:rsidR="000E75AA" w:rsidRPr="00B81A20">
        <w:rPr>
          <w:rFonts w:cstheme="minorHAnsi"/>
          <w:iCs/>
          <w:sz w:val="24"/>
          <w:szCs w:val="24"/>
        </w:rPr>
        <w:t xml:space="preserve"> </w:t>
      </w:r>
      <w:r w:rsidR="00207BA9" w:rsidRPr="00B81A20">
        <w:rPr>
          <w:rFonts w:cstheme="minorHAnsi"/>
          <w:iCs/>
          <w:sz w:val="24"/>
          <w:szCs w:val="24"/>
        </w:rPr>
        <w:t>to</w:t>
      </w:r>
      <w:r w:rsidR="000E75AA" w:rsidRPr="00B81A20">
        <w:rPr>
          <w:rFonts w:cstheme="minorHAnsi"/>
          <w:iCs/>
          <w:sz w:val="24"/>
          <w:szCs w:val="24"/>
        </w:rPr>
        <w:t xml:space="preserve"> cod</w:t>
      </w:r>
      <w:r w:rsidR="00207BA9" w:rsidRPr="00B81A20">
        <w:rPr>
          <w:rFonts w:cstheme="minorHAnsi"/>
          <w:iCs/>
          <w:sz w:val="24"/>
          <w:szCs w:val="24"/>
        </w:rPr>
        <w:t>e</w:t>
      </w:r>
      <w:r w:rsidR="000E75AA" w:rsidRPr="00B81A20">
        <w:rPr>
          <w:rFonts w:cstheme="minorHAnsi"/>
          <w:iCs/>
          <w:sz w:val="24"/>
          <w:szCs w:val="24"/>
        </w:rPr>
        <w:t xml:space="preserve"> the second transcript. </w:t>
      </w:r>
      <w:r w:rsidR="00753531">
        <w:rPr>
          <w:rFonts w:cstheme="minorHAnsi"/>
          <w:iCs/>
          <w:sz w:val="24"/>
          <w:szCs w:val="24"/>
        </w:rPr>
        <w:t>The final coding book consisted of nine codes in four coding cat</w:t>
      </w:r>
      <w:r w:rsidR="00EA7874">
        <w:rPr>
          <w:rFonts w:cstheme="minorHAnsi"/>
          <w:iCs/>
          <w:sz w:val="24"/>
          <w:szCs w:val="24"/>
        </w:rPr>
        <w:t>eg</w:t>
      </w:r>
      <w:r w:rsidR="00753531">
        <w:rPr>
          <w:rFonts w:cstheme="minorHAnsi"/>
          <w:iCs/>
          <w:sz w:val="24"/>
          <w:szCs w:val="24"/>
        </w:rPr>
        <w:t>ories</w:t>
      </w:r>
    </w:p>
    <w:p w14:paraId="7B52C741" w14:textId="6BB286A1" w:rsidR="003F2CDD" w:rsidRPr="00377CD9" w:rsidRDefault="00D53DA9" w:rsidP="0053410B">
      <w:pPr>
        <w:spacing w:after="0" w:line="360" w:lineRule="auto"/>
        <w:rPr>
          <w:rFonts w:cstheme="minorHAnsi"/>
          <w:i/>
          <w:sz w:val="24"/>
          <w:szCs w:val="24"/>
        </w:rPr>
      </w:pPr>
      <w:r w:rsidRPr="00B81A20">
        <w:rPr>
          <w:rFonts w:cstheme="minorHAnsi"/>
          <w:iCs/>
          <w:sz w:val="24"/>
          <w:szCs w:val="24"/>
        </w:rPr>
        <w:t>The researchers created m</w:t>
      </w:r>
      <w:r w:rsidR="00D57C4B" w:rsidRPr="00B81A20">
        <w:rPr>
          <w:rFonts w:cstheme="minorHAnsi"/>
          <w:iCs/>
          <w:sz w:val="24"/>
          <w:szCs w:val="24"/>
        </w:rPr>
        <w:t xml:space="preserve">emos </w:t>
      </w:r>
      <w:r w:rsidR="00EC368F" w:rsidRPr="00B81A20">
        <w:rPr>
          <w:rFonts w:cstheme="minorHAnsi"/>
          <w:iCs/>
          <w:sz w:val="24"/>
          <w:szCs w:val="24"/>
        </w:rPr>
        <w:t>summarizing</w:t>
      </w:r>
      <w:r w:rsidR="00F36DDA" w:rsidRPr="00B81A20">
        <w:rPr>
          <w:rFonts w:cstheme="minorHAnsi"/>
          <w:iCs/>
          <w:sz w:val="24"/>
          <w:szCs w:val="24"/>
        </w:rPr>
        <w:t xml:space="preserve"> </w:t>
      </w:r>
      <w:r w:rsidR="00D57C4B" w:rsidRPr="00B81A20">
        <w:rPr>
          <w:rFonts w:cstheme="minorHAnsi"/>
          <w:iCs/>
          <w:sz w:val="24"/>
          <w:szCs w:val="24"/>
        </w:rPr>
        <w:t xml:space="preserve">the </w:t>
      </w:r>
      <w:r w:rsidR="00F36DDA" w:rsidRPr="00B81A20">
        <w:rPr>
          <w:rFonts w:cstheme="minorHAnsi"/>
          <w:iCs/>
          <w:sz w:val="24"/>
          <w:szCs w:val="24"/>
        </w:rPr>
        <w:t xml:space="preserve">seven </w:t>
      </w:r>
      <w:r w:rsidR="00D57C4B" w:rsidRPr="00B81A20">
        <w:rPr>
          <w:rFonts w:cstheme="minorHAnsi"/>
          <w:iCs/>
          <w:sz w:val="24"/>
          <w:szCs w:val="24"/>
        </w:rPr>
        <w:t>articles</w:t>
      </w:r>
      <w:r w:rsidR="00220A73" w:rsidRPr="00B81A20">
        <w:rPr>
          <w:rFonts w:cstheme="minorHAnsi"/>
          <w:iCs/>
          <w:sz w:val="24"/>
          <w:szCs w:val="24"/>
        </w:rPr>
        <w:t xml:space="preserve"> </w:t>
      </w:r>
      <w:r w:rsidR="00EC368F" w:rsidRPr="00B81A20">
        <w:rPr>
          <w:rFonts w:cstheme="minorHAnsi"/>
          <w:iCs/>
          <w:sz w:val="24"/>
          <w:szCs w:val="24"/>
        </w:rPr>
        <w:t>and included information about</w:t>
      </w:r>
      <w:r w:rsidR="00220A73" w:rsidRPr="00B81A20">
        <w:rPr>
          <w:rFonts w:cstheme="minorHAnsi"/>
          <w:iCs/>
          <w:sz w:val="24"/>
          <w:szCs w:val="24"/>
        </w:rPr>
        <w:t xml:space="preserve"> the</w:t>
      </w:r>
      <w:r w:rsidR="00F36DDA" w:rsidRPr="00B81A20">
        <w:rPr>
          <w:rFonts w:cstheme="minorHAnsi"/>
          <w:iCs/>
          <w:sz w:val="24"/>
          <w:szCs w:val="24"/>
        </w:rPr>
        <w:t xml:space="preserve"> research</w:t>
      </w:r>
      <w:r w:rsidR="00220A73" w:rsidRPr="00B81A20">
        <w:rPr>
          <w:rFonts w:cstheme="minorHAnsi"/>
          <w:iCs/>
          <w:sz w:val="24"/>
          <w:szCs w:val="24"/>
        </w:rPr>
        <w:t xml:space="preserve"> method use</w:t>
      </w:r>
      <w:r w:rsidR="00F624C2" w:rsidRPr="00B81A20">
        <w:rPr>
          <w:rFonts w:cstheme="minorHAnsi"/>
          <w:iCs/>
          <w:sz w:val="24"/>
          <w:szCs w:val="24"/>
        </w:rPr>
        <w:t xml:space="preserve">d, </w:t>
      </w:r>
      <w:r w:rsidR="00220A73" w:rsidRPr="00B81A20">
        <w:rPr>
          <w:rFonts w:cstheme="minorHAnsi"/>
          <w:iCs/>
          <w:sz w:val="24"/>
          <w:szCs w:val="24"/>
        </w:rPr>
        <w:t>the population under study</w:t>
      </w:r>
      <w:r w:rsidR="00F624C2" w:rsidRPr="00B81A20">
        <w:rPr>
          <w:rFonts w:cstheme="minorHAnsi"/>
          <w:iCs/>
          <w:sz w:val="24"/>
          <w:szCs w:val="24"/>
        </w:rPr>
        <w:t>, the socioeconomic context</w:t>
      </w:r>
      <w:r w:rsidR="00EC368F" w:rsidRPr="00B81A20">
        <w:rPr>
          <w:rFonts w:cstheme="minorHAnsi"/>
          <w:iCs/>
          <w:sz w:val="24"/>
          <w:szCs w:val="24"/>
        </w:rPr>
        <w:t>,</w:t>
      </w:r>
      <w:r w:rsidR="00F624C2" w:rsidRPr="00B81A20">
        <w:rPr>
          <w:rFonts w:cstheme="minorHAnsi"/>
          <w:iCs/>
          <w:sz w:val="24"/>
          <w:szCs w:val="24"/>
        </w:rPr>
        <w:t xml:space="preserve"> </w:t>
      </w:r>
      <w:r w:rsidR="00F36DDA" w:rsidRPr="00B81A20">
        <w:rPr>
          <w:rFonts w:cstheme="minorHAnsi"/>
          <w:iCs/>
          <w:sz w:val="24"/>
          <w:szCs w:val="24"/>
        </w:rPr>
        <w:t xml:space="preserve">and the </w:t>
      </w:r>
      <w:r w:rsidR="00F36DDA" w:rsidRPr="00B81A20">
        <w:rPr>
          <w:rFonts w:cstheme="minorHAnsi"/>
          <w:iCs/>
          <w:sz w:val="24"/>
          <w:szCs w:val="24"/>
        </w:rPr>
        <w:lastRenderedPageBreak/>
        <w:t xml:space="preserve">year of </w:t>
      </w:r>
      <w:r w:rsidR="00F624C2" w:rsidRPr="00B81A20">
        <w:rPr>
          <w:rFonts w:cstheme="minorHAnsi"/>
          <w:iCs/>
          <w:sz w:val="24"/>
          <w:szCs w:val="24"/>
        </w:rPr>
        <w:t>publication</w:t>
      </w:r>
      <w:r w:rsidR="00220A73" w:rsidRPr="00B81A20">
        <w:rPr>
          <w:rFonts w:cstheme="minorHAnsi"/>
          <w:iCs/>
          <w:sz w:val="24"/>
          <w:szCs w:val="24"/>
        </w:rPr>
        <w:t>.</w:t>
      </w:r>
      <w:r w:rsidR="00951435" w:rsidRPr="00B81A20">
        <w:rPr>
          <w:rFonts w:cstheme="minorHAnsi"/>
          <w:iCs/>
          <w:sz w:val="24"/>
          <w:szCs w:val="24"/>
        </w:rPr>
        <w:t xml:space="preserve"> Apart </w:t>
      </w:r>
      <w:r w:rsidR="00EC368F" w:rsidRPr="00B81A20">
        <w:rPr>
          <w:rFonts w:cstheme="minorHAnsi"/>
          <w:iCs/>
          <w:sz w:val="24"/>
          <w:szCs w:val="24"/>
        </w:rPr>
        <w:t>from</w:t>
      </w:r>
      <w:r w:rsidR="00951435" w:rsidRPr="00B81A20">
        <w:rPr>
          <w:rFonts w:cstheme="minorHAnsi"/>
          <w:iCs/>
          <w:sz w:val="24"/>
          <w:szCs w:val="24"/>
        </w:rPr>
        <w:t xml:space="preserve"> revising the code </w:t>
      </w:r>
      <w:r w:rsidR="00944826" w:rsidRPr="00B81A20">
        <w:rPr>
          <w:rFonts w:cstheme="minorHAnsi"/>
          <w:iCs/>
          <w:sz w:val="24"/>
          <w:szCs w:val="24"/>
        </w:rPr>
        <w:t>book developed by employing it to code the second article,</w:t>
      </w:r>
      <w:r w:rsidR="00220A73" w:rsidRPr="00B81A20">
        <w:rPr>
          <w:rFonts w:cstheme="minorHAnsi"/>
          <w:iCs/>
          <w:sz w:val="24"/>
          <w:szCs w:val="24"/>
        </w:rPr>
        <w:t xml:space="preserve"> </w:t>
      </w:r>
      <w:r w:rsidR="00944826" w:rsidRPr="00B81A20">
        <w:rPr>
          <w:rFonts w:cstheme="minorHAnsi"/>
          <w:iCs/>
          <w:sz w:val="24"/>
          <w:szCs w:val="24"/>
        </w:rPr>
        <w:t>w</w:t>
      </w:r>
      <w:r w:rsidR="00FC0433" w:rsidRPr="00B81A20">
        <w:rPr>
          <w:rFonts w:cstheme="minorHAnsi"/>
          <w:iCs/>
          <w:sz w:val="24"/>
          <w:szCs w:val="24"/>
        </w:rPr>
        <w:t xml:space="preserve">e </w:t>
      </w:r>
      <w:r w:rsidR="0012383F" w:rsidRPr="00B81A20">
        <w:rPr>
          <w:rFonts w:cstheme="minorHAnsi"/>
          <w:iCs/>
          <w:sz w:val="24"/>
          <w:szCs w:val="24"/>
        </w:rPr>
        <w:t>cannot</w:t>
      </w:r>
      <w:r w:rsidR="00FC0433" w:rsidRPr="00B81A20">
        <w:rPr>
          <w:rFonts w:cstheme="minorHAnsi"/>
          <w:iCs/>
          <w:sz w:val="24"/>
          <w:szCs w:val="24"/>
        </w:rPr>
        <w:t xml:space="preserve"> </w:t>
      </w:r>
      <w:r w:rsidR="0012383F" w:rsidRPr="00B81A20">
        <w:rPr>
          <w:rFonts w:cstheme="minorHAnsi"/>
          <w:iCs/>
          <w:sz w:val="24"/>
          <w:szCs w:val="24"/>
        </w:rPr>
        <w:t xml:space="preserve">assess reliability or consensus since the project relies on one coder. </w:t>
      </w:r>
      <w:r w:rsidR="0054364F" w:rsidRPr="00B81A20">
        <w:rPr>
          <w:rFonts w:cstheme="minorHAnsi"/>
          <w:iCs/>
          <w:sz w:val="24"/>
          <w:szCs w:val="24"/>
        </w:rPr>
        <w:t xml:space="preserve">The coding process was undertaken using </w:t>
      </w:r>
      <w:proofErr w:type="spellStart"/>
      <w:r w:rsidR="0054364F" w:rsidRPr="00B81A20">
        <w:rPr>
          <w:rFonts w:cstheme="minorHAnsi"/>
          <w:iCs/>
          <w:sz w:val="24"/>
          <w:szCs w:val="24"/>
        </w:rPr>
        <w:t>ATLAS.ti</w:t>
      </w:r>
      <w:proofErr w:type="spellEnd"/>
      <w:r w:rsidR="00795BA6" w:rsidRPr="00B81A20">
        <w:rPr>
          <w:rFonts w:cstheme="minorHAnsi"/>
          <w:iCs/>
          <w:sz w:val="24"/>
          <w:szCs w:val="24"/>
        </w:rPr>
        <w:t xml:space="preserve"> (version</w:t>
      </w:r>
      <w:r w:rsidR="0073476D" w:rsidRPr="00B81A20">
        <w:rPr>
          <w:rFonts w:cstheme="minorHAnsi"/>
          <w:iCs/>
          <w:sz w:val="24"/>
          <w:szCs w:val="24"/>
        </w:rPr>
        <w:t xml:space="preserve"> 23</w:t>
      </w:r>
      <w:r w:rsidR="00795BA6" w:rsidRPr="00B81A20">
        <w:rPr>
          <w:rFonts w:cstheme="minorHAnsi"/>
          <w:iCs/>
          <w:sz w:val="24"/>
          <w:szCs w:val="24"/>
        </w:rPr>
        <w:t>)</w:t>
      </w:r>
      <w:r w:rsidR="00810166" w:rsidRPr="00B81A20">
        <w:rPr>
          <w:rFonts w:cstheme="minorHAnsi"/>
          <w:iCs/>
          <w:sz w:val="24"/>
          <w:szCs w:val="24"/>
        </w:rPr>
        <w:t xml:space="preserve"> qualitative analysis software</w:t>
      </w:r>
      <w:r w:rsidR="00810166" w:rsidRPr="00B81A20">
        <w:rPr>
          <w:rFonts w:cstheme="minorHAnsi"/>
          <w:i/>
          <w:sz w:val="24"/>
          <w:szCs w:val="24"/>
        </w:rPr>
        <w:t xml:space="preserve">. </w:t>
      </w:r>
    </w:p>
    <w:p w14:paraId="2C23D2E1" w14:textId="45FA43E7" w:rsidR="008D55A1" w:rsidRPr="00B81A20" w:rsidRDefault="00252486" w:rsidP="0053410B">
      <w:pPr>
        <w:spacing w:after="0" w:line="360" w:lineRule="auto"/>
        <w:rPr>
          <w:rFonts w:cstheme="minorHAnsi"/>
          <w:b/>
          <w:sz w:val="24"/>
          <w:szCs w:val="24"/>
        </w:rPr>
      </w:pPr>
      <w:proofErr w:type="gramStart"/>
      <w:r w:rsidRPr="00B81A20">
        <w:rPr>
          <w:rFonts w:cstheme="minorHAnsi"/>
          <w:b/>
          <w:sz w:val="24"/>
          <w:szCs w:val="24"/>
        </w:rPr>
        <w:t>Late stage</w:t>
      </w:r>
      <w:proofErr w:type="gramEnd"/>
      <w:r w:rsidRPr="00B81A20">
        <w:rPr>
          <w:rFonts w:cstheme="minorHAnsi"/>
          <w:b/>
          <w:sz w:val="24"/>
          <w:szCs w:val="24"/>
        </w:rPr>
        <w:t xml:space="preserve"> a</w:t>
      </w:r>
      <w:r w:rsidR="00081E2D" w:rsidRPr="00B81A20">
        <w:rPr>
          <w:rFonts w:cstheme="minorHAnsi"/>
          <w:b/>
          <w:sz w:val="24"/>
          <w:szCs w:val="24"/>
        </w:rPr>
        <w:t>nalysis</w:t>
      </w:r>
      <w:r w:rsidRPr="00B81A20">
        <w:rPr>
          <w:rFonts w:cstheme="minorHAnsi"/>
          <w:b/>
          <w:sz w:val="24"/>
          <w:szCs w:val="24"/>
        </w:rPr>
        <w:t>/i</w:t>
      </w:r>
      <w:r w:rsidR="008C2D60" w:rsidRPr="00B81A20">
        <w:rPr>
          <w:rFonts w:cstheme="minorHAnsi"/>
          <w:b/>
          <w:sz w:val="24"/>
          <w:szCs w:val="24"/>
        </w:rPr>
        <w:t>nterpretation</w:t>
      </w:r>
      <w:r w:rsidR="00081E2D" w:rsidRPr="00B81A20">
        <w:rPr>
          <w:rFonts w:cstheme="minorHAnsi"/>
          <w:b/>
          <w:sz w:val="24"/>
          <w:szCs w:val="24"/>
        </w:rPr>
        <w:t>:</w:t>
      </w:r>
    </w:p>
    <w:p w14:paraId="4243E175" w14:textId="77777777" w:rsidR="00386564" w:rsidRDefault="008E7164" w:rsidP="0053410B">
      <w:pPr>
        <w:spacing w:after="0" w:line="360" w:lineRule="auto"/>
        <w:rPr>
          <w:rFonts w:cstheme="minorHAnsi"/>
          <w:iCs/>
          <w:sz w:val="24"/>
          <w:szCs w:val="24"/>
        </w:rPr>
      </w:pPr>
      <w:r w:rsidRPr="00C21200">
        <w:rPr>
          <w:rFonts w:cstheme="minorHAnsi"/>
          <w:iCs/>
          <w:sz w:val="24"/>
          <w:szCs w:val="24"/>
        </w:rPr>
        <w:t>After completi</w:t>
      </w:r>
      <w:r w:rsidR="005E2E2F">
        <w:rPr>
          <w:rFonts w:cstheme="minorHAnsi"/>
          <w:iCs/>
          <w:sz w:val="24"/>
          <w:szCs w:val="24"/>
        </w:rPr>
        <w:t>ng the coding process, I used ATLAS-</w:t>
      </w:r>
      <w:proofErr w:type="spellStart"/>
      <w:r w:rsidR="005E2E2F">
        <w:rPr>
          <w:rFonts w:cstheme="minorHAnsi"/>
          <w:iCs/>
          <w:sz w:val="24"/>
          <w:szCs w:val="24"/>
        </w:rPr>
        <w:t>ti</w:t>
      </w:r>
      <w:proofErr w:type="spellEnd"/>
      <w:r w:rsidR="005E2E2F">
        <w:rPr>
          <w:rFonts w:cstheme="minorHAnsi"/>
          <w:iCs/>
          <w:sz w:val="24"/>
          <w:szCs w:val="24"/>
        </w:rPr>
        <w:t xml:space="preserve"> Analyze tools to explore, compare and examine</w:t>
      </w:r>
      <w:r w:rsidR="00C50A00" w:rsidRPr="00C21200">
        <w:rPr>
          <w:rFonts w:cstheme="minorHAnsi"/>
          <w:iCs/>
          <w:sz w:val="24"/>
          <w:szCs w:val="24"/>
        </w:rPr>
        <w:t xml:space="preserve"> which articles the code </w:t>
      </w:r>
      <w:r w:rsidR="00B81A20" w:rsidRPr="00C21200">
        <w:rPr>
          <w:rFonts w:cstheme="minorHAnsi"/>
          <w:iCs/>
          <w:sz w:val="24"/>
          <w:szCs w:val="24"/>
        </w:rPr>
        <w:t>occurrence</w:t>
      </w:r>
      <w:r w:rsidR="00C50A00" w:rsidRPr="00C21200">
        <w:rPr>
          <w:rFonts w:cstheme="minorHAnsi"/>
          <w:iCs/>
          <w:sz w:val="24"/>
          <w:szCs w:val="24"/>
        </w:rPr>
        <w:t xml:space="preserve"> </w:t>
      </w:r>
      <w:r w:rsidR="00B81A20" w:rsidRPr="00C21200">
        <w:rPr>
          <w:rFonts w:cstheme="minorHAnsi"/>
          <w:iCs/>
          <w:sz w:val="24"/>
          <w:szCs w:val="24"/>
        </w:rPr>
        <w:t xml:space="preserve">aligned and </w:t>
      </w:r>
      <w:r w:rsidR="005E2E2F" w:rsidRPr="00C21200">
        <w:rPr>
          <w:rFonts w:cstheme="minorHAnsi"/>
          <w:iCs/>
          <w:sz w:val="24"/>
          <w:szCs w:val="24"/>
        </w:rPr>
        <w:t>diverged</w:t>
      </w:r>
      <w:r w:rsidR="00B81A20" w:rsidRPr="00C21200">
        <w:rPr>
          <w:rFonts w:cstheme="minorHAnsi"/>
          <w:iCs/>
          <w:sz w:val="24"/>
          <w:szCs w:val="24"/>
        </w:rPr>
        <w:t xml:space="preserve">. </w:t>
      </w:r>
      <w:r w:rsidR="00EA2DF8" w:rsidRPr="00C21200">
        <w:rPr>
          <w:rFonts w:cstheme="minorHAnsi"/>
          <w:iCs/>
          <w:sz w:val="24"/>
          <w:szCs w:val="24"/>
        </w:rPr>
        <w:t>I used</w:t>
      </w:r>
      <w:r w:rsidR="009D473E" w:rsidRPr="00C21200">
        <w:rPr>
          <w:rFonts w:cstheme="minorHAnsi"/>
          <w:iCs/>
          <w:sz w:val="24"/>
          <w:szCs w:val="24"/>
        </w:rPr>
        <w:t xml:space="preserve"> code document analysis to</w:t>
      </w:r>
      <w:r w:rsidR="00CC2ABE">
        <w:rPr>
          <w:rFonts w:cstheme="minorHAnsi"/>
          <w:iCs/>
          <w:sz w:val="24"/>
          <w:szCs w:val="24"/>
        </w:rPr>
        <w:t xml:space="preserve"> examine relative importance and</w:t>
      </w:r>
      <w:r w:rsidR="009D473E" w:rsidRPr="00C21200">
        <w:rPr>
          <w:rFonts w:cstheme="minorHAnsi"/>
          <w:iCs/>
          <w:sz w:val="24"/>
          <w:szCs w:val="24"/>
        </w:rPr>
        <w:t xml:space="preserve"> gain visual </w:t>
      </w:r>
      <w:r w:rsidR="00EA40E5" w:rsidRPr="00C21200">
        <w:rPr>
          <w:rFonts w:cstheme="minorHAnsi"/>
          <w:iCs/>
          <w:sz w:val="24"/>
          <w:szCs w:val="24"/>
        </w:rPr>
        <w:t>insight</w:t>
      </w:r>
      <w:r w:rsidR="009D473E" w:rsidRPr="00C21200">
        <w:rPr>
          <w:rFonts w:cstheme="minorHAnsi"/>
          <w:iCs/>
          <w:sz w:val="24"/>
          <w:szCs w:val="24"/>
        </w:rPr>
        <w:t xml:space="preserve"> </w:t>
      </w:r>
      <w:r w:rsidR="005E2E2F">
        <w:rPr>
          <w:rFonts w:cstheme="minorHAnsi"/>
          <w:iCs/>
          <w:sz w:val="24"/>
          <w:szCs w:val="24"/>
        </w:rPr>
        <w:t>into</w:t>
      </w:r>
      <w:r w:rsidR="009D473E" w:rsidRPr="00C21200">
        <w:rPr>
          <w:rFonts w:cstheme="minorHAnsi"/>
          <w:iCs/>
          <w:sz w:val="24"/>
          <w:szCs w:val="24"/>
        </w:rPr>
        <w:t xml:space="preserve"> </w:t>
      </w:r>
      <w:r w:rsidR="005E2E2F">
        <w:rPr>
          <w:rFonts w:cstheme="minorHAnsi"/>
          <w:iCs/>
          <w:sz w:val="24"/>
          <w:szCs w:val="24"/>
        </w:rPr>
        <w:t>the most frequent codes</w:t>
      </w:r>
      <w:r w:rsidR="00EA40E5" w:rsidRPr="00C21200">
        <w:rPr>
          <w:rFonts w:cstheme="minorHAnsi"/>
          <w:iCs/>
          <w:sz w:val="24"/>
          <w:szCs w:val="24"/>
        </w:rPr>
        <w:t>. Also,</w:t>
      </w:r>
      <w:r w:rsidR="005E2E2F">
        <w:rPr>
          <w:rFonts w:cstheme="minorHAnsi"/>
          <w:iCs/>
          <w:sz w:val="24"/>
          <w:szCs w:val="24"/>
        </w:rPr>
        <w:t xml:space="preserve"> I used</w:t>
      </w:r>
      <w:r w:rsidR="00EA40E5" w:rsidRPr="00C21200">
        <w:rPr>
          <w:rFonts w:cstheme="minorHAnsi"/>
          <w:iCs/>
          <w:sz w:val="24"/>
          <w:szCs w:val="24"/>
        </w:rPr>
        <w:t xml:space="preserve"> code document analysis to compare how code</w:t>
      </w:r>
      <w:r w:rsidR="004E40C1" w:rsidRPr="00C21200">
        <w:rPr>
          <w:rFonts w:cstheme="minorHAnsi"/>
          <w:iCs/>
          <w:sz w:val="24"/>
          <w:szCs w:val="24"/>
        </w:rPr>
        <w:t xml:space="preserve"> and code </w:t>
      </w:r>
      <w:r w:rsidR="002772EF" w:rsidRPr="00C21200">
        <w:rPr>
          <w:rFonts w:cstheme="minorHAnsi"/>
          <w:iCs/>
          <w:sz w:val="24"/>
          <w:szCs w:val="24"/>
        </w:rPr>
        <w:t>categories</w:t>
      </w:r>
      <w:r w:rsidR="00EA40E5" w:rsidRPr="00C21200">
        <w:rPr>
          <w:rFonts w:cstheme="minorHAnsi"/>
          <w:iCs/>
          <w:sz w:val="24"/>
          <w:szCs w:val="24"/>
        </w:rPr>
        <w:t xml:space="preserve"> frequency varied across articles.</w:t>
      </w:r>
      <w:r w:rsidR="00426FAF" w:rsidRPr="00C21200">
        <w:rPr>
          <w:rFonts w:cstheme="minorHAnsi"/>
          <w:iCs/>
          <w:sz w:val="24"/>
          <w:szCs w:val="24"/>
        </w:rPr>
        <w:t xml:space="preserve"> This step </w:t>
      </w:r>
      <w:r w:rsidR="00D54E8E">
        <w:rPr>
          <w:rFonts w:cstheme="minorHAnsi"/>
          <w:iCs/>
          <w:sz w:val="24"/>
          <w:szCs w:val="24"/>
        </w:rPr>
        <w:t>helped identify relevant concepts and narrow</w:t>
      </w:r>
      <w:r w:rsidR="00384DA2" w:rsidRPr="00C21200">
        <w:rPr>
          <w:rFonts w:cstheme="minorHAnsi"/>
          <w:iCs/>
          <w:sz w:val="24"/>
          <w:szCs w:val="24"/>
        </w:rPr>
        <w:t xml:space="preserve"> down codes by </w:t>
      </w:r>
      <w:r w:rsidR="002772EF" w:rsidRPr="00C21200">
        <w:rPr>
          <w:rFonts w:cstheme="minorHAnsi"/>
          <w:iCs/>
          <w:sz w:val="24"/>
          <w:szCs w:val="24"/>
        </w:rPr>
        <w:t xml:space="preserve">identifying codes that </w:t>
      </w:r>
      <w:r w:rsidR="00D54E8E">
        <w:rPr>
          <w:rFonts w:cstheme="minorHAnsi"/>
          <w:iCs/>
          <w:sz w:val="24"/>
          <w:szCs w:val="24"/>
        </w:rPr>
        <w:t>appeared</w:t>
      </w:r>
      <w:r w:rsidR="002772EF" w:rsidRPr="00C21200">
        <w:rPr>
          <w:rFonts w:cstheme="minorHAnsi"/>
          <w:iCs/>
          <w:sz w:val="24"/>
          <w:szCs w:val="24"/>
        </w:rPr>
        <w:t xml:space="preserve"> </w:t>
      </w:r>
      <w:r w:rsidR="004B7ABE" w:rsidRPr="00C21200">
        <w:rPr>
          <w:rFonts w:cstheme="minorHAnsi"/>
          <w:iCs/>
          <w:sz w:val="24"/>
          <w:szCs w:val="24"/>
        </w:rPr>
        <w:t xml:space="preserve">frequently and consistently </w:t>
      </w:r>
      <w:r w:rsidR="002772EF" w:rsidRPr="00C21200">
        <w:rPr>
          <w:rFonts w:cstheme="minorHAnsi"/>
          <w:iCs/>
          <w:sz w:val="24"/>
          <w:szCs w:val="24"/>
        </w:rPr>
        <w:t>in the different articles</w:t>
      </w:r>
      <w:r w:rsidR="00D259D4" w:rsidRPr="00C21200">
        <w:rPr>
          <w:rFonts w:cstheme="minorHAnsi"/>
          <w:iCs/>
          <w:sz w:val="24"/>
          <w:szCs w:val="24"/>
        </w:rPr>
        <w:t xml:space="preserve"> compared to codes that appeared in on</w:t>
      </w:r>
      <w:r w:rsidR="001C53CF">
        <w:rPr>
          <w:rFonts w:cstheme="minorHAnsi"/>
          <w:iCs/>
          <w:sz w:val="24"/>
          <w:szCs w:val="24"/>
        </w:rPr>
        <w:t>ly one or two articles</w:t>
      </w:r>
      <w:r w:rsidR="002772EF" w:rsidRPr="00C21200">
        <w:rPr>
          <w:rFonts w:cstheme="minorHAnsi"/>
          <w:iCs/>
          <w:sz w:val="24"/>
          <w:szCs w:val="24"/>
        </w:rPr>
        <w:t>.</w:t>
      </w:r>
      <w:r w:rsidR="00EA40E5" w:rsidRPr="00C21200">
        <w:rPr>
          <w:rFonts w:cstheme="minorHAnsi"/>
          <w:iCs/>
          <w:sz w:val="24"/>
          <w:szCs w:val="24"/>
        </w:rPr>
        <w:t xml:space="preserve"> </w:t>
      </w:r>
    </w:p>
    <w:p w14:paraId="1572331F" w14:textId="04659EB0" w:rsidR="00E03B80" w:rsidRPr="00B81A20" w:rsidRDefault="00EE6DDA" w:rsidP="0053410B">
      <w:pPr>
        <w:spacing w:after="0" w:line="360" w:lineRule="auto"/>
        <w:rPr>
          <w:rFonts w:cstheme="minorHAnsi"/>
          <w:iCs/>
          <w:sz w:val="24"/>
          <w:szCs w:val="24"/>
        </w:rPr>
      </w:pPr>
      <w:r w:rsidRPr="00C21200">
        <w:rPr>
          <w:rFonts w:cstheme="minorHAnsi"/>
          <w:iCs/>
          <w:sz w:val="24"/>
          <w:szCs w:val="24"/>
        </w:rPr>
        <w:t xml:space="preserve">I used </w:t>
      </w:r>
      <w:r w:rsidR="001C53CF">
        <w:rPr>
          <w:rFonts w:cstheme="minorHAnsi"/>
          <w:iCs/>
          <w:sz w:val="24"/>
          <w:szCs w:val="24"/>
        </w:rPr>
        <w:t xml:space="preserve">the </w:t>
      </w:r>
      <w:r w:rsidR="003A6801" w:rsidRPr="00C21200">
        <w:rPr>
          <w:rFonts w:cstheme="minorHAnsi"/>
          <w:iCs/>
          <w:sz w:val="24"/>
          <w:szCs w:val="24"/>
        </w:rPr>
        <w:t>code co-</w:t>
      </w:r>
      <w:r w:rsidR="000D410A" w:rsidRPr="00C21200">
        <w:rPr>
          <w:rFonts w:cstheme="minorHAnsi"/>
          <w:iCs/>
          <w:sz w:val="24"/>
          <w:szCs w:val="24"/>
        </w:rPr>
        <w:t>occurrence</w:t>
      </w:r>
      <w:r w:rsidR="003A6801" w:rsidRPr="00C21200">
        <w:rPr>
          <w:rFonts w:cstheme="minorHAnsi"/>
          <w:iCs/>
          <w:sz w:val="24"/>
          <w:szCs w:val="24"/>
        </w:rPr>
        <w:t xml:space="preserve"> analysis table</w:t>
      </w:r>
      <w:r w:rsidR="001C53CF">
        <w:rPr>
          <w:rFonts w:cstheme="minorHAnsi"/>
          <w:iCs/>
          <w:sz w:val="24"/>
          <w:szCs w:val="24"/>
        </w:rPr>
        <w:t>, the Sankey, and the force-</w:t>
      </w:r>
      <w:r w:rsidR="000D410A" w:rsidRPr="00C21200">
        <w:rPr>
          <w:rFonts w:cstheme="minorHAnsi"/>
          <w:iCs/>
          <w:sz w:val="24"/>
          <w:szCs w:val="24"/>
        </w:rPr>
        <w:t xml:space="preserve">directed </w:t>
      </w:r>
      <w:r w:rsidR="00C21200" w:rsidRPr="00C21200">
        <w:rPr>
          <w:rFonts w:cstheme="minorHAnsi"/>
          <w:iCs/>
          <w:sz w:val="24"/>
          <w:szCs w:val="24"/>
        </w:rPr>
        <w:t xml:space="preserve">graph </w:t>
      </w:r>
      <w:r w:rsidR="000D410A" w:rsidRPr="00C21200">
        <w:rPr>
          <w:rFonts w:cstheme="minorHAnsi"/>
          <w:iCs/>
          <w:sz w:val="24"/>
          <w:szCs w:val="24"/>
        </w:rPr>
        <w:t>visualization to examine relationships across codes</w:t>
      </w:r>
      <w:r w:rsidR="006E7AD7">
        <w:rPr>
          <w:rFonts w:cstheme="minorHAnsi"/>
          <w:iCs/>
          <w:sz w:val="24"/>
          <w:szCs w:val="24"/>
        </w:rPr>
        <w:t xml:space="preserve"> and generate </w:t>
      </w:r>
      <w:r w:rsidR="00BF632F">
        <w:rPr>
          <w:rFonts w:cstheme="minorHAnsi"/>
          <w:iCs/>
          <w:sz w:val="24"/>
          <w:szCs w:val="24"/>
        </w:rPr>
        <w:t xml:space="preserve">query reports for the </w:t>
      </w:r>
      <w:r w:rsidR="00E276F9">
        <w:rPr>
          <w:rFonts w:cstheme="minorHAnsi"/>
          <w:iCs/>
          <w:sz w:val="24"/>
          <w:szCs w:val="24"/>
        </w:rPr>
        <w:t>codes that have connections and</w:t>
      </w:r>
      <w:r w:rsidR="001C53CF">
        <w:rPr>
          <w:rFonts w:cstheme="minorHAnsi"/>
          <w:iCs/>
          <w:sz w:val="24"/>
          <w:szCs w:val="24"/>
        </w:rPr>
        <w:t xml:space="preserve"> tend to</w:t>
      </w:r>
      <w:r w:rsidR="00E276F9">
        <w:rPr>
          <w:rFonts w:cstheme="minorHAnsi"/>
          <w:iCs/>
          <w:sz w:val="24"/>
          <w:szCs w:val="24"/>
        </w:rPr>
        <w:t xml:space="preserve"> co-occur frequently</w:t>
      </w:r>
      <w:r w:rsidR="000D410A" w:rsidRPr="00C21200">
        <w:rPr>
          <w:rFonts w:cstheme="minorHAnsi"/>
          <w:iCs/>
          <w:sz w:val="24"/>
          <w:szCs w:val="24"/>
        </w:rPr>
        <w:t xml:space="preserve">. </w:t>
      </w:r>
      <w:r w:rsidR="00E03B80">
        <w:rPr>
          <w:rFonts w:cstheme="minorHAnsi"/>
          <w:iCs/>
          <w:sz w:val="24"/>
          <w:szCs w:val="24"/>
        </w:rPr>
        <w:t>As mentioned</w:t>
      </w:r>
      <w:r w:rsidR="00D54E8E">
        <w:rPr>
          <w:rFonts w:cstheme="minorHAnsi"/>
          <w:iCs/>
          <w:sz w:val="24"/>
          <w:szCs w:val="24"/>
        </w:rPr>
        <w:t xml:space="preserve">, I </w:t>
      </w:r>
      <w:r w:rsidR="005F45DD">
        <w:rPr>
          <w:rFonts w:cstheme="minorHAnsi"/>
          <w:iCs/>
          <w:sz w:val="24"/>
          <w:szCs w:val="24"/>
        </w:rPr>
        <w:t>"</w:t>
      </w:r>
      <w:r w:rsidR="00D54E8E">
        <w:rPr>
          <w:rFonts w:cstheme="minorHAnsi"/>
          <w:iCs/>
          <w:sz w:val="24"/>
          <w:szCs w:val="24"/>
        </w:rPr>
        <w:t>let out</w:t>
      </w:r>
      <w:r w:rsidR="005F45DD">
        <w:rPr>
          <w:rFonts w:cstheme="minorHAnsi"/>
          <w:iCs/>
          <w:sz w:val="24"/>
          <w:szCs w:val="24"/>
        </w:rPr>
        <w:t>"</w:t>
      </w:r>
      <w:r w:rsidR="00D54E8E">
        <w:rPr>
          <w:rFonts w:cstheme="minorHAnsi"/>
          <w:iCs/>
          <w:sz w:val="24"/>
          <w:szCs w:val="24"/>
        </w:rPr>
        <w:t xml:space="preserve"> the conceptual framework</w:t>
      </w:r>
      <w:r w:rsidR="00E03B80" w:rsidRPr="00B81A20">
        <w:rPr>
          <w:rFonts w:cstheme="minorHAnsi"/>
          <w:iCs/>
          <w:sz w:val="24"/>
          <w:szCs w:val="24"/>
        </w:rPr>
        <w:t xml:space="preserve"> </w:t>
      </w:r>
      <w:r w:rsidR="00713392" w:rsidRPr="00B81A20">
        <w:rPr>
          <w:rFonts w:cstheme="minorHAnsi"/>
          <w:iCs/>
          <w:sz w:val="24"/>
          <w:szCs w:val="24"/>
        </w:rPr>
        <w:t>for</w:t>
      </w:r>
      <w:r w:rsidR="00E03B80" w:rsidRPr="00B81A20">
        <w:rPr>
          <w:rFonts w:cstheme="minorHAnsi"/>
          <w:iCs/>
          <w:sz w:val="24"/>
          <w:szCs w:val="24"/>
        </w:rPr>
        <w:t xml:space="preserve"> prioritizing and improving </w:t>
      </w:r>
      <w:r w:rsidR="00D54E8E">
        <w:rPr>
          <w:rFonts w:cstheme="minorHAnsi"/>
          <w:iCs/>
          <w:sz w:val="24"/>
          <w:szCs w:val="24"/>
        </w:rPr>
        <w:t xml:space="preserve">the </w:t>
      </w:r>
      <w:r w:rsidR="00E03B80" w:rsidRPr="00B81A20">
        <w:rPr>
          <w:rFonts w:cstheme="minorHAnsi"/>
          <w:iCs/>
          <w:sz w:val="24"/>
          <w:szCs w:val="24"/>
        </w:rPr>
        <w:t xml:space="preserve">policy coherence framework to allow </w:t>
      </w:r>
      <w:r w:rsidR="00E50A7C">
        <w:rPr>
          <w:rFonts w:cstheme="minorHAnsi"/>
          <w:iCs/>
          <w:sz w:val="24"/>
          <w:szCs w:val="24"/>
        </w:rPr>
        <w:t>the data to guide the analysis process in</w:t>
      </w:r>
      <w:r w:rsidR="00D54E8E">
        <w:rPr>
          <w:rFonts w:cstheme="minorHAnsi"/>
          <w:iCs/>
          <w:sz w:val="24"/>
          <w:szCs w:val="24"/>
        </w:rPr>
        <w:t>ductively</w:t>
      </w:r>
      <w:r w:rsidR="00E03B80" w:rsidRPr="00B81A20">
        <w:rPr>
          <w:rFonts w:cstheme="minorHAnsi"/>
          <w:iCs/>
          <w:sz w:val="24"/>
          <w:szCs w:val="24"/>
        </w:rPr>
        <w:t xml:space="preserve">. </w:t>
      </w:r>
      <w:r w:rsidR="00C732EA">
        <w:rPr>
          <w:rFonts w:cstheme="minorHAnsi"/>
          <w:iCs/>
          <w:sz w:val="24"/>
          <w:szCs w:val="24"/>
        </w:rPr>
        <w:t xml:space="preserve">The analysis did not go through an external review </w:t>
      </w:r>
      <w:r w:rsidR="00D54E8E">
        <w:rPr>
          <w:rFonts w:cstheme="minorHAnsi"/>
          <w:iCs/>
          <w:sz w:val="24"/>
          <w:szCs w:val="24"/>
        </w:rPr>
        <w:t>process because the research team consisted of one researcher and did not include any external collaborators</w:t>
      </w:r>
      <w:r w:rsidR="00C732EA">
        <w:rPr>
          <w:rFonts w:cstheme="minorHAnsi"/>
          <w:iCs/>
          <w:sz w:val="24"/>
          <w:szCs w:val="24"/>
        </w:rPr>
        <w:t xml:space="preserve">. </w:t>
      </w:r>
    </w:p>
    <w:p w14:paraId="1755854C" w14:textId="591FF5C4" w:rsidR="00882CC6" w:rsidRPr="00C21200" w:rsidRDefault="00882CC6" w:rsidP="00EA2DF8">
      <w:pPr>
        <w:spacing w:after="0"/>
        <w:rPr>
          <w:rFonts w:cstheme="minorHAnsi"/>
          <w:iCs/>
          <w:sz w:val="24"/>
          <w:szCs w:val="24"/>
        </w:rPr>
      </w:pPr>
    </w:p>
    <w:p w14:paraId="119BA7B6" w14:textId="77777777" w:rsidR="00882CC6" w:rsidRPr="00B81A20" w:rsidRDefault="00882CC6" w:rsidP="00EA2DF8">
      <w:pPr>
        <w:spacing w:after="0"/>
        <w:rPr>
          <w:rFonts w:cstheme="minorHAnsi"/>
          <w:i/>
          <w:sz w:val="24"/>
          <w:szCs w:val="24"/>
        </w:rPr>
      </w:pPr>
    </w:p>
    <w:p w14:paraId="411FAA5C" w14:textId="77777777" w:rsidR="00882CC6" w:rsidRPr="00B81A20" w:rsidRDefault="00882CC6" w:rsidP="00EA2DF8">
      <w:pPr>
        <w:spacing w:after="0"/>
        <w:rPr>
          <w:rFonts w:cstheme="minorHAnsi"/>
          <w:i/>
          <w:sz w:val="24"/>
          <w:szCs w:val="24"/>
        </w:rPr>
      </w:pPr>
    </w:p>
    <w:p w14:paraId="4217D8B5" w14:textId="77777777" w:rsidR="00882CC6" w:rsidRPr="00B81A20" w:rsidRDefault="00882CC6" w:rsidP="00EA2DF8">
      <w:pPr>
        <w:spacing w:after="0"/>
        <w:rPr>
          <w:rFonts w:cstheme="minorHAnsi"/>
          <w:i/>
          <w:sz w:val="24"/>
          <w:szCs w:val="24"/>
        </w:rPr>
      </w:pPr>
    </w:p>
    <w:p w14:paraId="0F879D9E" w14:textId="77777777" w:rsidR="00882CC6" w:rsidRPr="00B81A20" w:rsidRDefault="00882CC6" w:rsidP="00EA2DF8">
      <w:pPr>
        <w:spacing w:after="0"/>
        <w:rPr>
          <w:rFonts w:cstheme="minorHAnsi"/>
          <w:i/>
          <w:sz w:val="24"/>
          <w:szCs w:val="24"/>
        </w:rPr>
      </w:pPr>
    </w:p>
    <w:p w14:paraId="51AF408C" w14:textId="77777777" w:rsidR="00882CC6" w:rsidRPr="00B81A20" w:rsidRDefault="00882CC6" w:rsidP="00EA2DF8">
      <w:pPr>
        <w:spacing w:after="0"/>
        <w:rPr>
          <w:rFonts w:cstheme="minorHAnsi"/>
          <w:i/>
          <w:sz w:val="24"/>
          <w:szCs w:val="24"/>
        </w:rPr>
      </w:pPr>
    </w:p>
    <w:p w14:paraId="3F5E78BC" w14:textId="77777777" w:rsidR="00882CC6" w:rsidRPr="00B81A20" w:rsidRDefault="00882CC6" w:rsidP="00EA2DF8">
      <w:pPr>
        <w:spacing w:after="0"/>
        <w:rPr>
          <w:rFonts w:cstheme="minorHAnsi"/>
          <w:i/>
          <w:sz w:val="24"/>
          <w:szCs w:val="24"/>
        </w:rPr>
      </w:pPr>
    </w:p>
    <w:p w14:paraId="1967A1F5" w14:textId="77777777" w:rsidR="00882CC6" w:rsidRPr="00B81A20" w:rsidRDefault="00882CC6" w:rsidP="00EA2DF8">
      <w:pPr>
        <w:spacing w:after="0"/>
        <w:rPr>
          <w:rFonts w:cstheme="minorHAnsi"/>
          <w:i/>
          <w:sz w:val="24"/>
          <w:szCs w:val="24"/>
        </w:rPr>
      </w:pPr>
    </w:p>
    <w:p w14:paraId="65202A52" w14:textId="77777777" w:rsidR="00882CC6" w:rsidRPr="00B81A20" w:rsidRDefault="00882CC6" w:rsidP="00EA2DF8">
      <w:pPr>
        <w:spacing w:after="0"/>
        <w:rPr>
          <w:rFonts w:cstheme="minorHAnsi"/>
          <w:i/>
          <w:sz w:val="24"/>
          <w:szCs w:val="24"/>
        </w:rPr>
      </w:pPr>
    </w:p>
    <w:p w14:paraId="2A795AA0" w14:textId="77777777" w:rsidR="00882CC6" w:rsidRPr="00B81A20" w:rsidRDefault="00882CC6" w:rsidP="00EA2DF8">
      <w:pPr>
        <w:spacing w:after="0"/>
        <w:rPr>
          <w:rFonts w:cstheme="minorHAnsi"/>
          <w:i/>
          <w:sz w:val="24"/>
          <w:szCs w:val="24"/>
        </w:rPr>
      </w:pPr>
    </w:p>
    <w:p w14:paraId="0508AD22" w14:textId="77777777" w:rsidR="00882CC6" w:rsidRPr="00B81A20" w:rsidRDefault="00882CC6" w:rsidP="00EA2DF8">
      <w:pPr>
        <w:spacing w:after="0"/>
        <w:rPr>
          <w:rFonts w:cstheme="minorHAnsi"/>
          <w:i/>
          <w:sz w:val="24"/>
          <w:szCs w:val="24"/>
        </w:rPr>
      </w:pPr>
    </w:p>
    <w:p w14:paraId="00DB86E2" w14:textId="77777777" w:rsidR="00882CC6" w:rsidRPr="00B81A20" w:rsidRDefault="00882CC6" w:rsidP="00EA2DF8">
      <w:pPr>
        <w:spacing w:after="0"/>
        <w:rPr>
          <w:rFonts w:cstheme="minorHAnsi"/>
          <w:i/>
          <w:sz w:val="24"/>
          <w:szCs w:val="24"/>
        </w:rPr>
      </w:pPr>
    </w:p>
    <w:p w14:paraId="1F33C78B" w14:textId="77777777" w:rsidR="00882CC6" w:rsidRPr="00B81A20" w:rsidRDefault="00882CC6" w:rsidP="00EA2DF8">
      <w:pPr>
        <w:spacing w:after="0"/>
        <w:rPr>
          <w:rFonts w:cstheme="minorHAnsi"/>
          <w:i/>
          <w:sz w:val="24"/>
          <w:szCs w:val="24"/>
        </w:rPr>
      </w:pPr>
    </w:p>
    <w:p w14:paraId="22AA68D0" w14:textId="77777777" w:rsidR="00882CC6" w:rsidRPr="00B81A20" w:rsidRDefault="00882CC6" w:rsidP="00EA2DF8">
      <w:pPr>
        <w:spacing w:after="0"/>
        <w:rPr>
          <w:rFonts w:cstheme="minorHAnsi"/>
          <w:i/>
          <w:sz w:val="24"/>
          <w:szCs w:val="24"/>
        </w:rPr>
      </w:pPr>
    </w:p>
    <w:p w14:paraId="2030F841" w14:textId="77777777" w:rsidR="00882CC6" w:rsidRPr="00B81A20" w:rsidRDefault="00882CC6" w:rsidP="00EA2DF8">
      <w:pPr>
        <w:spacing w:after="0"/>
        <w:rPr>
          <w:rFonts w:cstheme="minorHAnsi"/>
          <w:i/>
          <w:sz w:val="24"/>
          <w:szCs w:val="24"/>
        </w:rPr>
      </w:pPr>
    </w:p>
    <w:p w14:paraId="42B15754" w14:textId="77777777" w:rsidR="00882CC6" w:rsidRPr="00B81A20" w:rsidRDefault="00882CC6" w:rsidP="00EA2DF8">
      <w:pPr>
        <w:spacing w:after="0"/>
        <w:rPr>
          <w:rFonts w:cstheme="minorHAnsi"/>
          <w:i/>
          <w:sz w:val="24"/>
          <w:szCs w:val="24"/>
        </w:rPr>
        <w:sectPr w:rsidR="00882CC6" w:rsidRPr="00B81A20">
          <w:footerReference w:type="default" r:id="rId11"/>
          <w:pgSz w:w="12240" w:h="15840"/>
          <w:pgMar w:top="1440" w:right="1440" w:bottom="1440" w:left="1440" w:header="720" w:footer="720" w:gutter="0"/>
          <w:cols w:space="720"/>
          <w:docGrid w:linePitch="360"/>
        </w:sectPr>
      </w:pPr>
    </w:p>
    <w:p w14:paraId="6A9A1C8E" w14:textId="11624D5B" w:rsidR="00E50024" w:rsidRPr="00B81A20" w:rsidRDefault="0081146A" w:rsidP="00EA2DF8">
      <w:pPr>
        <w:spacing w:after="0"/>
        <w:rPr>
          <w:rFonts w:cstheme="minorHAnsi"/>
          <w:i/>
          <w:sz w:val="24"/>
          <w:szCs w:val="24"/>
        </w:rPr>
      </w:pPr>
      <w:r w:rsidRPr="00B81A20">
        <w:rPr>
          <w:rFonts w:cstheme="minorHAnsi"/>
          <w:b/>
          <w:i/>
          <w:sz w:val="24"/>
          <w:szCs w:val="24"/>
        </w:rPr>
        <w:lastRenderedPageBreak/>
        <w:t xml:space="preserve">Codebook (Table </w:t>
      </w:r>
      <w:r w:rsidR="0002339B" w:rsidRPr="00B81A20">
        <w:rPr>
          <w:rFonts w:cstheme="minorHAnsi"/>
          <w:b/>
          <w:i/>
          <w:sz w:val="24"/>
          <w:szCs w:val="24"/>
        </w:rPr>
        <w:t>1</w:t>
      </w:r>
      <w:r w:rsidR="00E50024" w:rsidRPr="00B81A20">
        <w:rPr>
          <w:rFonts w:cstheme="minorHAnsi"/>
          <w:b/>
          <w:i/>
          <w:sz w:val="24"/>
          <w:szCs w:val="24"/>
        </w:rPr>
        <w:t>)</w:t>
      </w:r>
      <w:r w:rsidR="00E50024" w:rsidRPr="00B81A20">
        <w:rPr>
          <w:rFonts w:cstheme="minorHAnsi"/>
          <w:i/>
          <w:sz w:val="24"/>
          <w:szCs w:val="24"/>
        </w:rPr>
        <w:t xml:space="preserve">: </w:t>
      </w:r>
    </w:p>
    <w:p w14:paraId="7CDECDB7" w14:textId="279FFB04" w:rsidR="00893991" w:rsidRPr="00B81A20" w:rsidRDefault="0012570D" w:rsidP="00EA2DF8">
      <w:pPr>
        <w:tabs>
          <w:tab w:val="left" w:pos="8260"/>
        </w:tabs>
        <w:spacing w:after="0"/>
        <w:rPr>
          <w:rFonts w:cstheme="minorHAnsi"/>
          <w:sz w:val="24"/>
          <w:szCs w:val="24"/>
        </w:rPr>
      </w:pPr>
      <w:r w:rsidRPr="00B81A20">
        <w:rPr>
          <w:rFonts w:cstheme="minorHAnsi"/>
          <w:sz w:val="24"/>
          <w:szCs w:val="24"/>
        </w:rPr>
        <w:tab/>
      </w:r>
    </w:p>
    <w:tbl>
      <w:tblPr>
        <w:tblStyle w:val="TableGrid"/>
        <w:tblW w:w="0" w:type="auto"/>
        <w:tblLayout w:type="fixed"/>
        <w:tblLook w:val="04A0" w:firstRow="1" w:lastRow="0" w:firstColumn="1" w:lastColumn="0" w:noHBand="0" w:noVBand="1"/>
      </w:tblPr>
      <w:tblGrid>
        <w:gridCol w:w="2155"/>
        <w:gridCol w:w="2430"/>
        <w:gridCol w:w="4320"/>
        <w:gridCol w:w="4045"/>
      </w:tblGrid>
      <w:tr w:rsidR="00971E51" w:rsidRPr="00B81A20" w14:paraId="6B4C6622" w14:textId="0DB9A8FB" w:rsidTr="00971E51">
        <w:trPr>
          <w:trHeight w:val="290"/>
        </w:trPr>
        <w:tc>
          <w:tcPr>
            <w:tcW w:w="2155" w:type="dxa"/>
            <w:noWrap/>
            <w:hideMark/>
          </w:tcPr>
          <w:p w14:paraId="1286F2EA" w14:textId="1F17F20D" w:rsidR="0012570D" w:rsidRPr="00AB4965" w:rsidRDefault="0012570D" w:rsidP="00EA2DF8">
            <w:pPr>
              <w:spacing w:line="276" w:lineRule="auto"/>
              <w:rPr>
                <w:rFonts w:eastAsia="Times New Roman" w:cstheme="minorHAnsi"/>
                <w:b/>
                <w:bCs/>
                <w:color w:val="000000"/>
                <w:sz w:val="24"/>
                <w:szCs w:val="24"/>
              </w:rPr>
            </w:pPr>
            <w:r w:rsidRPr="00AB4965">
              <w:rPr>
                <w:rFonts w:eastAsia="Times New Roman" w:cstheme="minorHAnsi"/>
                <w:b/>
                <w:bCs/>
                <w:color w:val="000000"/>
                <w:sz w:val="24"/>
                <w:szCs w:val="24"/>
              </w:rPr>
              <w:t>Code Name</w:t>
            </w:r>
          </w:p>
        </w:tc>
        <w:tc>
          <w:tcPr>
            <w:tcW w:w="2430" w:type="dxa"/>
            <w:noWrap/>
            <w:hideMark/>
          </w:tcPr>
          <w:p w14:paraId="5E21C1BD" w14:textId="124C8205" w:rsidR="0012570D" w:rsidRPr="00AB4965" w:rsidRDefault="0012570D" w:rsidP="00EA2DF8">
            <w:pPr>
              <w:spacing w:line="276" w:lineRule="auto"/>
              <w:rPr>
                <w:rFonts w:eastAsia="Times New Roman" w:cstheme="minorHAnsi"/>
                <w:b/>
                <w:bCs/>
                <w:color w:val="000000"/>
                <w:sz w:val="24"/>
                <w:szCs w:val="24"/>
              </w:rPr>
            </w:pPr>
            <w:r w:rsidRPr="00AB4965">
              <w:rPr>
                <w:rFonts w:eastAsia="Times New Roman" w:cstheme="minorHAnsi"/>
                <w:b/>
                <w:bCs/>
                <w:color w:val="000000"/>
                <w:sz w:val="24"/>
                <w:szCs w:val="24"/>
              </w:rPr>
              <w:t>Category</w:t>
            </w:r>
          </w:p>
        </w:tc>
        <w:tc>
          <w:tcPr>
            <w:tcW w:w="4320" w:type="dxa"/>
            <w:noWrap/>
            <w:hideMark/>
          </w:tcPr>
          <w:p w14:paraId="50125B7B" w14:textId="7FE83EF6" w:rsidR="0012570D" w:rsidRPr="00AB4965" w:rsidRDefault="0012570D" w:rsidP="00EA2DF8">
            <w:pPr>
              <w:spacing w:line="276" w:lineRule="auto"/>
              <w:rPr>
                <w:rFonts w:eastAsia="Times New Roman" w:cstheme="minorHAnsi"/>
                <w:b/>
                <w:bCs/>
                <w:color w:val="000000"/>
                <w:sz w:val="24"/>
                <w:szCs w:val="24"/>
              </w:rPr>
            </w:pPr>
            <w:r w:rsidRPr="00AB4965">
              <w:rPr>
                <w:rFonts w:eastAsia="Times New Roman" w:cstheme="minorHAnsi"/>
                <w:b/>
                <w:bCs/>
                <w:color w:val="000000"/>
                <w:sz w:val="24"/>
                <w:szCs w:val="24"/>
              </w:rPr>
              <w:t>Code Description</w:t>
            </w:r>
          </w:p>
        </w:tc>
        <w:tc>
          <w:tcPr>
            <w:tcW w:w="4045" w:type="dxa"/>
            <w:vAlign w:val="center"/>
          </w:tcPr>
          <w:p w14:paraId="1DEB03CE" w14:textId="014007B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b/>
                <w:bCs/>
                <w:i/>
                <w:color w:val="000000"/>
                <w:sz w:val="24"/>
                <w:szCs w:val="24"/>
              </w:rPr>
              <w:t>Inclusion/Exclusion Criteria</w:t>
            </w:r>
          </w:p>
        </w:tc>
      </w:tr>
      <w:tr w:rsidR="00971E51" w:rsidRPr="00B81A20" w14:paraId="2F6C03D0" w14:textId="575A8CAB" w:rsidTr="00971E51">
        <w:trPr>
          <w:trHeight w:val="290"/>
        </w:trPr>
        <w:tc>
          <w:tcPr>
            <w:tcW w:w="2155" w:type="dxa"/>
            <w:noWrap/>
            <w:hideMark/>
          </w:tcPr>
          <w:p w14:paraId="6CF70821"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Effectiveness and efficacy-related attributes</w:t>
            </w:r>
          </w:p>
        </w:tc>
        <w:tc>
          <w:tcPr>
            <w:tcW w:w="2430" w:type="dxa"/>
            <w:noWrap/>
            <w:hideMark/>
          </w:tcPr>
          <w:p w14:paraId="5BFFDBD6"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non-economic attributes</w:t>
            </w:r>
          </w:p>
        </w:tc>
        <w:tc>
          <w:tcPr>
            <w:tcW w:w="4320" w:type="dxa"/>
            <w:noWrap/>
            <w:hideMark/>
          </w:tcPr>
          <w:p w14:paraId="01A198B5"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features that are related to saving lives, reducing mortality and morbidity</w:t>
            </w:r>
          </w:p>
        </w:tc>
        <w:tc>
          <w:tcPr>
            <w:tcW w:w="4045" w:type="dxa"/>
          </w:tcPr>
          <w:p w14:paraId="2D160AFE" w14:textId="3DE8AFE1" w:rsidR="0012570D" w:rsidRPr="00B81A20" w:rsidRDefault="00E62703" w:rsidP="00EA2DF8">
            <w:pPr>
              <w:spacing w:line="276" w:lineRule="auto"/>
              <w:rPr>
                <w:rFonts w:eastAsia="Times New Roman" w:cstheme="minorHAnsi"/>
                <w:color w:val="000000"/>
                <w:sz w:val="24"/>
                <w:szCs w:val="24"/>
              </w:rPr>
            </w:pPr>
            <w:r>
              <w:rPr>
                <w:rFonts w:eastAsia="Times New Roman" w:cstheme="minorHAnsi"/>
                <w:color w:val="000000"/>
                <w:sz w:val="24"/>
                <w:szCs w:val="24"/>
              </w:rPr>
              <w:t>Include any description of the intervention</w:t>
            </w:r>
            <w:r w:rsidR="005F45DD">
              <w:rPr>
                <w:rFonts w:eastAsia="Times New Roman" w:cstheme="minorHAnsi"/>
                <w:color w:val="000000"/>
                <w:sz w:val="24"/>
                <w:szCs w:val="24"/>
              </w:rPr>
              <w:t>'s</w:t>
            </w:r>
            <w:r>
              <w:rPr>
                <w:rFonts w:eastAsia="Times New Roman" w:cstheme="minorHAnsi"/>
                <w:color w:val="000000"/>
                <w:sz w:val="24"/>
                <w:szCs w:val="24"/>
              </w:rPr>
              <w:t xml:space="preserve"> </w:t>
            </w:r>
            <w:r w:rsidR="009157C0">
              <w:rPr>
                <w:rFonts w:eastAsia="Times New Roman" w:cstheme="minorHAnsi"/>
                <w:color w:val="000000"/>
                <w:sz w:val="24"/>
                <w:szCs w:val="24"/>
              </w:rPr>
              <w:t xml:space="preserve">success in </w:t>
            </w:r>
            <w:r w:rsidR="00E66D5A">
              <w:rPr>
                <w:rFonts w:eastAsia="Times New Roman" w:cstheme="minorHAnsi"/>
                <w:color w:val="000000"/>
                <w:sz w:val="24"/>
                <w:szCs w:val="24"/>
              </w:rPr>
              <w:t>managing or responding to the</w:t>
            </w:r>
            <w:r w:rsidR="009157C0">
              <w:rPr>
                <w:rFonts w:eastAsia="Times New Roman" w:cstheme="minorHAnsi"/>
                <w:color w:val="000000"/>
                <w:sz w:val="24"/>
                <w:szCs w:val="24"/>
              </w:rPr>
              <w:t xml:space="preserve"> target conditions, including </w:t>
            </w:r>
            <w:r w:rsidR="005D56A9">
              <w:rPr>
                <w:rFonts w:eastAsia="Times New Roman" w:cstheme="minorHAnsi"/>
                <w:color w:val="000000"/>
                <w:sz w:val="24"/>
                <w:szCs w:val="24"/>
              </w:rPr>
              <w:t xml:space="preserve">preventive or </w:t>
            </w:r>
            <w:r w:rsidR="0005135A">
              <w:rPr>
                <w:rFonts w:eastAsia="Times New Roman" w:cstheme="minorHAnsi"/>
                <w:color w:val="000000"/>
                <w:sz w:val="24"/>
                <w:szCs w:val="24"/>
              </w:rPr>
              <w:t>treatment</w:t>
            </w:r>
            <w:r w:rsidR="005D56A9">
              <w:rPr>
                <w:rFonts w:eastAsia="Times New Roman" w:cstheme="minorHAnsi"/>
                <w:color w:val="000000"/>
                <w:sz w:val="24"/>
                <w:szCs w:val="24"/>
              </w:rPr>
              <w:t xml:space="preserve"> capacity</w:t>
            </w:r>
            <w:r w:rsidR="0005135A">
              <w:rPr>
                <w:rFonts w:eastAsia="Times New Roman" w:cstheme="minorHAnsi"/>
                <w:color w:val="000000"/>
                <w:sz w:val="24"/>
                <w:szCs w:val="24"/>
              </w:rPr>
              <w:t xml:space="preserve"> or success rates, mortality reduction</w:t>
            </w:r>
            <w:r w:rsidR="005F45DD">
              <w:rPr>
                <w:rFonts w:eastAsia="Times New Roman" w:cstheme="minorHAnsi"/>
                <w:color w:val="000000"/>
                <w:sz w:val="24"/>
                <w:szCs w:val="24"/>
              </w:rPr>
              <w:t>,</w:t>
            </w:r>
            <w:r w:rsidR="0005135A">
              <w:rPr>
                <w:rFonts w:eastAsia="Times New Roman" w:cstheme="minorHAnsi"/>
                <w:color w:val="000000"/>
                <w:sz w:val="24"/>
                <w:szCs w:val="24"/>
              </w:rPr>
              <w:t xml:space="preserve"> or </w:t>
            </w:r>
            <w:r w:rsidR="00FA279B">
              <w:rPr>
                <w:rFonts w:eastAsia="Times New Roman" w:cstheme="minorHAnsi"/>
                <w:color w:val="000000"/>
                <w:sz w:val="24"/>
                <w:szCs w:val="24"/>
              </w:rPr>
              <w:t>improving</w:t>
            </w:r>
            <w:r w:rsidR="0005135A">
              <w:rPr>
                <w:rFonts w:eastAsia="Times New Roman" w:cstheme="minorHAnsi"/>
                <w:color w:val="000000"/>
                <w:sz w:val="24"/>
                <w:szCs w:val="24"/>
              </w:rPr>
              <w:t xml:space="preserve"> quality of life</w:t>
            </w:r>
            <w:r w:rsidR="00FA279B">
              <w:rPr>
                <w:rFonts w:eastAsia="Times New Roman" w:cstheme="minorHAnsi"/>
                <w:color w:val="000000"/>
                <w:sz w:val="24"/>
                <w:szCs w:val="24"/>
              </w:rPr>
              <w:t>. Exclude cost-</w:t>
            </w:r>
            <w:r w:rsidR="0092382C">
              <w:rPr>
                <w:rFonts w:eastAsia="Times New Roman" w:cstheme="minorHAnsi"/>
                <w:color w:val="000000"/>
                <w:sz w:val="24"/>
                <w:szCs w:val="24"/>
              </w:rPr>
              <w:t>effectiveness</w:t>
            </w:r>
            <w:r w:rsidR="00FA279B">
              <w:rPr>
                <w:rFonts w:eastAsia="Times New Roman" w:cstheme="minorHAnsi"/>
                <w:color w:val="000000"/>
                <w:sz w:val="24"/>
                <w:szCs w:val="24"/>
              </w:rPr>
              <w:t xml:space="preserve"> </w:t>
            </w:r>
          </w:p>
        </w:tc>
      </w:tr>
      <w:tr w:rsidR="00971E51" w:rsidRPr="00B81A20" w14:paraId="6BF1FB9D" w14:textId="774B2C1D" w:rsidTr="00971E51">
        <w:trPr>
          <w:trHeight w:val="290"/>
        </w:trPr>
        <w:tc>
          <w:tcPr>
            <w:tcW w:w="2155" w:type="dxa"/>
            <w:noWrap/>
            <w:hideMark/>
          </w:tcPr>
          <w:p w14:paraId="5DDB14E9"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Population and demand</w:t>
            </w:r>
          </w:p>
        </w:tc>
        <w:tc>
          <w:tcPr>
            <w:tcW w:w="2430" w:type="dxa"/>
            <w:noWrap/>
            <w:hideMark/>
          </w:tcPr>
          <w:p w14:paraId="38BE0586"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non-economic attributes</w:t>
            </w:r>
          </w:p>
        </w:tc>
        <w:tc>
          <w:tcPr>
            <w:tcW w:w="4320" w:type="dxa"/>
            <w:noWrap/>
            <w:hideMark/>
          </w:tcPr>
          <w:p w14:paraId="6CE6C3CA" w14:textId="26AE7C2D"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features that are related to the description of the population that can benefit from the intervention, for example, population size</w:t>
            </w:r>
          </w:p>
        </w:tc>
        <w:tc>
          <w:tcPr>
            <w:tcW w:w="4045" w:type="dxa"/>
          </w:tcPr>
          <w:p w14:paraId="7E6021C9" w14:textId="08A16790" w:rsidR="0012570D" w:rsidRPr="00B81A20" w:rsidRDefault="0092382C" w:rsidP="00EA2DF8">
            <w:pPr>
              <w:spacing w:line="276" w:lineRule="auto"/>
              <w:rPr>
                <w:rFonts w:eastAsia="Times New Roman" w:cstheme="minorHAnsi"/>
                <w:color w:val="000000"/>
                <w:sz w:val="24"/>
                <w:szCs w:val="24"/>
              </w:rPr>
            </w:pPr>
            <w:r>
              <w:rPr>
                <w:rFonts w:eastAsia="Times New Roman" w:cstheme="minorHAnsi"/>
                <w:color w:val="000000"/>
                <w:sz w:val="24"/>
                <w:szCs w:val="24"/>
              </w:rPr>
              <w:t>Include</w:t>
            </w:r>
            <w:r w:rsidR="00081F6C">
              <w:rPr>
                <w:rFonts w:eastAsia="Times New Roman" w:cstheme="minorHAnsi"/>
                <w:color w:val="000000"/>
                <w:sz w:val="24"/>
                <w:szCs w:val="24"/>
              </w:rPr>
              <w:t xml:space="preserve"> </w:t>
            </w:r>
            <w:r w:rsidR="00454621">
              <w:rPr>
                <w:rFonts w:eastAsia="Times New Roman" w:cstheme="minorHAnsi"/>
                <w:color w:val="000000"/>
                <w:sz w:val="24"/>
                <w:szCs w:val="24"/>
              </w:rPr>
              <w:t>quotation</w:t>
            </w:r>
            <w:r w:rsidR="00E268E7">
              <w:rPr>
                <w:rFonts w:eastAsia="Times New Roman" w:cstheme="minorHAnsi"/>
                <w:color w:val="000000"/>
                <w:sz w:val="24"/>
                <w:szCs w:val="24"/>
              </w:rPr>
              <w:t>s</w:t>
            </w:r>
            <w:r w:rsidR="00454621">
              <w:rPr>
                <w:rFonts w:eastAsia="Times New Roman" w:cstheme="minorHAnsi"/>
                <w:color w:val="000000"/>
                <w:sz w:val="24"/>
                <w:szCs w:val="24"/>
              </w:rPr>
              <w:t xml:space="preserve"> that reflect the exten</w:t>
            </w:r>
            <w:r w:rsidR="00E268E7">
              <w:rPr>
                <w:rFonts w:eastAsia="Times New Roman" w:cstheme="minorHAnsi"/>
                <w:color w:val="000000"/>
                <w:sz w:val="24"/>
                <w:szCs w:val="24"/>
              </w:rPr>
              <w:t>t</w:t>
            </w:r>
            <w:r w:rsidR="00454621">
              <w:rPr>
                <w:rFonts w:eastAsia="Times New Roman" w:cstheme="minorHAnsi"/>
                <w:color w:val="000000"/>
                <w:sz w:val="24"/>
                <w:szCs w:val="24"/>
              </w:rPr>
              <w:t xml:space="preserve"> of </w:t>
            </w:r>
            <w:r w:rsidR="00E268E7">
              <w:rPr>
                <w:rFonts w:eastAsia="Times New Roman" w:cstheme="minorHAnsi"/>
                <w:color w:val="000000"/>
                <w:sz w:val="24"/>
                <w:szCs w:val="24"/>
              </w:rPr>
              <w:t xml:space="preserve">the </w:t>
            </w:r>
            <w:r w:rsidR="00454621">
              <w:rPr>
                <w:rFonts w:eastAsia="Times New Roman" w:cstheme="minorHAnsi"/>
                <w:color w:val="000000"/>
                <w:sz w:val="24"/>
                <w:szCs w:val="24"/>
              </w:rPr>
              <w:t xml:space="preserve">need for the treatment. Exclude </w:t>
            </w:r>
            <w:r w:rsidR="00006B79">
              <w:rPr>
                <w:rFonts w:eastAsia="Times New Roman" w:cstheme="minorHAnsi"/>
                <w:color w:val="000000"/>
                <w:sz w:val="24"/>
                <w:szCs w:val="24"/>
              </w:rPr>
              <w:t>quotation</w:t>
            </w:r>
            <w:r w:rsidR="001131AE">
              <w:rPr>
                <w:rFonts w:eastAsia="Times New Roman" w:cstheme="minorHAnsi"/>
                <w:color w:val="000000"/>
                <w:sz w:val="24"/>
                <w:szCs w:val="24"/>
              </w:rPr>
              <w:t>s</w:t>
            </w:r>
            <w:r w:rsidR="00006B79">
              <w:rPr>
                <w:rFonts w:eastAsia="Times New Roman" w:cstheme="minorHAnsi"/>
                <w:color w:val="000000"/>
                <w:sz w:val="24"/>
                <w:szCs w:val="24"/>
              </w:rPr>
              <w:t xml:space="preserve"> that describe </w:t>
            </w:r>
            <w:r w:rsidR="001131AE">
              <w:rPr>
                <w:rFonts w:eastAsia="Times New Roman" w:cstheme="minorHAnsi"/>
                <w:color w:val="000000"/>
                <w:sz w:val="24"/>
                <w:szCs w:val="24"/>
              </w:rPr>
              <w:t xml:space="preserve">the </w:t>
            </w:r>
            <w:r w:rsidR="00006B79">
              <w:rPr>
                <w:rFonts w:eastAsia="Times New Roman" w:cstheme="minorHAnsi"/>
                <w:color w:val="000000"/>
                <w:sz w:val="24"/>
                <w:szCs w:val="24"/>
              </w:rPr>
              <w:t>social or economic features of the population</w:t>
            </w:r>
            <w:r w:rsidR="00F66FE4">
              <w:rPr>
                <w:rFonts w:eastAsia="Times New Roman" w:cstheme="minorHAnsi"/>
                <w:color w:val="000000"/>
                <w:sz w:val="24"/>
                <w:szCs w:val="24"/>
              </w:rPr>
              <w:t>.</w:t>
            </w:r>
          </w:p>
        </w:tc>
      </w:tr>
      <w:tr w:rsidR="00971E51" w:rsidRPr="00B81A20" w14:paraId="255E8EE5" w14:textId="4DF26070" w:rsidTr="00971E51">
        <w:trPr>
          <w:trHeight w:val="290"/>
        </w:trPr>
        <w:tc>
          <w:tcPr>
            <w:tcW w:w="2155" w:type="dxa"/>
            <w:noWrap/>
            <w:hideMark/>
          </w:tcPr>
          <w:p w14:paraId="3D4EB125"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Equity and fairness-related attributes</w:t>
            </w:r>
          </w:p>
        </w:tc>
        <w:tc>
          <w:tcPr>
            <w:tcW w:w="2430" w:type="dxa"/>
            <w:noWrap/>
            <w:hideMark/>
          </w:tcPr>
          <w:p w14:paraId="0EEE9CB4"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non-economic attributes</w:t>
            </w:r>
          </w:p>
        </w:tc>
        <w:tc>
          <w:tcPr>
            <w:tcW w:w="4320" w:type="dxa"/>
            <w:noWrap/>
            <w:hideMark/>
          </w:tcPr>
          <w:p w14:paraId="72FE6B12" w14:textId="07925789"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attributes related to the equitable distribution of health among the population, including age groups, socioeconomic status, hard-to-reach population, and disease severity.</w:t>
            </w:r>
          </w:p>
        </w:tc>
        <w:tc>
          <w:tcPr>
            <w:tcW w:w="4045" w:type="dxa"/>
          </w:tcPr>
          <w:p w14:paraId="3256EBCC" w14:textId="17BE2633" w:rsidR="0012570D" w:rsidRDefault="002E478D"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w:t>
            </w:r>
            <w:r w:rsidR="00DA69F6">
              <w:rPr>
                <w:rFonts w:eastAsia="Times New Roman" w:cstheme="minorHAnsi"/>
                <w:color w:val="000000"/>
                <w:sz w:val="24"/>
                <w:szCs w:val="24"/>
              </w:rPr>
              <w:t>health distribution</w:t>
            </w:r>
            <w:r w:rsidR="001131AE">
              <w:rPr>
                <w:rFonts w:eastAsia="Times New Roman" w:cstheme="minorHAnsi"/>
                <w:color w:val="000000"/>
                <w:sz w:val="24"/>
                <w:szCs w:val="24"/>
              </w:rPr>
              <w:t>-</w:t>
            </w:r>
            <w:r w:rsidR="00DA69F6">
              <w:rPr>
                <w:rFonts w:eastAsia="Times New Roman" w:cstheme="minorHAnsi"/>
                <w:color w:val="000000"/>
                <w:sz w:val="24"/>
                <w:szCs w:val="24"/>
              </w:rPr>
              <w:t>related text.</w:t>
            </w:r>
          </w:p>
          <w:p w14:paraId="32EC7010" w14:textId="2D545843" w:rsidR="0018630F" w:rsidRPr="00B81A20" w:rsidRDefault="0018630F"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Exclude text about fair </w:t>
            </w:r>
            <w:r w:rsidR="00F66FE4">
              <w:rPr>
                <w:rFonts w:eastAsia="Times New Roman" w:cstheme="minorHAnsi"/>
                <w:color w:val="000000"/>
                <w:sz w:val="24"/>
                <w:szCs w:val="24"/>
              </w:rPr>
              <w:t>contribution.</w:t>
            </w:r>
          </w:p>
        </w:tc>
      </w:tr>
      <w:tr w:rsidR="00971E51" w:rsidRPr="00B81A20" w14:paraId="1D591500" w14:textId="0A159207" w:rsidTr="00971E51">
        <w:trPr>
          <w:trHeight w:val="290"/>
        </w:trPr>
        <w:tc>
          <w:tcPr>
            <w:tcW w:w="2155" w:type="dxa"/>
            <w:noWrap/>
            <w:hideMark/>
          </w:tcPr>
          <w:p w14:paraId="379CBCAF"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Saving livelihood</w:t>
            </w:r>
          </w:p>
        </w:tc>
        <w:tc>
          <w:tcPr>
            <w:tcW w:w="2430" w:type="dxa"/>
            <w:noWrap/>
            <w:hideMark/>
          </w:tcPr>
          <w:p w14:paraId="12FF6915"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Social protection and poverty reduction</w:t>
            </w:r>
          </w:p>
        </w:tc>
        <w:tc>
          <w:tcPr>
            <w:tcW w:w="4320" w:type="dxa"/>
            <w:noWrap/>
            <w:hideMark/>
          </w:tcPr>
          <w:p w14:paraId="6B6F067F"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attributes related to social safety nets, including ensuring the ability of the population to gain a livelihood</w:t>
            </w:r>
          </w:p>
        </w:tc>
        <w:tc>
          <w:tcPr>
            <w:tcW w:w="4045" w:type="dxa"/>
          </w:tcPr>
          <w:p w14:paraId="6BCEB53B" w14:textId="66EB8929" w:rsidR="0012570D" w:rsidRPr="00B81A20" w:rsidRDefault="00257687"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text that reflects </w:t>
            </w:r>
            <w:r w:rsidR="001131AE">
              <w:rPr>
                <w:rFonts w:eastAsia="Times New Roman" w:cstheme="minorHAnsi"/>
                <w:color w:val="000000"/>
                <w:sz w:val="24"/>
                <w:szCs w:val="24"/>
              </w:rPr>
              <w:t xml:space="preserve">the </w:t>
            </w:r>
            <w:r>
              <w:rPr>
                <w:rFonts w:eastAsia="Times New Roman" w:cstheme="minorHAnsi"/>
                <w:color w:val="000000"/>
                <w:sz w:val="24"/>
                <w:szCs w:val="24"/>
              </w:rPr>
              <w:t>prevention</w:t>
            </w:r>
            <w:r w:rsidR="008F40E3">
              <w:rPr>
                <w:rFonts w:eastAsia="Times New Roman" w:cstheme="minorHAnsi"/>
                <w:color w:val="000000"/>
                <w:sz w:val="24"/>
                <w:szCs w:val="24"/>
              </w:rPr>
              <w:t xml:space="preserve"> of impoverishment due to </w:t>
            </w:r>
            <w:r w:rsidR="008E09DD">
              <w:rPr>
                <w:rFonts w:eastAsia="Times New Roman" w:cstheme="minorHAnsi"/>
                <w:color w:val="000000"/>
                <w:sz w:val="24"/>
                <w:szCs w:val="24"/>
              </w:rPr>
              <w:t>h</w:t>
            </w:r>
            <w:r w:rsidR="00F83F34">
              <w:rPr>
                <w:rFonts w:eastAsia="Times New Roman" w:cstheme="minorHAnsi"/>
                <w:color w:val="000000"/>
                <w:sz w:val="24"/>
                <w:szCs w:val="24"/>
              </w:rPr>
              <w:t>ealth status o</w:t>
            </w:r>
            <w:r w:rsidR="008E09DD">
              <w:rPr>
                <w:rFonts w:eastAsia="Times New Roman" w:cstheme="minorHAnsi"/>
                <w:color w:val="000000"/>
                <w:sz w:val="24"/>
                <w:szCs w:val="24"/>
              </w:rPr>
              <w:t>r</w:t>
            </w:r>
            <w:r w:rsidR="00F83F34">
              <w:rPr>
                <w:rFonts w:eastAsia="Times New Roman" w:cstheme="minorHAnsi"/>
                <w:color w:val="000000"/>
                <w:sz w:val="24"/>
                <w:szCs w:val="24"/>
              </w:rPr>
              <w:t xml:space="preserve"> physical </w:t>
            </w:r>
            <w:r w:rsidR="008E09DD">
              <w:rPr>
                <w:rFonts w:eastAsia="Times New Roman" w:cstheme="minorHAnsi"/>
                <w:color w:val="000000"/>
                <w:sz w:val="24"/>
                <w:szCs w:val="24"/>
              </w:rPr>
              <w:t>capacity</w:t>
            </w:r>
            <w:r w:rsidR="0082175B">
              <w:rPr>
                <w:rFonts w:eastAsia="Times New Roman" w:cstheme="minorHAnsi"/>
                <w:color w:val="000000"/>
                <w:sz w:val="24"/>
                <w:szCs w:val="24"/>
              </w:rPr>
              <w:t xml:space="preserve"> to earn a living</w:t>
            </w:r>
            <w:r>
              <w:rPr>
                <w:rFonts w:eastAsia="Times New Roman" w:cstheme="minorHAnsi"/>
                <w:color w:val="000000"/>
                <w:sz w:val="24"/>
                <w:szCs w:val="24"/>
              </w:rPr>
              <w:t>.</w:t>
            </w:r>
            <w:r w:rsidR="008F40E3">
              <w:rPr>
                <w:rFonts w:eastAsia="Times New Roman" w:cstheme="minorHAnsi"/>
                <w:color w:val="000000"/>
                <w:sz w:val="24"/>
                <w:szCs w:val="24"/>
              </w:rPr>
              <w:t xml:space="preserve"> Exclude text about</w:t>
            </w:r>
            <w:r w:rsidR="001131AE">
              <w:rPr>
                <w:rFonts w:eastAsia="Times New Roman" w:cstheme="minorHAnsi"/>
                <w:color w:val="000000"/>
                <w:sz w:val="24"/>
                <w:szCs w:val="24"/>
              </w:rPr>
              <w:t xml:space="preserve"> </w:t>
            </w:r>
            <w:r w:rsidR="008F40E3">
              <w:rPr>
                <w:rFonts w:eastAsia="Times New Roman" w:cstheme="minorHAnsi"/>
                <w:color w:val="000000"/>
                <w:sz w:val="24"/>
                <w:szCs w:val="24"/>
              </w:rPr>
              <w:t>population</w:t>
            </w:r>
            <w:r w:rsidR="001131AE">
              <w:rPr>
                <w:rFonts w:eastAsia="Times New Roman" w:cstheme="minorHAnsi"/>
                <w:color w:val="000000"/>
                <w:sz w:val="24"/>
                <w:szCs w:val="24"/>
              </w:rPr>
              <w:t>s</w:t>
            </w:r>
            <w:r w:rsidR="008F40E3">
              <w:rPr>
                <w:rFonts w:eastAsia="Times New Roman" w:cstheme="minorHAnsi"/>
                <w:color w:val="000000"/>
                <w:sz w:val="24"/>
                <w:szCs w:val="24"/>
              </w:rPr>
              <w:t xml:space="preserve"> with low socioeconomic status</w:t>
            </w:r>
            <w:r w:rsidR="00B92150">
              <w:rPr>
                <w:rFonts w:eastAsia="Times New Roman" w:cstheme="minorHAnsi"/>
                <w:color w:val="000000"/>
                <w:sz w:val="24"/>
                <w:szCs w:val="24"/>
              </w:rPr>
              <w:t xml:space="preserve"> or </w:t>
            </w:r>
            <w:r w:rsidR="000A57AA">
              <w:rPr>
                <w:rFonts w:eastAsia="Times New Roman" w:cstheme="minorHAnsi"/>
                <w:color w:val="000000"/>
                <w:sz w:val="24"/>
                <w:szCs w:val="24"/>
              </w:rPr>
              <w:t>Fair contribution</w:t>
            </w:r>
            <w:r w:rsidR="008F40E3">
              <w:rPr>
                <w:rFonts w:eastAsia="Times New Roman" w:cstheme="minorHAnsi"/>
                <w:color w:val="000000"/>
                <w:sz w:val="24"/>
                <w:szCs w:val="24"/>
              </w:rPr>
              <w:t>.</w:t>
            </w:r>
          </w:p>
        </w:tc>
      </w:tr>
      <w:tr w:rsidR="00971E51" w:rsidRPr="00B81A20" w14:paraId="1A6EADAC" w14:textId="5157C5CF" w:rsidTr="00971E51">
        <w:trPr>
          <w:trHeight w:val="290"/>
        </w:trPr>
        <w:tc>
          <w:tcPr>
            <w:tcW w:w="2155" w:type="dxa"/>
            <w:noWrap/>
            <w:hideMark/>
          </w:tcPr>
          <w:p w14:paraId="7D8752F9"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lastRenderedPageBreak/>
              <w:t>Reducing out-of-pocket expenditure</w:t>
            </w:r>
          </w:p>
        </w:tc>
        <w:tc>
          <w:tcPr>
            <w:tcW w:w="2430" w:type="dxa"/>
            <w:noWrap/>
            <w:hideMark/>
          </w:tcPr>
          <w:p w14:paraId="4B872094"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Social protection and poverty reduction</w:t>
            </w:r>
          </w:p>
        </w:tc>
        <w:tc>
          <w:tcPr>
            <w:tcW w:w="4320" w:type="dxa"/>
            <w:noWrap/>
            <w:hideMark/>
          </w:tcPr>
          <w:p w14:paraId="19F9AD01"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attributes related to reducing point-of-service payments and subsidizing the cost to patients</w:t>
            </w:r>
          </w:p>
        </w:tc>
        <w:tc>
          <w:tcPr>
            <w:tcW w:w="4045" w:type="dxa"/>
          </w:tcPr>
          <w:p w14:paraId="233B470B" w14:textId="4E33C2B8" w:rsidR="0012570D" w:rsidRPr="00B81A20" w:rsidRDefault="00B92150"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text about </w:t>
            </w:r>
            <w:r w:rsidR="003D2DC3">
              <w:rPr>
                <w:rFonts w:eastAsia="Times New Roman" w:cstheme="minorHAnsi"/>
                <w:color w:val="000000"/>
                <w:sz w:val="24"/>
                <w:szCs w:val="24"/>
              </w:rPr>
              <w:t xml:space="preserve">fair </w:t>
            </w:r>
            <w:r w:rsidR="000A57AA">
              <w:rPr>
                <w:rFonts w:eastAsia="Times New Roman" w:cstheme="minorHAnsi"/>
                <w:color w:val="000000"/>
                <w:sz w:val="24"/>
                <w:szCs w:val="24"/>
              </w:rPr>
              <w:t>contribution. Exclude text about impoverishment due to health status or physical ability.</w:t>
            </w:r>
          </w:p>
        </w:tc>
      </w:tr>
      <w:tr w:rsidR="00971E51" w:rsidRPr="00B81A20" w14:paraId="63AEC4C3" w14:textId="53B5F47F" w:rsidTr="00971E51">
        <w:trPr>
          <w:trHeight w:val="290"/>
        </w:trPr>
        <w:tc>
          <w:tcPr>
            <w:tcW w:w="2155" w:type="dxa"/>
            <w:noWrap/>
            <w:hideMark/>
          </w:tcPr>
          <w:p w14:paraId="23095CB4"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Cost related attributes</w:t>
            </w:r>
          </w:p>
        </w:tc>
        <w:tc>
          <w:tcPr>
            <w:tcW w:w="2430" w:type="dxa"/>
            <w:noWrap/>
            <w:hideMark/>
          </w:tcPr>
          <w:p w14:paraId="3936283A"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economic attributes</w:t>
            </w:r>
          </w:p>
        </w:tc>
        <w:tc>
          <w:tcPr>
            <w:tcW w:w="4320" w:type="dxa"/>
            <w:noWrap/>
            <w:hideMark/>
          </w:tcPr>
          <w:p w14:paraId="6DB213CE" w14:textId="493D09DF"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intervention attributes related to the cost and cost-effectiveness</w:t>
            </w:r>
          </w:p>
        </w:tc>
        <w:tc>
          <w:tcPr>
            <w:tcW w:w="4045" w:type="dxa"/>
          </w:tcPr>
          <w:p w14:paraId="0C5862AD" w14:textId="3A5BB4A0" w:rsidR="0012570D" w:rsidRDefault="00FB718E"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w:t>
            </w:r>
            <w:r w:rsidR="003D65D9">
              <w:rPr>
                <w:rFonts w:eastAsia="Times New Roman" w:cstheme="minorHAnsi"/>
                <w:color w:val="000000"/>
                <w:sz w:val="24"/>
                <w:szCs w:val="24"/>
              </w:rPr>
              <w:t>text related to cost</w:t>
            </w:r>
            <w:r w:rsidR="00FC150C">
              <w:rPr>
                <w:rFonts w:eastAsia="Times New Roman" w:cstheme="minorHAnsi"/>
                <w:color w:val="000000"/>
                <w:sz w:val="24"/>
                <w:szCs w:val="24"/>
              </w:rPr>
              <w:t>-</w:t>
            </w:r>
            <w:r w:rsidR="003D65D9">
              <w:rPr>
                <w:rFonts w:eastAsia="Times New Roman" w:cstheme="minorHAnsi"/>
                <w:color w:val="000000"/>
                <w:sz w:val="24"/>
                <w:szCs w:val="24"/>
              </w:rPr>
              <w:t>effectiveness, cost per capita</w:t>
            </w:r>
            <w:r w:rsidR="00DE5462">
              <w:rPr>
                <w:rFonts w:eastAsia="Times New Roman" w:cstheme="minorHAnsi"/>
                <w:color w:val="000000"/>
                <w:sz w:val="24"/>
                <w:szCs w:val="24"/>
              </w:rPr>
              <w:t>, net cost benefit</w:t>
            </w:r>
            <w:r w:rsidR="00FC150C">
              <w:rPr>
                <w:rFonts w:eastAsia="Times New Roman" w:cstheme="minorHAnsi"/>
                <w:color w:val="000000"/>
                <w:sz w:val="24"/>
                <w:szCs w:val="24"/>
              </w:rPr>
              <w:t>,</w:t>
            </w:r>
            <w:r w:rsidR="00DE5462">
              <w:rPr>
                <w:rFonts w:eastAsia="Times New Roman" w:cstheme="minorHAnsi"/>
                <w:color w:val="000000"/>
                <w:sz w:val="24"/>
                <w:szCs w:val="24"/>
              </w:rPr>
              <w:t xml:space="preserve"> or cost</w:t>
            </w:r>
            <w:r w:rsidR="00FC150C">
              <w:rPr>
                <w:rFonts w:eastAsia="Times New Roman" w:cstheme="minorHAnsi"/>
                <w:color w:val="000000"/>
                <w:sz w:val="24"/>
                <w:szCs w:val="24"/>
              </w:rPr>
              <w:t>-</w:t>
            </w:r>
            <w:r w:rsidR="00DE5462">
              <w:rPr>
                <w:rFonts w:eastAsia="Times New Roman" w:cstheme="minorHAnsi"/>
                <w:color w:val="000000"/>
                <w:sz w:val="24"/>
                <w:szCs w:val="24"/>
              </w:rPr>
              <w:t>befit ratios.</w:t>
            </w:r>
          </w:p>
          <w:p w14:paraId="3407CBE7" w14:textId="32003C83" w:rsidR="00DE5462" w:rsidRPr="00B81A20" w:rsidRDefault="00DE5462" w:rsidP="00EA2DF8">
            <w:pPr>
              <w:spacing w:line="276" w:lineRule="auto"/>
              <w:rPr>
                <w:rFonts w:eastAsia="Times New Roman" w:cstheme="minorHAnsi"/>
                <w:color w:val="000000"/>
                <w:sz w:val="24"/>
                <w:szCs w:val="24"/>
              </w:rPr>
            </w:pPr>
          </w:p>
        </w:tc>
      </w:tr>
      <w:tr w:rsidR="00971E51" w:rsidRPr="00B81A20" w14:paraId="1FDC55FF" w14:textId="629422FE" w:rsidTr="00971E51">
        <w:trPr>
          <w:trHeight w:val="290"/>
        </w:trPr>
        <w:tc>
          <w:tcPr>
            <w:tcW w:w="2155" w:type="dxa"/>
            <w:noWrap/>
            <w:hideMark/>
          </w:tcPr>
          <w:p w14:paraId="42BF61A7" w14:textId="0DDE6B36"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 xml:space="preserve">Justification of </w:t>
            </w:r>
            <w:r w:rsidR="004B2552" w:rsidRPr="00B81A20">
              <w:rPr>
                <w:rFonts w:eastAsia="Times New Roman" w:cstheme="minorHAnsi"/>
                <w:color w:val="000000"/>
                <w:sz w:val="24"/>
                <w:szCs w:val="24"/>
              </w:rPr>
              <w:t>attribute selection</w:t>
            </w:r>
          </w:p>
        </w:tc>
        <w:tc>
          <w:tcPr>
            <w:tcW w:w="2430" w:type="dxa"/>
            <w:noWrap/>
            <w:hideMark/>
          </w:tcPr>
          <w:p w14:paraId="43122453"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Rationale and limitation</w:t>
            </w:r>
          </w:p>
        </w:tc>
        <w:tc>
          <w:tcPr>
            <w:tcW w:w="4320" w:type="dxa"/>
            <w:noWrap/>
            <w:hideMark/>
          </w:tcPr>
          <w:p w14:paraId="2A086A22"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all the justification for the inclusion or exclusion of attributes of the analysis</w:t>
            </w:r>
          </w:p>
        </w:tc>
        <w:tc>
          <w:tcPr>
            <w:tcW w:w="4045" w:type="dxa"/>
          </w:tcPr>
          <w:p w14:paraId="7131CCFB" w14:textId="1BD46D3D" w:rsidR="0012570D" w:rsidRDefault="00325D9B" w:rsidP="00EA2DF8">
            <w:pPr>
              <w:spacing w:line="276" w:lineRule="auto"/>
              <w:rPr>
                <w:rFonts w:eastAsia="Times New Roman" w:cstheme="minorHAnsi"/>
                <w:color w:val="000000"/>
                <w:sz w:val="24"/>
                <w:szCs w:val="24"/>
              </w:rPr>
            </w:pPr>
            <w:r>
              <w:rPr>
                <w:rFonts w:eastAsia="Times New Roman" w:cstheme="minorHAnsi"/>
                <w:color w:val="000000"/>
                <w:sz w:val="24"/>
                <w:szCs w:val="24"/>
              </w:rPr>
              <w:t>Include text about methodological consideratio</w:t>
            </w:r>
            <w:r w:rsidR="00B47DDD">
              <w:rPr>
                <w:rFonts w:eastAsia="Times New Roman" w:cstheme="minorHAnsi"/>
                <w:color w:val="000000"/>
                <w:sz w:val="24"/>
                <w:szCs w:val="24"/>
              </w:rPr>
              <w:t>n</w:t>
            </w:r>
            <w:r w:rsidR="00FC150C">
              <w:rPr>
                <w:rFonts w:eastAsia="Times New Roman" w:cstheme="minorHAnsi"/>
                <w:color w:val="000000"/>
                <w:sz w:val="24"/>
                <w:szCs w:val="24"/>
              </w:rPr>
              <w:t>s</w:t>
            </w:r>
            <w:r w:rsidR="009C6F3F">
              <w:rPr>
                <w:rFonts w:eastAsia="Times New Roman" w:cstheme="minorHAnsi"/>
                <w:color w:val="000000"/>
                <w:sz w:val="24"/>
                <w:szCs w:val="24"/>
              </w:rPr>
              <w:t xml:space="preserve"> for attribute selection.</w:t>
            </w:r>
          </w:p>
          <w:p w14:paraId="16FCC431" w14:textId="54642FF4" w:rsidR="009C6F3F" w:rsidRPr="00B81A20" w:rsidRDefault="009C6F3F" w:rsidP="00EA2DF8">
            <w:pPr>
              <w:spacing w:line="276" w:lineRule="auto"/>
              <w:rPr>
                <w:rFonts w:eastAsia="Times New Roman" w:cstheme="minorHAnsi"/>
                <w:color w:val="000000"/>
                <w:sz w:val="24"/>
                <w:szCs w:val="24"/>
              </w:rPr>
            </w:pPr>
            <w:r>
              <w:rPr>
                <w:rFonts w:eastAsia="Times New Roman" w:cstheme="minorHAnsi"/>
                <w:color w:val="000000"/>
                <w:sz w:val="24"/>
                <w:szCs w:val="24"/>
              </w:rPr>
              <w:t>Exclude methodological consideration about level</w:t>
            </w:r>
            <w:r w:rsidR="00FC150C">
              <w:rPr>
                <w:rFonts w:eastAsia="Times New Roman" w:cstheme="minorHAnsi"/>
                <w:color w:val="000000"/>
                <w:sz w:val="24"/>
                <w:szCs w:val="24"/>
              </w:rPr>
              <w:t xml:space="preserve">s </w:t>
            </w:r>
            <w:r>
              <w:rPr>
                <w:rFonts w:eastAsia="Times New Roman" w:cstheme="minorHAnsi"/>
                <w:color w:val="000000"/>
                <w:sz w:val="24"/>
                <w:szCs w:val="24"/>
              </w:rPr>
              <w:t>assignment.</w:t>
            </w:r>
          </w:p>
        </w:tc>
      </w:tr>
      <w:tr w:rsidR="00971E51" w:rsidRPr="00B81A20" w14:paraId="1D7BD800" w14:textId="0EA2B361" w:rsidTr="00971E51">
        <w:trPr>
          <w:trHeight w:val="290"/>
        </w:trPr>
        <w:tc>
          <w:tcPr>
            <w:tcW w:w="2155" w:type="dxa"/>
            <w:noWrap/>
            <w:hideMark/>
          </w:tcPr>
          <w:p w14:paraId="62DBE197"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limitation</w:t>
            </w:r>
          </w:p>
        </w:tc>
        <w:tc>
          <w:tcPr>
            <w:tcW w:w="2430" w:type="dxa"/>
            <w:noWrap/>
            <w:hideMark/>
          </w:tcPr>
          <w:p w14:paraId="286A4269"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Rationale and limitation</w:t>
            </w:r>
          </w:p>
        </w:tc>
        <w:tc>
          <w:tcPr>
            <w:tcW w:w="4320" w:type="dxa"/>
            <w:noWrap/>
            <w:hideMark/>
          </w:tcPr>
          <w:p w14:paraId="0F8286D8"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captures any condition that prohibits or limits the inclusion or use of an intervention attribute in the data collection or the analysis</w:t>
            </w:r>
          </w:p>
        </w:tc>
        <w:tc>
          <w:tcPr>
            <w:tcW w:w="4045" w:type="dxa"/>
          </w:tcPr>
          <w:p w14:paraId="33E08FF4" w14:textId="1A742FA7" w:rsidR="0012570D" w:rsidRPr="00B81A20" w:rsidRDefault="00A557A3"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analytical or conceptual </w:t>
            </w:r>
            <w:r w:rsidR="00870C73">
              <w:rPr>
                <w:rFonts w:eastAsia="Times New Roman" w:cstheme="minorHAnsi"/>
                <w:color w:val="000000"/>
                <w:sz w:val="24"/>
                <w:szCs w:val="24"/>
              </w:rPr>
              <w:t>barriers</w:t>
            </w:r>
            <w:r>
              <w:rPr>
                <w:rFonts w:eastAsia="Times New Roman" w:cstheme="minorHAnsi"/>
                <w:color w:val="000000"/>
                <w:sz w:val="24"/>
                <w:szCs w:val="24"/>
              </w:rPr>
              <w:t xml:space="preserve"> that </w:t>
            </w:r>
            <w:r w:rsidR="00870C73">
              <w:rPr>
                <w:rFonts w:eastAsia="Times New Roman" w:cstheme="minorHAnsi"/>
                <w:color w:val="000000"/>
                <w:sz w:val="24"/>
                <w:szCs w:val="24"/>
              </w:rPr>
              <w:t>hinder attribute measurement</w:t>
            </w:r>
            <w:r w:rsidR="00AE19B9">
              <w:rPr>
                <w:rFonts w:eastAsia="Times New Roman" w:cstheme="minorHAnsi"/>
                <w:color w:val="000000"/>
                <w:sz w:val="24"/>
                <w:szCs w:val="24"/>
              </w:rPr>
              <w:t xml:space="preserve"> or inclusion</w:t>
            </w:r>
            <w:r w:rsidR="00870C73">
              <w:rPr>
                <w:rFonts w:eastAsia="Times New Roman" w:cstheme="minorHAnsi"/>
                <w:color w:val="000000"/>
                <w:sz w:val="24"/>
                <w:szCs w:val="24"/>
              </w:rPr>
              <w:t>.</w:t>
            </w:r>
          </w:p>
        </w:tc>
      </w:tr>
      <w:tr w:rsidR="00971E51" w:rsidRPr="00B81A20" w14:paraId="73846EB7" w14:textId="6A96F454" w:rsidTr="00971E51">
        <w:trPr>
          <w:trHeight w:val="290"/>
        </w:trPr>
        <w:tc>
          <w:tcPr>
            <w:tcW w:w="2155" w:type="dxa"/>
            <w:noWrap/>
            <w:hideMark/>
          </w:tcPr>
          <w:p w14:paraId="331A2F13"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 xml:space="preserve">Attribute levels assignment </w:t>
            </w:r>
          </w:p>
        </w:tc>
        <w:tc>
          <w:tcPr>
            <w:tcW w:w="2430" w:type="dxa"/>
            <w:noWrap/>
            <w:hideMark/>
          </w:tcPr>
          <w:p w14:paraId="0E8CB2CA"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Rationale and limitation</w:t>
            </w:r>
          </w:p>
        </w:tc>
        <w:tc>
          <w:tcPr>
            <w:tcW w:w="4320" w:type="dxa"/>
            <w:noWrap/>
            <w:hideMark/>
          </w:tcPr>
          <w:p w14:paraId="46B39C6A" w14:textId="77777777" w:rsidR="0012570D" w:rsidRPr="00B81A20" w:rsidRDefault="0012570D" w:rsidP="00EA2DF8">
            <w:pPr>
              <w:spacing w:line="276" w:lineRule="auto"/>
              <w:rPr>
                <w:rFonts w:eastAsia="Times New Roman" w:cstheme="minorHAnsi"/>
                <w:color w:val="000000"/>
                <w:sz w:val="24"/>
                <w:szCs w:val="24"/>
              </w:rPr>
            </w:pPr>
            <w:r w:rsidRPr="00B81A20">
              <w:rPr>
                <w:rFonts w:eastAsia="Times New Roman" w:cstheme="minorHAnsi"/>
                <w:color w:val="000000"/>
                <w:sz w:val="24"/>
                <w:szCs w:val="24"/>
              </w:rPr>
              <w:t>This code capture details on how or why the level assignment was conducted</w:t>
            </w:r>
          </w:p>
        </w:tc>
        <w:tc>
          <w:tcPr>
            <w:tcW w:w="4045" w:type="dxa"/>
          </w:tcPr>
          <w:p w14:paraId="3C7D5AC3" w14:textId="7A94FDEE" w:rsidR="0012570D" w:rsidRPr="00B81A20" w:rsidRDefault="00B86E8E" w:rsidP="00EA2DF8">
            <w:pPr>
              <w:spacing w:line="276" w:lineRule="auto"/>
              <w:rPr>
                <w:rFonts w:eastAsia="Times New Roman" w:cstheme="minorHAnsi"/>
                <w:color w:val="000000"/>
                <w:sz w:val="24"/>
                <w:szCs w:val="24"/>
              </w:rPr>
            </w:pPr>
            <w:r>
              <w:rPr>
                <w:rFonts w:eastAsia="Times New Roman" w:cstheme="minorHAnsi"/>
                <w:color w:val="000000"/>
                <w:sz w:val="24"/>
                <w:szCs w:val="24"/>
              </w:rPr>
              <w:t xml:space="preserve">Include </w:t>
            </w:r>
            <w:r w:rsidR="009C6F3F">
              <w:rPr>
                <w:rFonts w:eastAsia="Times New Roman" w:cstheme="minorHAnsi"/>
                <w:color w:val="000000"/>
                <w:sz w:val="24"/>
                <w:szCs w:val="24"/>
              </w:rPr>
              <w:t>methodological consideration</w:t>
            </w:r>
            <w:r w:rsidR="00FC150C">
              <w:rPr>
                <w:rFonts w:eastAsia="Times New Roman" w:cstheme="minorHAnsi"/>
                <w:color w:val="000000"/>
                <w:sz w:val="24"/>
                <w:szCs w:val="24"/>
              </w:rPr>
              <w:t>s</w:t>
            </w:r>
            <w:r w:rsidR="009C6F3F">
              <w:rPr>
                <w:rFonts w:eastAsia="Times New Roman" w:cstheme="minorHAnsi"/>
                <w:color w:val="000000"/>
                <w:sz w:val="24"/>
                <w:szCs w:val="24"/>
              </w:rPr>
              <w:t xml:space="preserve"> about level</w:t>
            </w:r>
            <w:r w:rsidR="00FC150C">
              <w:rPr>
                <w:rFonts w:eastAsia="Times New Roman" w:cstheme="minorHAnsi"/>
                <w:color w:val="000000"/>
                <w:sz w:val="24"/>
                <w:szCs w:val="24"/>
              </w:rPr>
              <w:t>s</w:t>
            </w:r>
            <w:r w:rsidR="009C6F3F">
              <w:rPr>
                <w:rFonts w:eastAsia="Times New Roman" w:cstheme="minorHAnsi"/>
                <w:color w:val="000000"/>
                <w:sz w:val="24"/>
                <w:szCs w:val="24"/>
              </w:rPr>
              <w:t xml:space="preserve"> assignment.</w:t>
            </w:r>
            <w:r>
              <w:rPr>
                <w:rFonts w:eastAsia="Times New Roman" w:cstheme="minorHAnsi"/>
                <w:color w:val="000000"/>
                <w:sz w:val="24"/>
                <w:szCs w:val="24"/>
              </w:rPr>
              <w:t xml:space="preserve"> Exclude text about methodological consideration</w:t>
            </w:r>
            <w:r w:rsidR="00FC150C">
              <w:rPr>
                <w:rFonts w:eastAsia="Times New Roman" w:cstheme="minorHAnsi"/>
                <w:color w:val="000000"/>
                <w:sz w:val="24"/>
                <w:szCs w:val="24"/>
              </w:rPr>
              <w:t>s</w:t>
            </w:r>
            <w:r>
              <w:rPr>
                <w:rFonts w:eastAsia="Times New Roman" w:cstheme="minorHAnsi"/>
                <w:color w:val="000000"/>
                <w:sz w:val="24"/>
                <w:szCs w:val="24"/>
              </w:rPr>
              <w:t xml:space="preserve"> about </w:t>
            </w:r>
            <w:r w:rsidR="00A557A3">
              <w:rPr>
                <w:rFonts w:eastAsia="Times New Roman" w:cstheme="minorHAnsi"/>
                <w:color w:val="000000"/>
                <w:sz w:val="24"/>
                <w:szCs w:val="24"/>
              </w:rPr>
              <w:t>attribute selection.</w:t>
            </w:r>
          </w:p>
        </w:tc>
      </w:tr>
    </w:tbl>
    <w:p w14:paraId="1623F8E5" w14:textId="77777777" w:rsidR="00347229" w:rsidRPr="00B81A20" w:rsidRDefault="00DA310A" w:rsidP="00EA2DF8">
      <w:pPr>
        <w:rPr>
          <w:rFonts w:cstheme="minorHAnsi"/>
          <w:b/>
          <w:sz w:val="24"/>
          <w:szCs w:val="24"/>
        </w:rPr>
      </w:pPr>
      <w:r w:rsidRPr="00B81A20">
        <w:rPr>
          <w:rFonts w:cstheme="minorHAnsi"/>
          <w:b/>
          <w:sz w:val="24"/>
          <w:szCs w:val="24"/>
        </w:rPr>
        <w:br w:type="page"/>
      </w:r>
    </w:p>
    <w:p w14:paraId="71F711F3" w14:textId="77777777" w:rsidR="00347229" w:rsidRPr="00B81A20" w:rsidRDefault="00347229" w:rsidP="00EA2DF8">
      <w:pPr>
        <w:jc w:val="center"/>
        <w:rPr>
          <w:rFonts w:cstheme="minorHAnsi"/>
          <w:b/>
          <w:sz w:val="24"/>
          <w:szCs w:val="24"/>
        </w:rPr>
      </w:pPr>
    </w:p>
    <w:p w14:paraId="210B4EE7" w14:textId="7D103610" w:rsidR="00E50024" w:rsidRPr="00B81A20" w:rsidRDefault="00893991" w:rsidP="00EA2DF8">
      <w:pPr>
        <w:jc w:val="center"/>
        <w:rPr>
          <w:rFonts w:cstheme="minorHAnsi"/>
          <w:b/>
          <w:sz w:val="24"/>
          <w:szCs w:val="24"/>
        </w:rPr>
      </w:pPr>
      <w:r w:rsidRPr="00B81A20">
        <w:rPr>
          <w:rFonts w:cstheme="minorHAnsi"/>
          <w:b/>
          <w:sz w:val="24"/>
          <w:szCs w:val="24"/>
        </w:rPr>
        <w:t>Results</w:t>
      </w:r>
      <w:r w:rsidR="007360BD" w:rsidRPr="00B81A20">
        <w:rPr>
          <w:rFonts w:cstheme="minorHAnsi"/>
          <w:b/>
          <w:sz w:val="24"/>
          <w:szCs w:val="24"/>
        </w:rPr>
        <w:t xml:space="preserve"> - Population</w:t>
      </w:r>
      <w:r w:rsidRPr="00B81A20">
        <w:rPr>
          <w:rFonts w:cstheme="minorHAnsi"/>
          <w:b/>
          <w:sz w:val="24"/>
          <w:szCs w:val="24"/>
        </w:rPr>
        <w:t>:</w:t>
      </w:r>
    </w:p>
    <w:p w14:paraId="6A799B75" w14:textId="77FFE457" w:rsidR="00BC3473" w:rsidRPr="00B81A20" w:rsidRDefault="00BC3473" w:rsidP="00EA2DF8">
      <w:pPr>
        <w:spacing w:after="0"/>
        <w:rPr>
          <w:rFonts w:cstheme="minorHAnsi"/>
          <w:b/>
          <w:sz w:val="24"/>
          <w:szCs w:val="24"/>
        </w:rPr>
      </w:pPr>
      <w:r w:rsidRPr="00B81A20">
        <w:rPr>
          <w:rFonts w:cstheme="minorHAnsi"/>
          <w:b/>
          <w:sz w:val="24"/>
          <w:szCs w:val="24"/>
        </w:rPr>
        <w:t>Table 3: Data Overview</w:t>
      </w:r>
    </w:p>
    <w:p w14:paraId="503F6B69" w14:textId="77777777" w:rsidR="00381651" w:rsidRPr="00B81A20" w:rsidRDefault="00381651" w:rsidP="00EA2DF8">
      <w:pPr>
        <w:spacing w:after="0"/>
        <w:rPr>
          <w:rFonts w:cstheme="minorHAnsi"/>
          <w:b/>
          <w:sz w:val="24"/>
          <w:szCs w:val="24"/>
        </w:rPr>
      </w:pPr>
    </w:p>
    <w:tbl>
      <w:tblPr>
        <w:tblW w:w="0" w:type="auto"/>
        <w:tblLayout w:type="fixed"/>
        <w:tblLook w:val="04A0" w:firstRow="1" w:lastRow="0" w:firstColumn="1" w:lastColumn="0" w:noHBand="0" w:noVBand="1"/>
      </w:tblPr>
      <w:tblGrid>
        <w:gridCol w:w="2155"/>
        <w:gridCol w:w="2070"/>
        <w:gridCol w:w="1350"/>
        <w:gridCol w:w="2160"/>
        <w:gridCol w:w="2160"/>
        <w:gridCol w:w="3055"/>
      </w:tblGrid>
      <w:tr w:rsidR="00CE7B7C" w:rsidRPr="00B81A20" w14:paraId="335B4F23" w14:textId="77777777" w:rsidTr="00381651">
        <w:trPr>
          <w:trHeight w:val="744"/>
        </w:trPr>
        <w:tc>
          <w:tcPr>
            <w:tcW w:w="21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680765" w14:textId="3EEF371E"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Article Title</w:t>
            </w:r>
          </w:p>
        </w:tc>
        <w:tc>
          <w:tcPr>
            <w:tcW w:w="2070" w:type="dxa"/>
            <w:tcBorders>
              <w:top w:val="single" w:sz="4" w:space="0" w:color="auto"/>
              <w:left w:val="nil"/>
              <w:bottom w:val="single" w:sz="4" w:space="0" w:color="auto"/>
              <w:right w:val="single" w:sz="4" w:space="0" w:color="auto"/>
            </w:tcBorders>
            <w:shd w:val="clear" w:color="auto" w:fill="auto"/>
            <w:vAlign w:val="center"/>
            <w:hideMark/>
          </w:tcPr>
          <w:p w14:paraId="25F05E2C" w14:textId="710BB89E"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Author</w:t>
            </w:r>
            <w:r w:rsidR="00A66D6A" w:rsidRPr="00B81A20">
              <w:rPr>
                <w:rFonts w:eastAsia="Times New Roman" w:cstheme="minorHAnsi"/>
                <w:b/>
                <w:bCs/>
                <w:color w:val="000000"/>
                <w:sz w:val="24"/>
                <w:szCs w:val="24"/>
              </w:rPr>
              <w:t>(s)</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11598578" w14:textId="3961B976"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Publication Date</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14:paraId="32620B03" w14:textId="6C4D193F"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Article Source (Journal)</w:t>
            </w:r>
          </w:p>
        </w:tc>
        <w:tc>
          <w:tcPr>
            <w:tcW w:w="2160" w:type="dxa"/>
            <w:tcBorders>
              <w:top w:val="single" w:sz="4" w:space="0" w:color="auto"/>
              <w:left w:val="nil"/>
              <w:bottom w:val="single" w:sz="4" w:space="0" w:color="auto"/>
              <w:right w:val="single" w:sz="4" w:space="0" w:color="auto"/>
            </w:tcBorders>
            <w:vAlign w:val="center"/>
          </w:tcPr>
          <w:p w14:paraId="4FB78943" w14:textId="61C7F000"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Study Population</w:t>
            </w:r>
            <w:r w:rsidR="00CE7B7C" w:rsidRPr="00B81A20">
              <w:rPr>
                <w:rFonts w:eastAsia="Times New Roman" w:cstheme="minorHAnsi"/>
                <w:b/>
                <w:bCs/>
                <w:color w:val="000000"/>
                <w:sz w:val="24"/>
                <w:szCs w:val="24"/>
              </w:rPr>
              <w:t xml:space="preserve"> </w:t>
            </w:r>
          </w:p>
        </w:tc>
        <w:tc>
          <w:tcPr>
            <w:tcW w:w="30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4D3154" w14:textId="07509848" w:rsidR="00BC3473" w:rsidRPr="00B81A20" w:rsidRDefault="00BC3473" w:rsidP="00EA2DF8">
            <w:pPr>
              <w:spacing w:after="0"/>
              <w:jc w:val="center"/>
              <w:rPr>
                <w:rFonts w:eastAsia="Times New Roman" w:cstheme="minorHAnsi"/>
                <w:b/>
                <w:bCs/>
                <w:color w:val="000000"/>
                <w:sz w:val="24"/>
                <w:szCs w:val="24"/>
              </w:rPr>
            </w:pPr>
            <w:r w:rsidRPr="00B81A20">
              <w:rPr>
                <w:rFonts w:eastAsia="Times New Roman" w:cstheme="minorHAnsi"/>
                <w:b/>
                <w:bCs/>
                <w:color w:val="000000"/>
                <w:sz w:val="24"/>
                <w:szCs w:val="24"/>
              </w:rPr>
              <w:t xml:space="preserve">Brief Description of </w:t>
            </w:r>
            <w:r w:rsidR="0002339B" w:rsidRPr="00B81A20">
              <w:rPr>
                <w:rFonts w:eastAsia="Times New Roman" w:cstheme="minorHAnsi"/>
                <w:b/>
                <w:bCs/>
                <w:color w:val="000000"/>
                <w:sz w:val="24"/>
                <w:szCs w:val="24"/>
              </w:rPr>
              <w:t xml:space="preserve">Article </w:t>
            </w:r>
            <w:r w:rsidR="00726630" w:rsidRPr="00B81A20">
              <w:rPr>
                <w:rFonts w:eastAsia="Times New Roman" w:cstheme="minorHAnsi"/>
                <w:b/>
                <w:bCs/>
                <w:color w:val="000000"/>
                <w:sz w:val="24"/>
                <w:szCs w:val="24"/>
              </w:rPr>
              <w:t>methods/</w:t>
            </w:r>
            <w:r w:rsidR="0002339B" w:rsidRPr="00B81A20">
              <w:rPr>
                <w:rFonts w:eastAsia="Times New Roman" w:cstheme="minorHAnsi"/>
                <w:b/>
                <w:bCs/>
                <w:color w:val="000000"/>
                <w:sz w:val="24"/>
                <w:szCs w:val="24"/>
              </w:rPr>
              <w:t>Results</w:t>
            </w:r>
          </w:p>
        </w:tc>
      </w:tr>
      <w:tr w:rsidR="00CE7B7C" w:rsidRPr="00B81A20" w14:paraId="03403FBF"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hideMark/>
          </w:tcPr>
          <w:p w14:paraId="50F7CFE6" w14:textId="4677C551" w:rsidR="00BC3473" w:rsidRPr="00B81A20" w:rsidRDefault="00CB487E" w:rsidP="00EA2DF8">
            <w:pPr>
              <w:spacing w:after="0"/>
              <w:rPr>
                <w:rFonts w:cstheme="minorHAnsi"/>
                <w:sz w:val="24"/>
                <w:szCs w:val="24"/>
              </w:rPr>
            </w:pPr>
            <w:r w:rsidRPr="00B81A20">
              <w:rPr>
                <w:rFonts w:cstheme="minorHAnsi"/>
                <w:sz w:val="24"/>
                <w:szCs w:val="24"/>
              </w:rPr>
              <w:t>Health care priority setting in Norway a multicriteria decision analysis</w:t>
            </w:r>
          </w:p>
        </w:tc>
        <w:tc>
          <w:tcPr>
            <w:tcW w:w="2070" w:type="dxa"/>
            <w:tcBorders>
              <w:top w:val="nil"/>
              <w:left w:val="nil"/>
              <w:bottom w:val="single" w:sz="4" w:space="0" w:color="auto"/>
              <w:right w:val="single" w:sz="4" w:space="0" w:color="auto"/>
            </w:tcBorders>
            <w:shd w:val="clear" w:color="auto" w:fill="auto"/>
            <w:noWrap/>
            <w:hideMark/>
          </w:tcPr>
          <w:p w14:paraId="4DEF90C2" w14:textId="653454C9" w:rsidR="00BC3473" w:rsidRPr="00B81A20" w:rsidRDefault="00345192" w:rsidP="00EA2DF8">
            <w:pPr>
              <w:spacing w:after="0"/>
              <w:rPr>
                <w:rFonts w:cstheme="minorHAnsi"/>
                <w:sz w:val="24"/>
                <w:szCs w:val="24"/>
              </w:rPr>
            </w:pPr>
            <w:r w:rsidRPr="00B81A20">
              <w:rPr>
                <w:rFonts w:cstheme="minorHAnsi"/>
                <w:sz w:val="24"/>
                <w:szCs w:val="24"/>
              </w:rPr>
              <w:t xml:space="preserve">Thierry </w:t>
            </w:r>
            <w:proofErr w:type="spellStart"/>
            <w:r w:rsidRPr="00B81A20">
              <w:rPr>
                <w:rFonts w:cstheme="minorHAnsi"/>
                <w:sz w:val="24"/>
                <w:szCs w:val="24"/>
              </w:rPr>
              <w:t>Defechereux</w:t>
            </w:r>
            <w:proofErr w:type="spellEnd"/>
            <w:r w:rsidRPr="00B81A20">
              <w:rPr>
                <w:rFonts w:cstheme="minorHAnsi"/>
                <w:sz w:val="24"/>
                <w:szCs w:val="24"/>
              </w:rPr>
              <w:t xml:space="preserve">, Francesco Paolucci, Andrew </w:t>
            </w:r>
            <w:proofErr w:type="spellStart"/>
            <w:r w:rsidRPr="00B81A20">
              <w:rPr>
                <w:rFonts w:cstheme="minorHAnsi"/>
                <w:sz w:val="24"/>
                <w:szCs w:val="24"/>
              </w:rPr>
              <w:t>Mirelman</w:t>
            </w:r>
            <w:proofErr w:type="spellEnd"/>
            <w:r w:rsidRPr="00B81A20">
              <w:rPr>
                <w:rFonts w:cstheme="minorHAnsi"/>
                <w:sz w:val="24"/>
                <w:szCs w:val="24"/>
              </w:rPr>
              <w:t xml:space="preserve">, </w:t>
            </w:r>
            <w:proofErr w:type="spellStart"/>
            <w:r w:rsidRPr="00B81A20">
              <w:rPr>
                <w:rFonts w:cstheme="minorHAnsi"/>
                <w:sz w:val="24"/>
                <w:szCs w:val="24"/>
              </w:rPr>
              <w:t>Sitaporn</w:t>
            </w:r>
            <w:proofErr w:type="spellEnd"/>
            <w:r w:rsidRPr="00B81A20">
              <w:rPr>
                <w:rFonts w:cstheme="minorHAnsi"/>
                <w:sz w:val="24"/>
                <w:szCs w:val="24"/>
              </w:rPr>
              <w:t xml:space="preserve"> </w:t>
            </w:r>
            <w:proofErr w:type="spellStart"/>
            <w:r w:rsidRPr="00B81A20">
              <w:rPr>
                <w:rFonts w:cstheme="minorHAnsi"/>
                <w:sz w:val="24"/>
                <w:szCs w:val="24"/>
              </w:rPr>
              <w:t>Youngkong</w:t>
            </w:r>
            <w:proofErr w:type="spellEnd"/>
            <w:r w:rsidRPr="00B81A20">
              <w:rPr>
                <w:rFonts w:cstheme="minorHAnsi"/>
                <w:sz w:val="24"/>
                <w:szCs w:val="24"/>
              </w:rPr>
              <w:t>, Grete Botten, Terje P Hagen and Louis W Niessen</w:t>
            </w:r>
          </w:p>
        </w:tc>
        <w:tc>
          <w:tcPr>
            <w:tcW w:w="1350" w:type="dxa"/>
            <w:tcBorders>
              <w:top w:val="nil"/>
              <w:left w:val="nil"/>
              <w:bottom w:val="single" w:sz="4" w:space="0" w:color="auto"/>
              <w:right w:val="single" w:sz="4" w:space="0" w:color="auto"/>
            </w:tcBorders>
            <w:shd w:val="clear" w:color="auto" w:fill="auto"/>
            <w:noWrap/>
            <w:hideMark/>
          </w:tcPr>
          <w:p w14:paraId="7A913305" w14:textId="14C5FE84" w:rsidR="00BC3473" w:rsidRPr="00B81A20" w:rsidRDefault="004B3556" w:rsidP="00EA2DF8">
            <w:pPr>
              <w:spacing w:after="0"/>
              <w:rPr>
                <w:rFonts w:cstheme="minorHAnsi"/>
                <w:sz w:val="24"/>
                <w:szCs w:val="24"/>
              </w:rPr>
            </w:pPr>
            <w:r w:rsidRPr="00B81A20">
              <w:rPr>
                <w:rFonts w:cstheme="minorHAnsi"/>
                <w:sz w:val="24"/>
                <w:szCs w:val="24"/>
              </w:rPr>
              <w:t>2012</w:t>
            </w:r>
          </w:p>
        </w:tc>
        <w:tc>
          <w:tcPr>
            <w:tcW w:w="2160" w:type="dxa"/>
            <w:tcBorders>
              <w:top w:val="nil"/>
              <w:left w:val="nil"/>
              <w:bottom w:val="single" w:sz="4" w:space="0" w:color="auto"/>
              <w:right w:val="single" w:sz="4" w:space="0" w:color="auto"/>
            </w:tcBorders>
            <w:shd w:val="clear" w:color="auto" w:fill="auto"/>
            <w:noWrap/>
            <w:hideMark/>
          </w:tcPr>
          <w:p w14:paraId="2F5F5123" w14:textId="79B6EF51" w:rsidR="00BC3473" w:rsidRPr="00B81A20" w:rsidRDefault="00F04633" w:rsidP="00EA2DF8">
            <w:pPr>
              <w:spacing w:after="0"/>
              <w:rPr>
                <w:rFonts w:cstheme="minorHAnsi"/>
                <w:sz w:val="24"/>
                <w:szCs w:val="24"/>
              </w:rPr>
            </w:pPr>
            <w:r w:rsidRPr="00B81A20">
              <w:rPr>
                <w:rFonts w:cstheme="minorHAnsi"/>
                <w:sz w:val="24"/>
                <w:szCs w:val="24"/>
              </w:rPr>
              <w:t>BMC Health Services Research</w:t>
            </w:r>
          </w:p>
        </w:tc>
        <w:tc>
          <w:tcPr>
            <w:tcW w:w="2160" w:type="dxa"/>
            <w:tcBorders>
              <w:top w:val="single" w:sz="4" w:space="0" w:color="auto"/>
              <w:left w:val="nil"/>
              <w:bottom w:val="single" w:sz="4" w:space="0" w:color="auto"/>
              <w:right w:val="single" w:sz="4" w:space="0" w:color="auto"/>
            </w:tcBorders>
          </w:tcPr>
          <w:p w14:paraId="25D28304" w14:textId="4FB6D8E3" w:rsidR="00BC3473" w:rsidRPr="00B81A20" w:rsidRDefault="00043163" w:rsidP="00EA2DF8">
            <w:pPr>
              <w:spacing w:after="0"/>
              <w:rPr>
                <w:rFonts w:cstheme="minorHAnsi"/>
                <w:sz w:val="24"/>
                <w:szCs w:val="24"/>
              </w:rPr>
            </w:pPr>
            <w:r w:rsidRPr="00B81A20">
              <w:rPr>
                <w:rFonts w:cstheme="minorHAnsi"/>
                <w:sz w:val="24"/>
                <w:szCs w:val="24"/>
              </w:rPr>
              <w:t>Norwegian policymakers</w:t>
            </w:r>
            <w:r w:rsidR="0017127F" w:rsidRPr="00B81A20">
              <w:rPr>
                <w:rFonts w:cstheme="minorHAnsi"/>
                <w:sz w:val="24"/>
                <w:szCs w:val="24"/>
              </w:rPr>
              <w:t xml:space="preserve">: </w:t>
            </w:r>
            <w:r w:rsidR="0092434C" w:rsidRPr="00B81A20">
              <w:rPr>
                <w:rFonts w:cstheme="minorHAnsi"/>
                <w:sz w:val="24"/>
                <w:szCs w:val="24"/>
              </w:rPr>
              <w:t xml:space="preserve">senior </w:t>
            </w:r>
            <w:r w:rsidR="0017127F" w:rsidRPr="00B81A20">
              <w:rPr>
                <w:rFonts w:cstheme="minorHAnsi"/>
                <w:sz w:val="24"/>
                <w:szCs w:val="24"/>
              </w:rPr>
              <w:t>health professionals</w:t>
            </w:r>
            <w:r w:rsidR="00291518" w:rsidRPr="00B81A20">
              <w:rPr>
                <w:rFonts w:cstheme="minorHAnsi"/>
                <w:sz w:val="24"/>
                <w:szCs w:val="24"/>
              </w:rPr>
              <w:t xml:space="preserve"> and officials </w:t>
            </w:r>
            <w:r w:rsidR="0017127F" w:rsidRPr="00B81A20">
              <w:rPr>
                <w:rFonts w:cstheme="minorHAnsi"/>
                <w:sz w:val="24"/>
                <w:szCs w:val="24"/>
              </w:rPr>
              <w:t xml:space="preserve">  </w:t>
            </w:r>
            <w:r w:rsidR="00291518" w:rsidRPr="00B81A20">
              <w:rPr>
                <w:rFonts w:cstheme="minorHAnsi"/>
                <w:sz w:val="24"/>
                <w:szCs w:val="24"/>
              </w:rPr>
              <w:t xml:space="preserve">at </w:t>
            </w:r>
            <w:r w:rsidR="0017127F" w:rsidRPr="00B81A20">
              <w:rPr>
                <w:rFonts w:cstheme="minorHAnsi"/>
                <w:sz w:val="24"/>
                <w:szCs w:val="24"/>
              </w:rPr>
              <w:t>the Norwegian Directorate of Health and public health academic</w:t>
            </w:r>
            <w:r w:rsidR="00871D27" w:rsidRPr="00B81A20">
              <w:rPr>
                <w:rFonts w:cstheme="minorHAnsi"/>
                <w:sz w:val="24"/>
                <w:szCs w:val="24"/>
              </w:rPr>
              <w:t xml:space="preserve"> (N=34)</w:t>
            </w:r>
          </w:p>
        </w:tc>
        <w:tc>
          <w:tcPr>
            <w:tcW w:w="3055" w:type="dxa"/>
            <w:tcBorders>
              <w:top w:val="nil"/>
              <w:left w:val="single" w:sz="4" w:space="0" w:color="auto"/>
              <w:bottom w:val="single" w:sz="4" w:space="0" w:color="auto"/>
              <w:right w:val="single" w:sz="4" w:space="0" w:color="auto"/>
            </w:tcBorders>
            <w:shd w:val="clear" w:color="auto" w:fill="auto"/>
            <w:noWrap/>
            <w:hideMark/>
          </w:tcPr>
          <w:p w14:paraId="76B86B2D" w14:textId="22804CE8" w:rsidR="00BC3473" w:rsidRPr="00B81A20" w:rsidRDefault="00726630" w:rsidP="00EA2DF8">
            <w:pPr>
              <w:spacing w:after="0"/>
              <w:rPr>
                <w:rFonts w:cstheme="minorHAnsi"/>
                <w:sz w:val="24"/>
                <w:szCs w:val="24"/>
              </w:rPr>
            </w:pPr>
            <w:r w:rsidRPr="00B81A20">
              <w:rPr>
                <w:rFonts w:cstheme="minorHAnsi"/>
                <w:sz w:val="24"/>
                <w:szCs w:val="24"/>
              </w:rPr>
              <w:t>Used DCA</w:t>
            </w:r>
            <w:r w:rsidR="0038169C" w:rsidRPr="00B81A20">
              <w:rPr>
                <w:rFonts w:cstheme="minorHAnsi"/>
                <w:sz w:val="24"/>
                <w:szCs w:val="24"/>
              </w:rPr>
              <w:t xml:space="preserve"> to compare </w:t>
            </w:r>
            <w:r w:rsidR="000F36C5" w:rsidRPr="00B81A20">
              <w:rPr>
                <w:rFonts w:cstheme="minorHAnsi"/>
                <w:sz w:val="24"/>
                <w:szCs w:val="24"/>
              </w:rPr>
              <w:t xml:space="preserve">the </w:t>
            </w:r>
            <w:r w:rsidR="0038169C" w:rsidRPr="00B81A20">
              <w:rPr>
                <w:rFonts w:cstheme="minorHAnsi"/>
                <w:sz w:val="24"/>
                <w:szCs w:val="24"/>
              </w:rPr>
              <w:t>values of the Norwegian health policymakers</w:t>
            </w:r>
            <w:r w:rsidR="00E011A8" w:rsidRPr="00B81A20">
              <w:rPr>
                <w:rFonts w:cstheme="minorHAnsi"/>
                <w:sz w:val="24"/>
                <w:szCs w:val="24"/>
              </w:rPr>
              <w:t>. The study found that Norwegian policymakers value</w:t>
            </w:r>
            <w:r w:rsidR="00790879" w:rsidRPr="00B81A20">
              <w:rPr>
                <w:rFonts w:cstheme="minorHAnsi"/>
                <w:sz w:val="24"/>
                <w:szCs w:val="24"/>
              </w:rPr>
              <w:t xml:space="preserve"> cost </w:t>
            </w:r>
            <w:r w:rsidR="00381651" w:rsidRPr="00B81A20">
              <w:rPr>
                <w:rFonts w:cstheme="minorHAnsi"/>
                <w:sz w:val="24"/>
                <w:szCs w:val="24"/>
              </w:rPr>
              <w:t>effectiveness, individual</w:t>
            </w:r>
            <w:r w:rsidR="00790879" w:rsidRPr="00B81A20">
              <w:rPr>
                <w:rFonts w:cstheme="minorHAnsi"/>
                <w:sz w:val="24"/>
                <w:szCs w:val="24"/>
              </w:rPr>
              <w:t xml:space="preserve"> benefits</w:t>
            </w:r>
            <w:r w:rsidR="000F36C5" w:rsidRPr="00B81A20">
              <w:rPr>
                <w:rFonts w:cstheme="minorHAnsi"/>
                <w:sz w:val="24"/>
                <w:szCs w:val="24"/>
              </w:rPr>
              <w:t>,</w:t>
            </w:r>
            <w:r w:rsidR="00790879" w:rsidRPr="00B81A20">
              <w:rPr>
                <w:rFonts w:cstheme="minorHAnsi"/>
                <w:sz w:val="24"/>
                <w:szCs w:val="24"/>
              </w:rPr>
              <w:t xml:space="preserve"> and disease </w:t>
            </w:r>
            <w:r w:rsidR="007E1E8A" w:rsidRPr="00B81A20">
              <w:rPr>
                <w:rFonts w:cstheme="minorHAnsi"/>
                <w:sz w:val="24"/>
                <w:szCs w:val="24"/>
              </w:rPr>
              <w:t xml:space="preserve">severity </w:t>
            </w:r>
            <w:r w:rsidR="00790879" w:rsidRPr="00B81A20">
              <w:rPr>
                <w:rFonts w:cstheme="minorHAnsi"/>
                <w:sz w:val="24"/>
                <w:szCs w:val="24"/>
              </w:rPr>
              <w:t>as crucial criteria in decision</w:t>
            </w:r>
            <w:r w:rsidR="007E1E8A" w:rsidRPr="00B81A20">
              <w:rPr>
                <w:rFonts w:cstheme="minorHAnsi"/>
                <w:sz w:val="24"/>
                <w:szCs w:val="24"/>
              </w:rPr>
              <w:t xml:space="preserve"> setting</w:t>
            </w:r>
            <w:r w:rsidR="00E011A8" w:rsidRPr="00B81A20">
              <w:rPr>
                <w:rFonts w:cstheme="minorHAnsi"/>
                <w:sz w:val="24"/>
                <w:szCs w:val="24"/>
              </w:rPr>
              <w:t xml:space="preserve">. </w:t>
            </w:r>
          </w:p>
        </w:tc>
      </w:tr>
      <w:tr w:rsidR="00CE7B7C" w:rsidRPr="00B81A20" w14:paraId="2C24D093"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hideMark/>
          </w:tcPr>
          <w:p w14:paraId="52DA2B86" w14:textId="6D91EEC2" w:rsidR="00BC3473" w:rsidRPr="00B81A20" w:rsidRDefault="004A38D8" w:rsidP="00EA2DF8">
            <w:pPr>
              <w:spacing w:after="0"/>
              <w:rPr>
                <w:rFonts w:cstheme="minorHAnsi"/>
                <w:sz w:val="24"/>
                <w:szCs w:val="24"/>
              </w:rPr>
            </w:pPr>
            <w:r w:rsidRPr="00B81A20">
              <w:rPr>
                <w:rFonts w:cstheme="minorHAnsi"/>
                <w:sz w:val="24"/>
                <w:szCs w:val="24"/>
              </w:rPr>
              <w:t>Stakeholder views on criteria and processes for priority setting in Norway: a qualitative study</w:t>
            </w:r>
          </w:p>
        </w:tc>
        <w:tc>
          <w:tcPr>
            <w:tcW w:w="2070" w:type="dxa"/>
            <w:tcBorders>
              <w:top w:val="nil"/>
              <w:left w:val="nil"/>
              <w:bottom w:val="single" w:sz="4" w:space="0" w:color="auto"/>
              <w:right w:val="single" w:sz="4" w:space="0" w:color="auto"/>
            </w:tcBorders>
            <w:shd w:val="clear" w:color="auto" w:fill="auto"/>
            <w:noWrap/>
            <w:hideMark/>
          </w:tcPr>
          <w:p w14:paraId="16C482CF" w14:textId="325ECBFE" w:rsidR="00BC3473" w:rsidRPr="00B81A20" w:rsidRDefault="00A66CEE" w:rsidP="00EA2DF8">
            <w:pPr>
              <w:spacing w:after="0"/>
              <w:rPr>
                <w:rFonts w:cstheme="minorHAnsi"/>
                <w:sz w:val="24"/>
                <w:szCs w:val="24"/>
              </w:rPr>
            </w:pPr>
            <w:r w:rsidRPr="00B81A20">
              <w:rPr>
                <w:rFonts w:cstheme="minorHAnsi"/>
                <w:sz w:val="24"/>
                <w:szCs w:val="24"/>
              </w:rPr>
              <w:t>Jeremy M. Aidem</w:t>
            </w:r>
          </w:p>
        </w:tc>
        <w:tc>
          <w:tcPr>
            <w:tcW w:w="1350" w:type="dxa"/>
            <w:tcBorders>
              <w:top w:val="nil"/>
              <w:left w:val="nil"/>
              <w:bottom w:val="single" w:sz="4" w:space="0" w:color="auto"/>
              <w:right w:val="single" w:sz="4" w:space="0" w:color="auto"/>
            </w:tcBorders>
            <w:shd w:val="clear" w:color="auto" w:fill="auto"/>
            <w:noWrap/>
            <w:hideMark/>
          </w:tcPr>
          <w:p w14:paraId="0BDB027D" w14:textId="7DBBE33C" w:rsidR="00BC3473" w:rsidRPr="00B81A20" w:rsidRDefault="00872888" w:rsidP="00EA2DF8">
            <w:pPr>
              <w:spacing w:after="0"/>
              <w:rPr>
                <w:rFonts w:cstheme="minorHAnsi"/>
                <w:sz w:val="24"/>
                <w:szCs w:val="24"/>
              </w:rPr>
            </w:pPr>
            <w:r w:rsidRPr="00B81A20">
              <w:rPr>
                <w:rFonts w:cstheme="minorHAnsi"/>
                <w:sz w:val="24"/>
                <w:szCs w:val="24"/>
              </w:rPr>
              <w:t>2017</w:t>
            </w:r>
          </w:p>
        </w:tc>
        <w:tc>
          <w:tcPr>
            <w:tcW w:w="2160" w:type="dxa"/>
            <w:tcBorders>
              <w:top w:val="nil"/>
              <w:left w:val="nil"/>
              <w:bottom w:val="single" w:sz="4" w:space="0" w:color="auto"/>
              <w:right w:val="single" w:sz="4" w:space="0" w:color="auto"/>
            </w:tcBorders>
            <w:shd w:val="clear" w:color="auto" w:fill="auto"/>
            <w:noWrap/>
            <w:hideMark/>
          </w:tcPr>
          <w:p w14:paraId="6BFB2D3B" w14:textId="51203F90" w:rsidR="00BC3473" w:rsidRPr="00B81A20" w:rsidRDefault="00872888" w:rsidP="00EA2DF8">
            <w:pPr>
              <w:spacing w:after="0"/>
              <w:rPr>
                <w:rFonts w:cstheme="minorHAnsi"/>
                <w:sz w:val="24"/>
                <w:szCs w:val="24"/>
              </w:rPr>
            </w:pPr>
            <w:r w:rsidRPr="00B81A20">
              <w:rPr>
                <w:rFonts w:cstheme="minorHAnsi"/>
                <w:sz w:val="24"/>
                <w:szCs w:val="24"/>
              </w:rPr>
              <w:t>Health Policy</w:t>
            </w:r>
          </w:p>
        </w:tc>
        <w:tc>
          <w:tcPr>
            <w:tcW w:w="2160" w:type="dxa"/>
            <w:tcBorders>
              <w:top w:val="single" w:sz="4" w:space="0" w:color="auto"/>
              <w:left w:val="nil"/>
              <w:bottom w:val="single" w:sz="4" w:space="0" w:color="auto"/>
              <w:right w:val="single" w:sz="4" w:space="0" w:color="auto"/>
            </w:tcBorders>
          </w:tcPr>
          <w:p w14:paraId="442CFD89" w14:textId="76942F14" w:rsidR="00BC3473" w:rsidRPr="00B81A20" w:rsidRDefault="004B7383" w:rsidP="00EA2DF8">
            <w:pPr>
              <w:spacing w:after="0"/>
              <w:rPr>
                <w:rFonts w:cstheme="minorHAnsi"/>
                <w:sz w:val="24"/>
                <w:szCs w:val="24"/>
              </w:rPr>
            </w:pPr>
            <w:proofErr w:type="spellStart"/>
            <w:r>
              <w:rPr>
                <w:rFonts w:cstheme="minorHAnsi"/>
                <w:sz w:val="24"/>
                <w:szCs w:val="24"/>
              </w:rPr>
              <w:t>Norwigan</w:t>
            </w:r>
            <w:proofErr w:type="spellEnd"/>
            <w:r>
              <w:rPr>
                <w:rFonts w:cstheme="minorHAnsi"/>
                <w:sz w:val="24"/>
                <w:szCs w:val="24"/>
              </w:rPr>
              <w:t xml:space="preserve"> </w:t>
            </w:r>
            <w:r w:rsidR="00DE34CB" w:rsidRPr="00B81A20">
              <w:rPr>
                <w:rFonts w:cstheme="minorHAnsi"/>
                <w:sz w:val="24"/>
                <w:szCs w:val="24"/>
              </w:rPr>
              <w:t xml:space="preserve">Policymakers, </w:t>
            </w:r>
            <w:r>
              <w:rPr>
                <w:rFonts w:cstheme="minorHAnsi"/>
                <w:sz w:val="24"/>
                <w:szCs w:val="24"/>
              </w:rPr>
              <w:t>health facilities</w:t>
            </w:r>
            <w:r w:rsidR="00DE34CB" w:rsidRPr="00B81A20">
              <w:rPr>
                <w:rFonts w:cstheme="minorHAnsi"/>
                <w:sz w:val="24"/>
                <w:szCs w:val="24"/>
              </w:rPr>
              <w:t xml:space="preserve"> administrators, practitioners, university students</w:t>
            </w:r>
            <w:r w:rsidR="000F36C5" w:rsidRPr="00B81A20">
              <w:rPr>
                <w:rFonts w:cstheme="minorHAnsi"/>
                <w:sz w:val="24"/>
                <w:szCs w:val="24"/>
              </w:rPr>
              <w:t>,</w:t>
            </w:r>
            <w:r w:rsidR="00DE34CB" w:rsidRPr="00B81A20">
              <w:rPr>
                <w:rFonts w:cstheme="minorHAnsi"/>
                <w:sz w:val="24"/>
                <w:szCs w:val="24"/>
              </w:rPr>
              <w:t xml:space="preserve"> and seniors</w:t>
            </w:r>
            <w:r w:rsidR="00871D27" w:rsidRPr="00B81A20">
              <w:rPr>
                <w:rFonts w:cstheme="minorHAnsi"/>
                <w:sz w:val="24"/>
                <w:szCs w:val="24"/>
              </w:rPr>
              <w:t xml:space="preserve"> (</w:t>
            </w:r>
            <w:r w:rsidR="00B02AD3" w:rsidRPr="00B81A20">
              <w:rPr>
                <w:rFonts w:cstheme="minorHAnsi"/>
                <w:sz w:val="24"/>
                <w:szCs w:val="24"/>
              </w:rPr>
              <w:t>N=27</w:t>
            </w:r>
            <w:r w:rsidR="00871D27" w:rsidRPr="00B81A20">
              <w:rPr>
                <w:rFonts w:cstheme="minorHAnsi"/>
                <w:sz w:val="24"/>
                <w:szCs w:val="24"/>
              </w:rPr>
              <w:t>)</w:t>
            </w:r>
          </w:p>
        </w:tc>
        <w:tc>
          <w:tcPr>
            <w:tcW w:w="3055" w:type="dxa"/>
            <w:tcBorders>
              <w:top w:val="nil"/>
              <w:left w:val="single" w:sz="4" w:space="0" w:color="auto"/>
              <w:bottom w:val="single" w:sz="4" w:space="0" w:color="auto"/>
              <w:right w:val="single" w:sz="4" w:space="0" w:color="auto"/>
            </w:tcBorders>
            <w:shd w:val="clear" w:color="auto" w:fill="auto"/>
            <w:noWrap/>
            <w:hideMark/>
          </w:tcPr>
          <w:p w14:paraId="1E0316A3" w14:textId="00E25BA4" w:rsidR="00BC3473" w:rsidRPr="00B81A20" w:rsidRDefault="00B02AD3" w:rsidP="00EA2DF8">
            <w:pPr>
              <w:spacing w:after="0"/>
              <w:rPr>
                <w:rFonts w:cstheme="minorHAnsi"/>
                <w:sz w:val="24"/>
                <w:szCs w:val="24"/>
              </w:rPr>
            </w:pPr>
            <w:r w:rsidRPr="00B81A20">
              <w:rPr>
                <w:rFonts w:cstheme="minorHAnsi"/>
                <w:sz w:val="24"/>
                <w:szCs w:val="24"/>
              </w:rPr>
              <w:t>The study employed a qualitative approach and concluded that</w:t>
            </w:r>
            <w:r w:rsidR="00CC7A73" w:rsidRPr="00B81A20">
              <w:rPr>
                <w:rFonts w:cstheme="minorHAnsi"/>
                <w:sz w:val="24"/>
                <w:szCs w:val="24"/>
              </w:rPr>
              <w:t xml:space="preserve"> enhancing health among </w:t>
            </w:r>
            <w:r w:rsidR="000F36C5" w:rsidRPr="00B81A20">
              <w:rPr>
                <w:rFonts w:cstheme="minorHAnsi"/>
                <w:sz w:val="24"/>
                <w:szCs w:val="24"/>
              </w:rPr>
              <w:t xml:space="preserve">the </w:t>
            </w:r>
            <w:r w:rsidR="00CC7A73" w:rsidRPr="00B81A20">
              <w:rPr>
                <w:rFonts w:cstheme="minorHAnsi"/>
                <w:sz w:val="24"/>
                <w:szCs w:val="24"/>
              </w:rPr>
              <w:t>low-socioeconomic-status population was a</w:t>
            </w:r>
            <w:r w:rsidR="000F36C5" w:rsidRPr="00B81A20">
              <w:rPr>
                <w:rFonts w:cstheme="minorHAnsi"/>
                <w:sz w:val="24"/>
                <w:szCs w:val="24"/>
              </w:rPr>
              <w:t xml:space="preserve"> vital</w:t>
            </w:r>
            <w:r w:rsidR="00CC7A73" w:rsidRPr="00B81A20">
              <w:rPr>
                <w:rFonts w:cstheme="minorHAnsi"/>
                <w:sz w:val="24"/>
                <w:szCs w:val="24"/>
              </w:rPr>
              <w:t xml:space="preserve"> policy</w:t>
            </w:r>
            <w:r w:rsidR="000F36C5" w:rsidRPr="00B81A20">
              <w:rPr>
                <w:rFonts w:cstheme="minorHAnsi"/>
                <w:sz w:val="24"/>
                <w:szCs w:val="24"/>
              </w:rPr>
              <w:t>-</w:t>
            </w:r>
            <w:r w:rsidR="00FD33B2" w:rsidRPr="00B81A20">
              <w:rPr>
                <w:rFonts w:cstheme="minorHAnsi"/>
                <w:sz w:val="24"/>
                <w:szCs w:val="24"/>
              </w:rPr>
              <w:t>setting criteri</w:t>
            </w:r>
            <w:r w:rsidR="000F36C5" w:rsidRPr="00B81A20">
              <w:rPr>
                <w:rFonts w:cstheme="minorHAnsi"/>
                <w:sz w:val="24"/>
                <w:szCs w:val="24"/>
              </w:rPr>
              <w:t>on</w:t>
            </w:r>
            <w:r w:rsidR="00FD33B2" w:rsidRPr="00B81A20">
              <w:rPr>
                <w:rFonts w:cstheme="minorHAnsi"/>
                <w:sz w:val="24"/>
                <w:szCs w:val="24"/>
              </w:rPr>
              <w:t>.</w:t>
            </w:r>
          </w:p>
        </w:tc>
      </w:tr>
      <w:tr w:rsidR="00CE7B7C" w:rsidRPr="00B81A20" w14:paraId="733E9669"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hideMark/>
          </w:tcPr>
          <w:p w14:paraId="1B626B79" w14:textId="55F5F999" w:rsidR="00BC3473" w:rsidRPr="00B81A20" w:rsidRDefault="000003AF" w:rsidP="00EA2DF8">
            <w:pPr>
              <w:spacing w:after="0"/>
              <w:rPr>
                <w:rFonts w:cstheme="minorHAnsi"/>
                <w:sz w:val="24"/>
                <w:szCs w:val="24"/>
              </w:rPr>
            </w:pPr>
            <w:r w:rsidRPr="00B81A20">
              <w:rPr>
                <w:rFonts w:cstheme="minorHAnsi"/>
                <w:sz w:val="24"/>
                <w:szCs w:val="24"/>
              </w:rPr>
              <w:t xml:space="preserve">Distribution matters: Equity considerations </w:t>
            </w:r>
            <w:r w:rsidRPr="00B81A20">
              <w:rPr>
                <w:rFonts w:cstheme="minorHAnsi"/>
                <w:sz w:val="24"/>
                <w:szCs w:val="24"/>
              </w:rPr>
              <w:lastRenderedPageBreak/>
              <w:t>among health planners in Tanzania</w:t>
            </w:r>
          </w:p>
        </w:tc>
        <w:tc>
          <w:tcPr>
            <w:tcW w:w="2070" w:type="dxa"/>
            <w:tcBorders>
              <w:top w:val="nil"/>
              <w:left w:val="nil"/>
              <w:bottom w:val="single" w:sz="4" w:space="0" w:color="auto"/>
              <w:right w:val="single" w:sz="4" w:space="0" w:color="auto"/>
            </w:tcBorders>
            <w:shd w:val="clear" w:color="auto" w:fill="auto"/>
            <w:noWrap/>
            <w:hideMark/>
          </w:tcPr>
          <w:p w14:paraId="29C1D328" w14:textId="19F1A97A" w:rsidR="00BC3473" w:rsidRPr="00B81A20" w:rsidRDefault="0081735A" w:rsidP="00EA2DF8">
            <w:pPr>
              <w:spacing w:after="0"/>
              <w:rPr>
                <w:rFonts w:cstheme="minorHAnsi"/>
                <w:sz w:val="24"/>
                <w:szCs w:val="24"/>
              </w:rPr>
            </w:pPr>
            <w:r w:rsidRPr="00B81A20">
              <w:rPr>
                <w:rFonts w:cstheme="minorHAnsi"/>
                <w:sz w:val="24"/>
                <w:szCs w:val="24"/>
              </w:rPr>
              <w:lastRenderedPageBreak/>
              <w:t xml:space="preserve">Trygve Ottersen, Deogratius </w:t>
            </w:r>
            <w:proofErr w:type="spellStart"/>
            <w:r w:rsidRPr="00B81A20">
              <w:rPr>
                <w:rFonts w:cstheme="minorHAnsi"/>
                <w:sz w:val="24"/>
                <w:szCs w:val="24"/>
              </w:rPr>
              <w:t>Mbilinyi</w:t>
            </w:r>
            <w:proofErr w:type="spellEnd"/>
            <w:r w:rsidRPr="00B81A20">
              <w:rPr>
                <w:rFonts w:cstheme="minorHAnsi"/>
                <w:sz w:val="24"/>
                <w:szCs w:val="24"/>
              </w:rPr>
              <w:t xml:space="preserve">, Ottar </w:t>
            </w:r>
            <w:proofErr w:type="spellStart"/>
            <w:r w:rsidRPr="00B81A20">
              <w:rPr>
                <w:rFonts w:cstheme="minorHAnsi"/>
                <w:sz w:val="24"/>
                <w:szCs w:val="24"/>
              </w:rPr>
              <w:lastRenderedPageBreak/>
              <w:t>Mæstad</w:t>
            </w:r>
            <w:proofErr w:type="spellEnd"/>
            <w:r w:rsidRPr="00B81A20">
              <w:rPr>
                <w:rFonts w:cstheme="minorHAnsi"/>
                <w:sz w:val="24"/>
                <w:szCs w:val="24"/>
              </w:rPr>
              <w:t>, Ole Frithjof Norheim</w:t>
            </w:r>
          </w:p>
        </w:tc>
        <w:tc>
          <w:tcPr>
            <w:tcW w:w="1350" w:type="dxa"/>
            <w:tcBorders>
              <w:top w:val="nil"/>
              <w:left w:val="nil"/>
              <w:bottom w:val="single" w:sz="4" w:space="0" w:color="auto"/>
              <w:right w:val="single" w:sz="4" w:space="0" w:color="auto"/>
            </w:tcBorders>
            <w:shd w:val="clear" w:color="auto" w:fill="auto"/>
            <w:noWrap/>
            <w:hideMark/>
          </w:tcPr>
          <w:p w14:paraId="0BCE62FA" w14:textId="330A2AB3" w:rsidR="00BC3473" w:rsidRPr="00B81A20" w:rsidRDefault="00005200" w:rsidP="00EA2DF8">
            <w:pPr>
              <w:spacing w:after="0"/>
              <w:rPr>
                <w:rFonts w:cstheme="minorHAnsi"/>
                <w:sz w:val="24"/>
                <w:szCs w:val="24"/>
              </w:rPr>
            </w:pPr>
            <w:r w:rsidRPr="00B81A20">
              <w:rPr>
                <w:rFonts w:cstheme="minorHAnsi"/>
                <w:sz w:val="24"/>
                <w:szCs w:val="24"/>
              </w:rPr>
              <w:lastRenderedPageBreak/>
              <w:t>2007</w:t>
            </w:r>
          </w:p>
        </w:tc>
        <w:tc>
          <w:tcPr>
            <w:tcW w:w="2160" w:type="dxa"/>
            <w:tcBorders>
              <w:top w:val="nil"/>
              <w:left w:val="nil"/>
              <w:bottom w:val="single" w:sz="4" w:space="0" w:color="auto"/>
              <w:right w:val="single" w:sz="4" w:space="0" w:color="auto"/>
            </w:tcBorders>
            <w:shd w:val="clear" w:color="auto" w:fill="auto"/>
            <w:noWrap/>
            <w:hideMark/>
          </w:tcPr>
          <w:p w14:paraId="07B7C234" w14:textId="47E67604" w:rsidR="00BC3473" w:rsidRPr="00B81A20" w:rsidRDefault="00005200" w:rsidP="00EA2DF8">
            <w:pPr>
              <w:spacing w:after="0"/>
              <w:rPr>
                <w:rFonts w:cstheme="minorHAnsi"/>
                <w:sz w:val="24"/>
                <w:szCs w:val="24"/>
              </w:rPr>
            </w:pPr>
            <w:r w:rsidRPr="00B81A20">
              <w:rPr>
                <w:rFonts w:cstheme="minorHAnsi"/>
                <w:sz w:val="24"/>
                <w:szCs w:val="24"/>
              </w:rPr>
              <w:t>Health Policy</w:t>
            </w:r>
          </w:p>
        </w:tc>
        <w:tc>
          <w:tcPr>
            <w:tcW w:w="2160" w:type="dxa"/>
            <w:tcBorders>
              <w:top w:val="single" w:sz="4" w:space="0" w:color="auto"/>
              <w:left w:val="nil"/>
              <w:bottom w:val="single" w:sz="4" w:space="0" w:color="auto"/>
              <w:right w:val="single" w:sz="4" w:space="0" w:color="auto"/>
            </w:tcBorders>
          </w:tcPr>
          <w:p w14:paraId="6C0DF11C" w14:textId="6577CDEF" w:rsidR="00BC3473" w:rsidRPr="00B81A20" w:rsidRDefault="00444A9D" w:rsidP="00EA2DF8">
            <w:pPr>
              <w:spacing w:after="0"/>
              <w:rPr>
                <w:rFonts w:cstheme="minorHAnsi"/>
                <w:sz w:val="24"/>
                <w:szCs w:val="24"/>
              </w:rPr>
            </w:pPr>
            <w:r w:rsidRPr="00B81A20">
              <w:rPr>
                <w:rFonts w:cstheme="minorHAnsi"/>
                <w:sz w:val="24"/>
                <w:szCs w:val="24"/>
              </w:rPr>
              <w:t>Health planners in Tanzania</w:t>
            </w:r>
            <w:r w:rsidR="0081735A" w:rsidRPr="00B81A20">
              <w:rPr>
                <w:rFonts w:cstheme="minorHAnsi"/>
                <w:sz w:val="24"/>
                <w:szCs w:val="24"/>
              </w:rPr>
              <w:t xml:space="preserve"> (N=63)</w:t>
            </w:r>
          </w:p>
        </w:tc>
        <w:tc>
          <w:tcPr>
            <w:tcW w:w="3055" w:type="dxa"/>
            <w:tcBorders>
              <w:top w:val="nil"/>
              <w:left w:val="single" w:sz="4" w:space="0" w:color="auto"/>
              <w:bottom w:val="single" w:sz="4" w:space="0" w:color="auto"/>
              <w:right w:val="single" w:sz="4" w:space="0" w:color="auto"/>
            </w:tcBorders>
            <w:shd w:val="clear" w:color="auto" w:fill="auto"/>
            <w:noWrap/>
            <w:hideMark/>
          </w:tcPr>
          <w:p w14:paraId="2FA1ECE7" w14:textId="321ADF22" w:rsidR="00BC3473" w:rsidRPr="00B81A20" w:rsidRDefault="009927B5" w:rsidP="00EA2DF8">
            <w:pPr>
              <w:spacing w:after="0"/>
              <w:rPr>
                <w:rFonts w:cstheme="minorHAnsi"/>
                <w:sz w:val="24"/>
                <w:szCs w:val="24"/>
              </w:rPr>
            </w:pPr>
            <w:r w:rsidRPr="00B81A20">
              <w:rPr>
                <w:rFonts w:cstheme="minorHAnsi"/>
                <w:sz w:val="24"/>
                <w:szCs w:val="24"/>
              </w:rPr>
              <w:t xml:space="preserve">The study employed a qualitative approach and concluded that </w:t>
            </w:r>
            <w:r w:rsidR="007B55B8" w:rsidRPr="00B81A20">
              <w:rPr>
                <w:rFonts w:cstheme="minorHAnsi"/>
                <w:sz w:val="24"/>
                <w:szCs w:val="24"/>
              </w:rPr>
              <w:t xml:space="preserve">Health </w:t>
            </w:r>
            <w:r w:rsidRPr="00B81A20">
              <w:rPr>
                <w:rFonts w:cstheme="minorHAnsi"/>
                <w:sz w:val="24"/>
                <w:szCs w:val="24"/>
              </w:rPr>
              <w:lastRenderedPageBreak/>
              <w:t>P</w:t>
            </w:r>
            <w:r w:rsidR="007B55B8" w:rsidRPr="00B81A20">
              <w:rPr>
                <w:rFonts w:cstheme="minorHAnsi"/>
                <w:sz w:val="24"/>
                <w:szCs w:val="24"/>
              </w:rPr>
              <w:t>lanners</w:t>
            </w:r>
            <w:r w:rsidRPr="00B81A20">
              <w:rPr>
                <w:rFonts w:cstheme="minorHAnsi"/>
                <w:sz w:val="24"/>
                <w:szCs w:val="24"/>
              </w:rPr>
              <w:t xml:space="preserve"> in Tanzania</w:t>
            </w:r>
            <w:r w:rsidR="007B55B8" w:rsidRPr="00B81A20">
              <w:rPr>
                <w:rFonts w:cstheme="minorHAnsi"/>
                <w:sz w:val="24"/>
                <w:szCs w:val="24"/>
              </w:rPr>
              <w:t xml:space="preserve"> favored programs t</w:t>
            </w:r>
            <w:r w:rsidR="000F36C5" w:rsidRPr="00B81A20">
              <w:rPr>
                <w:rFonts w:cstheme="minorHAnsi"/>
                <w:sz w:val="24"/>
                <w:szCs w:val="24"/>
              </w:rPr>
              <w:t>argeting populations</w:t>
            </w:r>
            <w:r w:rsidRPr="00B81A20">
              <w:rPr>
                <w:rFonts w:cstheme="minorHAnsi"/>
                <w:sz w:val="24"/>
                <w:szCs w:val="24"/>
              </w:rPr>
              <w:t xml:space="preserve"> with </w:t>
            </w:r>
            <w:r w:rsidR="003A57F6" w:rsidRPr="00B81A20">
              <w:rPr>
                <w:rFonts w:cstheme="minorHAnsi"/>
                <w:sz w:val="24"/>
                <w:szCs w:val="24"/>
              </w:rPr>
              <w:t>lower initial</w:t>
            </w:r>
            <w:r w:rsidRPr="00B81A20">
              <w:rPr>
                <w:rFonts w:cstheme="minorHAnsi"/>
                <w:sz w:val="24"/>
                <w:szCs w:val="24"/>
              </w:rPr>
              <w:t xml:space="preserve"> life expectancy.</w:t>
            </w:r>
          </w:p>
        </w:tc>
      </w:tr>
      <w:tr w:rsidR="00CE7B7C" w:rsidRPr="00B81A20" w14:paraId="62E679B4"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hideMark/>
          </w:tcPr>
          <w:p w14:paraId="431D2DFC" w14:textId="4BEEF048" w:rsidR="00BC3473" w:rsidRPr="00B81A20" w:rsidRDefault="00ED39E3" w:rsidP="00EA2DF8">
            <w:pPr>
              <w:spacing w:after="0"/>
              <w:rPr>
                <w:rFonts w:cstheme="minorHAnsi"/>
                <w:sz w:val="24"/>
                <w:szCs w:val="24"/>
              </w:rPr>
            </w:pPr>
            <w:r w:rsidRPr="00B81A20">
              <w:rPr>
                <w:rFonts w:cstheme="minorHAnsi"/>
                <w:sz w:val="24"/>
                <w:szCs w:val="24"/>
              </w:rPr>
              <w:lastRenderedPageBreak/>
              <w:t>Equity and efficiency preferences of health policymakers in China—a stated preference analysis</w:t>
            </w:r>
          </w:p>
        </w:tc>
        <w:tc>
          <w:tcPr>
            <w:tcW w:w="2070" w:type="dxa"/>
            <w:tcBorders>
              <w:top w:val="nil"/>
              <w:left w:val="nil"/>
              <w:bottom w:val="single" w:sz="4" w:space="0" w:color="auto"/>
              <w:right w:val="single" w:sz="4" w:space="0" w:color="auto"/>
            </w:tcBorders>
            <w:shd w:val="clear" w:color="auto" w:fill="auto"/>
            <w:noWrap/>
            <w:hideMark/>
          </w:tcPr>
          <w:p w14:paraId="5179EF7E" w14:textId="09287279" w:rsidR="00BC3473" w:rsidRPr="00B81A20" w:rsidRDefault="00B87029" w:rsidP="00EA2DF8">
            <w:pPr>
              <w:spacing w:after="0"/>
              <w:rPr>
                <w:rFonts w:cstheme="minorHAnsi"/>
                <w:sz w:val="24"/>
                <w:szCs w:val="24"/>
              </w:rPr>
            </w:pPr>
            <w:r w:rsidRPr="00B81A20">
              <w:rPr>
                <w:rFonts w:cstheme="minorHAnsi"/>
                <w:sz w:val="24"/>
                <w:szCs w:val="24"/>
              </w:rPr>
              <w:t xml:space="preserve">Francesco Paolucci, Emmanouil </w:t>
            </w:r>
            <w:proofErr w:type="spellStart"/>
            <w:r w:rsidRPr="00B81A20">
              <w:rPr>
                <w:rFonts w:cstheme="minorHAnsi"/>
                <w:sz w:val="24"/>
                <w:szCs w:val="24"/>
              </w:rPr>
              <w:t>Mentzakis</w:t>
            </w:r>
            <w:proofErr w:type="spellEnd"/>
            <w:r w:rsidRPr="00B81A20">
              <w:rPr>
                <w:rFonts w:cstheme="minorHAnsi"/>
                <w:sz w:val="24"/>
                <w:szCs w:val="24"/>
              </w:rPr>
              <w:t xml:space="preserve">, Thierry </w:t>
            </w:r>
            <w:proofErr w:type="spellStart"/>
            <w:r w:rsidRPr="00B81A20">
              <w:rPr>
                <w:rFonts w:cstheme="minorHAnsi"/>
                <w:sz w:val="24"/>
                <w:szCs w:val="24"/>
              </w:rPr>
              <w:t>Defechereux</w:t>
            </w:r>
            <w:proofErr w:type="spellEnd"/>
            <w:r w:rsidRPr="00B81A20">
              <w:rPr>
                <w:rFonts w:cstheme="minorHAnsi"/>
                <w:sz w:val="24"/>
                <w:szCs w:val="24"/>
              </w:rPr>
              <w:t>, and Louis W Niessen</w:t>
            </w:r>
          </w:p>
        </w:tc>
        <w:tc>
          <w:tcPr>
            <w:tcW w:w="1350" w:type="dxa"/>
            <w:tcBorders>
              <w:top w:val="nil"/>
              <w:left w:val="nil"/>
              <w:bottom w:val="single" w:sz="4" w:space="0" w:color="auto"/>
              <w:right w:val="single" w:sz="4" w:space="0" w:color="auto"/>
            </w:tcBorders>
            <w:shd w:val="clear" w:color="auto" w:fill="auto"/>
            <w:noWrap/>
            <w:hideMark/>
          </w:tcPr>
          <w:p w14:paraId="4DE59189" w14:textId="35B6E7B5" w:rsidR="00BC3473" w:rsidRPr="00B81A20" w:rsidRDefault="00B87029" w:rsidP="00EA2DF8">
            <w:pPr>
              <w:spacing w:after="0"/>
              <w:rPr>
                <w:rFonts w:cstheme="minorHAnsi"/>
                <w:sz w:val="24"/>
                <w:szCs w:val="24"/>
              </w:rPr>
            </w:pPr>
            <w:r w:rsidRPr="00B81A20">
              <w:rPr>
                <w:rFonts w:cstheme="minorHAnsi"/>
                <w:sz w:val="24"/>
                <w:szCs w:val="24"/>
              </w:rPr>
              <w:t>201</w:t>
            </w:r>
            <w:r w:rsidR="000D00C6" w:rsidRPr="00B81A20">
              <w:rPr>
                <w:rFonts w:cstheme="minorHAnsi"/>
                <w:sz w:val="24"/>
                <w:szCs w:val="24"/>
              </w:rPr>
              <w:t>5</w:t>
            </w:r>
          </w:p>
        </w:tc>
        <w:tc>
          <w:tcPr>
            <w:tcW w:w="2160" w:type="dxa"/>
            <w:tcBorders>
              <w:top w:val="nil"/>
              <w:left w:val="nil"/>
              <w:bottom w:val="single" w:sz="4" w:space="0" w:color="auto"/>
              <w:right w:val="single" w:sz="4" w:space="0" w:color="auto"/>
            </w:tcBorders>
            <w:shd w:val="clear" w:color="auto" w:fill="auto"/>
            <w:noWrap/>
            <w:hideMark/>
          </w:tcPr>
          <w:p w14:paraId="7B0D09A9" w14:textId="7600021E" w:rsidR="00BC3473" w:rsidRPr="00B81A20" w:rsidRDefault="000D00C6" w:rsidP="00EA2DF8">
            <w:pPr>
              <w:spacing w:after="0"/>
              <w:rPr>
                <w:rFonts w:cstheme="minorHAnsi"/>
                <w:sz w:val="24"/>
                <w:szCs w:val="24"/>
              </w:rPr>
            </w:pPr>
            <w:r w:rsidRPr="00B81A20">
              <w:rPr>
                <w:rFonts w:cstheme="minorHAnsi"/>
                <w:sz w:val="24"/>
                <w:szCs w:val="24"/>
              </w:rPr>
              <w:t>Health Policy and Planning</w:t>
            </w:r>
          </w:p>
        </w:tc>
        <w:tc>
          <w:tcPr>
            <w:tcW w:w="2160" w:type="dxa"/>
            <w:tcBorders>
              <w:top w:val="single" w:sz="4" w:space="0" w:color="auto"/>
              <w:left w:val="nil"/>
              <w:bottom w:val="single" w:sz="4" w:space="0" w:color="auto"/>
              <w:right w:val="single" w:sz="4" w:space="0" w:color="auto"/>
            </w:tcBorders>
          </w:tcPr>
          <w:p w14:paraId="6AA365DD" w14:textId="2884E2F2" w:rsidR="00BC3473" w:rsidRPr="00B81A20" w:rsidRDefault="003A57F6" w:rsidP="00EA2DF8">
            <w:pPr>
              <w:spacing w:after="0"/>
              <w:rPr>
                <w:rFonts w:cstheme="minorHAnsi"/>
                <w:sz w:val="24"/>
                <w:szCs w:val="24"/>
              </w:rPr>
            </w:pPr>
            <w:r w:rsidRPr="00B81A20">
              <w:rPr>
                <w:rFonts w:cstheme="minorHAnsi"/>
                <w:sz w:val="24"/>
                <w:szCs w:val="24"/>
              </w:rPr>
              <w:t>R</w:t>
            </w:r>
            <w:r w:rsidR="00C5422D" w:rsidRPr="00B81A20">
              <w:rPr>
                <w:rFonts w:cstheme="minorHAnsi"/>
                <w:sz w:val="24"/>
                <w:szCs w:val="24"/>
              </w:rPr>
              <w:t>egional, provincial</w:t>
            </w:r>
            <w:r w:rsidR="000F36C5" w:rsidRPr="00B81A20">
              <w:rPr>
                <w:rFonts w:cstheme="minorHAnsi"/>
                <w:sz w:val="24"/>
                <w:szCs w:val="24"/>
              </w:rPr>
              <w:t>,</w:t>
            </w:r>
            <w:r w:rsidR="00C5422D" w:rsidRPr="00B81A20">
              <w:rPr>
                <w:rFonts w:cstheme="minorHAnsi"/>
                <w:sz w:val="24"/>
                <w:szCs w:val="24"/>
              </w:rPr>
              <w:t xml:space="preserve"> and national level </w:t>
            </w:r>
            <w:r w:rsidR="005E00ED" w:rsidRPr="00B81A20">
              <w:rPr>
                <w:rFonts w:cstheme="minorHAnsi"/>
                <w:sz w:val="24"/>
                <w:szCs w:val="24"/>
              </w:rPr>
              <w:t>policymakers from</w:t>
            </w:r>
            <w:r w:rsidRPr="00B81A20">
              <w:rPr>
                <w:rFonts w:cstheme="minorHAnsi"/>
                <w:sz w:val="24"/>
                <w:szCs w:val="24"/>
              </w:rPr>
              <w:t xml:space="preserve"> China </w:t>
            </w:r>
            <w:r w:rsidR="00C5422D" w:rsidRPr="00B81A20">
              <w:rPr>
                <w:rFonts w:cstheme="minorHAnsi"/>
                <w:sz w:val="24"/>
                <w:szCs w:val="24"/>
              </w:rPr>
              <w:t>(N=7</w:t>
            </w:r>
            <w:r w:rsidRPr="00B81A20">
              <w:rPr>
                <w:rFonts w:cstheme="minorHAnsi"/>
                <w:sz w:val="24"/>
                <w:szCs w:val="24"/>
              </w:rPr>
              <w:t>8</w:t>
            </w:r>
            <w:r w:rsidR="00C5422D" w:rsidRPr="00B81A20">
              <w:rPr>
                <w:rFonts w:cstheme="minorHAnsi"/>
                <w:sz w:val="24"/>
                <w:szCs w:val="24"/>
              </w:rPr>
              <w:t>)</w:t>
            </w:r>
          </w:p>
        </w:tc>
        <w:tc>
          <w:tcPr>
            <w:tcW w:w="3055" w:type="dxa"/>
            <w:tcBorders>
              <w:top w:val="nil"/>
              <w:left w:val="single" w:sz="4" w:space="0" w:color="auto"/>
              <w:bottom w:val="single" w:sz="4" w:space="0" w:color="auto"/>
              <w:right w:val="single" w:sz="4" w:space="0" w:color="auto"/>
            </w:tcBorders>
            <w:shd w:val="clear" w:color="auto" w:fill="auto"/>
            <w:noWrap/>
            <w:hideMark/>
          </w:tcPr>
          <w:p w14:paraId="3E3890E1" w14:textId="3E72E661" w:rsidR="00BC3473" w:rsidRPr="00B81A20" w:rsidRDefault="00DC46E9" w:rsidP="00EA2DF8">
            <w:pPr>
              <w:spacing w:after="0"/>
              <w:rPr>
                <w:rFonts w:cstheme="minorHAnsi"/>
                <w:sz w:val="24"/>
                <w:szCs w:val="24"/>
              </w:rPr>
            </w:pPr>
            <w:r w:rsidRPr="00B81A20">
              <w:rPr>
                <w:rFonts w:cstheme="minorHAnsi"/>
                <w:sz w:val="24"/>
                <w:szCs w:val="24"/>
              </w:rPr>
              <w:t xml:space="preserve">The study used </w:t>
            </w:r>
            <w:r w:rsidR="00C07268" w:rsidRPr="00B81A20">
              <w:rPr>
                <w:rFonts w:cstheme="minorHAnsi"/>
                <w:sz w:val="24"/>
                <w:szCs w:val="24"/>
              </w:rPr>
              <w:t>the DCE approach and concluded that policymakers in China strongly prefe</w:t>
            </w:r>
            <w:r w:rsidR="005E00ED" w:rsidRPr="00B81A20">
              <w:rPr>
                <w:rFonts w:cstheme="minorHAnsi"/>
                <w:sz w:val="24"/>
                <w:szCs w:val="24"/>
              </w:rPr>
              <w:t xml:space="preserve">r efficiency criteria in </w:t>
            </w:r>
            <w:r w:rsidR="00C07268" w:rsidRPr="00B81A20">
              <w:rPr>
                <w:rFonts w:cstheme="minorHAnsi"/>
                <w:sz w:val="24"/>
                <w:szCs w:val="24"/>
              </w:rPr>
              <w:t xml:space="preserve">the </w:t>
            </w:r>
            <w:r w:rsidR="005E00ED" w:rsidRPr="00B81A20">
              <w:rPr>
                <w:rFonts w:cstheme="minorHAnsi"/>
                <w:sz w:val="24"/>
                <w:szCs w:val="24"/>
              </w:rPr>
              <w:t>policy</w:t>
            </w:r>
            <w:r w:rsidR="00C07268" w:rsidRPr="00B81A20">
              <w:rPr>
                <w:rFonts w:cstheme="minorHAnsi"/>
                <w:sz w:val="24"/>
                <w:szCs w:val="24"/>
              </w:rPr>
              <w:t>-</w:t>
            </w:r>
            <w:r w:rsidR="005E00ED" w:rsidRPr="00B81A20">
              <w:rPr>
                <w:rFonts w:cstheme="minorHAnsi"/>
                <w:sz w:val="24"/>
                <w:szCs w:val="24"/>
              </w:rPr>
              <w:t>setting process.</w:t>
            </w:r>
          </w:p>
        </w:tc>
      </w:tr>
      <w:tr w:rsidR="00CE7B7C" w:rsidRPr="00B81A20" w14:paraId="0CC060C4"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tcPr>
          <w:p w14:paraId="5DC182AA" w14:textId="16AE5AD7" w:rsidR="005A04EA" w:rsidRPr="00B81A20" w:rsidRDefault="00E77727" w:rsidP="00EA2DF8">
            <w:pPr>
              <w:spacing w:after="0"/>
              <w:rPr>
                <w:rFonts w:eastAsia="Times New Roman" w:cstheme="minorHAnsi"/>
                <w:i/>
                <w:color w:val="000000"/>
                <w:sz w:val="24"/>
                <w:szCs w:val="24"/>
              </w:rPr>
            </w:pPr>
            <w:r w:rsidRPr="00B81A20">
              <w:rPr>
                <w:rFonts w:cstheme="minorHAnsi"/>
                <w:sz w:val="24"/>
                <w:szCs w:val="24"/>
              </w:rPr>
              <w:t>Societal Preferences for Distributive Justice in the Allocation of Health Care Resources: A Latent Class Discrete Choice Experiment</w:t>
            </w:r>
          </w:p>
        </w:tc>
        <w:tc>
          <w:tcPr>
            <w:tcW w:w="2070" w:type="dxa"/>
            <w:tcBorders>
              <w:top w:val="nil"/>
              <w:left w:val="nil"/>
              <w:bottom w:val="single" w:sz="4" w:space="0" w:color="auto"/>
              <w:right w:val="single" w:sz="4" w:space="0" w:color="auto"/>
            </w:tcBorders>
            <w:shd w:val="clear" w:color="auto" w:fill="auto"/>
            <w:noWrap/>
          </w:tcPr>
          <w:p w14:paraId="63BEAA4B" w14:textId="0C86DD73" w:rsidR="005A04EA" w:rsidRPr="00B81A20" w:rsidRDefault="00E77727" w:rsidP="00EA2DF8">
            <w:pPr>
              <w:spacing w:after="0"/>
              <w:rPr>
                <w:rFonts w:eastAsia="Times New Roman" w:cstheme="minorHAnsi"/>
                <w:i/>
                <w:color w:val="000000"/>
                <w:sz w:val="24"/>
                <w:szCs w:val="24"/>
              </w:rPr>
            </w:pPr>
            <w:r w:rsidRPr="00B81A20">
              <w:rPr>
                <w:rFonts w:cstheme="minorHAnsi"/>
                <w:sz w:val="24"/>
                <w:szCs w:val="24"/>
              </w:rPr>
              <w:t xml:space="preserve">Chris </w:t>
            </w:r>
            <w:proofErr w:type="spellStart"/>
            <w:r w:rsidRPr="00B81A20">
              <w:rPr>
                <w:rFonts w:cstheme="minorHAnsi"/>
                <w:sz w:val="24"/>
                <w:szCs w:val="24"/>
              </w:rPr>
              <w:t>Skedgel</w:t>
            </w:r>
            <w:proofErr w:type="spellEnd"/>
            <w:r w:rsidRPr="00B81A20">
              <w:rPr>
                <w:rFonts w:cstheme="minorHAnsi"/>
                <w:sz w:val="24"/>
                <w:szCs w:val="24"/>
              </w:rPr>
              <w:t xml:space="preserve">, Allan </w:t>
            </w:r>
            <w:proofErr w:type="spellStart"/>
            <w:r w:rsidRPr="00B81A20">
              <w:rPr>
                <w:rFonts w:cstheme="minorHAnsi"/>
                <w:sz w:val="24"/>
                <w:szCs w:val="24"/>
              </w:rPr>
              <w:t>Wailoo</w:t>
            </w:r>
            <w:proofErr w:type="spellEnd"/>
            <w:r w:rsidRPr="00B81A20">
              <w:rPr>
                <w:rFonts w:cstheme="minorHAnsi"/>
                <w:sz w:val="24"/>
                <w:szCs w:val="24"/>
              </w:rPr>
              <w:t xml:space="preserve">, Ron Akehurst, Hon, </w:t>
            </w:r>
          </w:p>
        </w:tc>
        <w:tc>
          <w:tcPr>
            <w:tcW w:w="1350" w:type="dxa"/>
            <w:tcBorders>
              <w:top w:val="nil"/>
              <w:left w:val="nil"/>
              <w:bottom w:val="single" w:sz="4" w:space="0" w:color="auto"/>
              <w:right w:val="single" w:sz="4" w:space="0" w:color="auto"/>
            </w:tcBorders>
            <w:shd w:val="clear" w:color="auto" w:fill="auto"/>
            <w:noWrap/>
          </w:tcPr>
          <w:p w14:paraId="2497E6B9" w14:textId="51A87DA2" w:rsidR="005A04EA" w:rsidRPr="00B81A20" w:rsidRDefault="00C36E06" w:rsidP="00EA2DF8">
            <w:pPr>
              <w:spacing w:after="0"/>
              <w:rPr>
                <w:rFonts w:eastAsia="Times New Roman" w:cstheme="minorHAnsi"/>
                <w:i/>
                <w:color w:val="000000"/>
                <w:sz w:val="24"/>
                <w:szCs w:val="24"/>
              </w:rPr>
            </w:pPr>
            <w:r w:rsidRPr="00B81A20">
              <w:rPr>
                <w:rFonts w:eastAsia="Times New Roman" w:cstheme="minorHAnsi"/>
                <w:i/>
                <w:color w:val="000000"/>
                <w:sz w:val="24"/>
                <w:szCs w:val="24"/>
              </w:rPr>
              <w:t>2015</w:t>
            </w:r>
          </w:p>
        </w:tc>
        <w:tc>
          <w:tcPr>
            <w:tcW w:w="2160" w:type="dxa"/>
            <w:tcBorders>
              <w:top w:val="nil"/>
              <w:left w:val="nil"/>
              <w:bottom w:val="single" w:sz="4" w:space="0" w:color="auto"/>
              <w:right w:val="single" w:sz="4" w:space="0" w:color="auto"/>
            </w:tcBorders>
            <w:shd w:val="clear" w:color="auto" w:fill="auto"/>
            <w:noWrap/>
          </w:tcPr>
          <w:p w14:paraId="727B1B20" w14:textId="1796CFD6" w:rsidR="005A04EA" w:rsidRPr="00B81A20" w:rsidRDefault="00C36E06" w:rsidP="00EA2DF8">
            <w:pPr>
              <w:spacing w:after="0"/>
              <w:rPr>
                <w:rFonts w:eastAsia="Times New Roman" w:cstheme="minorHAnsi"/>
                <w:i/>
                <w:color w:val="000000"/>
                <w:sz w:val="24"/>
                <w:szCs w:val="24"/>
              </w:rPr>
            </w:pPr>
            <w:r w:rsidRPr="00B81A20">
              <w:rPr>
                <w:rFonts w:cstheme="minorHAnsi"/>
                <w:sz w:val="24"/>
                <w:szCs w:val="24"/>
              </w:rPr>
              <w:t>MEDICAL DECISION MAKING</w:t>
            </w:r>
          </w:p>
        </w:tc>
        <w:tc>
          <w:tcPr>
            <w:tcW w:w="2160" w:type="dxa"/>
            <w:tcBorders>
              <w:top w:val="single" w:sz="4" w:space="0" w:color="auto"/>
              <w:left w:val="nil"/>
              <w:bottom w:val="single" w:sz="4" w:space="0" w:color="auto"/>
              <w:right w:val="single" w:sz="4" w:space="0" w:color="auto"/>
            </w:tcBorders>
          </w:tcPr>
          <w:p w14:paraId="77CC853F" w14:textId="6562406E" w:rsidR="005A04EA" w:rsidRPr="00B81A20" w:rsidRDefault="00E94C52" w:rsidP="00EA2DF8">
            <w:pPr>
              <w:spacing w:after="0"/>
              <w:rPr>
                <w:rFonts w:eastAsia="Times New Roman" w:cstheme="minorHAnsi"/>
                <w:i/>
                <w:color w:val="000000"/>
                <w:sz w:val="24"/>
                <w:szCs w:val="24"/>
              </w:rPr>
            </w:pPr>
            <w:r w:rsidRPr="00B81A20">
              <w:rPr>
                <w:rFonts w:cstheme="minorHAnsi"/>
                <w:sz w:val="24"/>
                <w:szCs w:val="24"/>
              </w:rPr>
              <w:t>A representative sample (age and sex) of Canadian</w:t>
            </w:r>
            <w:r w:rsidR="00C07268" w:rsidRPr="00B81A20">
              <w:rPr>
                <w:rFonts w:cstheme="minorHAnsi"/>
                <w:sz w:val="24"/>
                <w:szCs w:val="24"/>
              </w:rPr>
              <w:t>s</w:t>
            </w:r>
            <w:r w:rsidRPr="00B81A20">
              <w:rPr>
                <w:rFonts w:cstheme="minorHAnsi"/>
                <w:sz w:val="24"/>
                <w:szCs w:val="24"/>
              </w:rPr>
              <w:t xml:space="preserve"> </w:t>
            </w:r>
            <w:r w:rsidR="00C36E06" w:rsidRPr="00B81A20">
              <w:rPr>
                <w:rFonts w:cstheme="minorHAnsi"/>
                <w:sz w:val="24"/>
                <w:szCs w:val="24"/>
              </w:rPr>
              <w:t>and</w:t>
            </w:r>
            <w:r w:rsidR="002D039B" w:rsidRPr="00B81A20">
              <w:rPr>
                <w:rFonts w:cstheme="minorHAnsi"/>
                <w:sz w:val="24"/>
                <w:szCs w:val="24"/>
              </w:rPr>
              <w:t xml:space="preserve"> a sample </w:t>
            </w:r>
            <w:r w:rsidR="002136FE" w:rsidRPr="00B81A20">
              <w:rPr>
                <w:rFonts w:cstheme="minorHAnsi"/>
                <w:sz w:val="24"/>
                <w:szCs w:val="24"/>
              </w:rPr>
              <w:t>of decision</w:t>
            </w:r>
            <w:r w:rsidR="00C07268" w:rsidRPr="00B81A20">
              <w:rPr>
                <w:rFonts w:cstheme="minorHAnsi"/>
                <w:sz w:val="24"/>
                <w:szCs w:val="24"/>
              </w:rPr>
              <w:t>-</w:t>
            </w:r>
            <w:r w:rsidR="002D039B" w:rsidRPr="00B81A20">
              <w:rPr>
                <w:rFonts w:cstheme="minorHAnsi"/>
                <w:sz w:val="24"/>
                <w:szCs w:val="24"/>
              </w:rPr>
              <w:t>making agents</w:t>
            </w:r>
            <w:r w:rsidR="002136FE" w:rsidRPr="00B81A20">
              <w:rPr>
                <w:rFonts w:cstheme="minorHAnsi"/>
                <w:sz w:val="24"/>
                <w:szCs w:val="24"/>
              </w:rPr>
              <w:t xml:space="preserve"> in various Canadian cancer management authorities</w:t>
            </w:r>
          </w:p>
        </w:tc>
        <w:tc>
          <w:tcPr>
            <w:tcW w:w="3055" w:type="dxa"/>
            <w:tcBorders>
              <w:top w:val="nil"/>
              <w:left w:val="single" w:sz="4" w:space="0" w:color="auto"/>
              <w:bottom w:val="single" w:sz="4" w:space="0" w:color="auto"/>
              <w:right w:val="single" w:sz="4" w:space="0" w:color="auto"/>
            </w:tcBorders>
            <w:shd w:val="clear" w:color="auto" w:fill="auto"/>
            <w:noWrap/>
          </w:tcPr>
          <w:p w14:paraId="7C20AE01" w14:textId="1B0D86E5" w:rsidR="005A04EA" w:rsidRPr="00B81A20" w:rsidRDefault="00CF4EEA" w:rsidP="00EA2DF8">
            <w:pPr>
              <w:spacing w:after="0"/>
              <w:rPr>
                <w:rFonts w:eastAsia="Times New Roman" w:cstheme="minorHAnsi"/>
                <w:i/>
                <w:color w:val="000000"/>
                <w:sz w:val="24"/>
                <w:szCs w:val="24"/>
              </w:rPr>
            </w:pPr>
            <w:r w:rsidRPr="00B81A20">
              <w:rPr>
                <w:rFonts w:cstheme="minorHAnsi"/>
                <w:sz w:val="24"/>
                <w:szCs w:val="24"/>
              </w:rPr>
              <w:t xml:space="preserve">The study </w:t>
            </w:r>
            <w:r w:rsidR="00D11A4F" w:rsidRPr="00B81A20">
              <w:rPr>
                <w:rFonts w:cstheme="minorHAnsi"/>
                <w:sz w:val="24"/>
                <w:szCs w:val="24"/>
              </w:rPr>
              <w:t xml:space="preserve">used a DCE approach. The </w:t>
            </w:r>
            <w:r w:rsidRPr="00B81A20">
              <w:rPr>
                <w:rFonts w:cstheme="minorHAnsi"/>
                <w:sz w:val="24"/>
                <w:szCs w:val="24"/>
              </w:rPr>
              <w:t xml:space="preserve">results support the </w:t>
            </w:r>
            <w:r w:rsidR="00BA1327" w:rsidRPr="00B81A20">
              <w:rPr>
                <w:rFonts w:cstheme="minorHAnsi"/>
                <w:sz w:val="24"/>
                <w:szCs w:val="24"/>
              </w:rPr>
              <w:t>presence</w:t>
            </w:r>
            <w:r w:rsidRPr="00B81A20">
              <w:rPr>
                <w:rFonts w:cstheme="minorHAnsi"/>
                <w:sz w:val="24"/>
                <w:szCs w:val="24"/>
              </w:rPr>
              <w:t xml:space="preserve"> of </w:t>
            </w:r>
            <w:r w:rsidR="00C07268" w:rsidRPr="00B81A20">
              <w:rPr>
                <w:rFonts w:cstheme="minorHAnsi"/>
                <w:sz w:val="24"/>
                <w:szCs w:val="24"/>
              </w:rPr>
              <w:t xml:space="preserve">the </w:t>
            </w:r>
            <w:r w:rsidRPr="00B81A20">
              <w:rPr>
                <w:rFonts w:cstheme="minorHAnsi"/>
                <w:sz w:val="24"/>
                <w:szCs w:val="24"/>
              </w:rPr>
              <w:t>equity-efficiency tradeoff. O</w:t>
            </w:r>
            <w:r w:rsidR="00294A56" w:rsidRPr="00B81A20">
              <w:rPr>
                <w:rFonts w:cstheme="minorHAnsi"/>
                <w:sz w:val="24"/>
                <w:szCs w:val="24"/>
              </w:rPr>
              <w:t xml:space="preserve">nly 3% of </w:t>
            </w:r>
            <w:r w:rsidR="00BA1327">
              <w:rPr>
                <w:rFonts w:cstheme="minorHAnsi"/>
                <w:sz w:val="24"/>
                <w:szCs w:val="24"/>
              </w:rPr>
              <w:t>study participants</w:t>
            </w:r>
            <w:r w:rsidR="00294A56" w:rsidRPr="00B81A20">
              <w:rPr>
                <w:rFonts w:cstheme="minorHAnsi"/>
                <w:sz w:val="24"/>
                <w:szCs w:val="24"/>
              </w:rPr>
              <w:t xml:space="preserve"> maximized QALYs with every choice</w:t>
            </w:r>
            <w:r w:rsidRPr="00B81A20">
              <w:rPr>
                <w:rFonts w:cstheme="minorHAnsi"/>
                <w:sz w:val="24"/>
                <w:szCs w:val="24"/>
              </w:rPr>
              <w:t xml:space="preserve">. The result showed a statistically significant preference for younger patients and a </w:t>
            </w:r>
            <w:r w:rsidR="00BA1327" w:rsidRPr="00B81A20">
              <w:rPr>
                <w:rFonts w:cstheme="minorHAnsi"/>
                <w:sz w:val="24"/>
                <w:szCs w:val="24"/>
              </w:rPr>
              <w:t>broader</w:t>
            </w:r>
            <w:r w:rsidRPr="00B81A20">
              <w:rPr>
                <w:rFonts w:cstheme="minorHAnsi"/>
                <w:sz w:val="24"/>
                <w:szCs w:val="24"/>
              </w:rPr>
              <w:t xml:space="preserve"> </w:t>
            </w:r>
            <w:r w:rsidR="00C07268" w:rsidRPr="00B81A20">
              <w:rPr>
                <w:rFonts w:cstheme="minorHAnsi"/>
                <w:sz w:val="24"/>
                <w:szCs w:val="24"/>
              </w:rPr>
              <w:t>gains distribution</w:t>
            </w:r>
            <w:r w:rsidR="008F224A" w:rsidRPr="00B81A20">
              <w:rPr>
                <w:rFonts w:cstheme="minorHAnsi"/>
                <w:sz w:val="24"/>
                <w:szCs w:val="24"/>
              </w:rPr>
              <w:t>.</w:t>
            </w:r>
            <w:r w:rsidRPr="00B81A20">
              <w:rPr>
                <w:rFonts w:cstheme="minorHAnsi"/>
                <w:sz w:val="24"/>
                <w:szCs w:val="24"/>
              </w:rPr>
              <w:t xml:space="preserve"> </w:t>
            </w:r>
            <w:r w:rsidR="008F224A" w:rsidRPr="00B81A20">
              <w:rPr>
                <w:rFonts w:cstheme="minorHAnsi"/>
                <w:sz w:val="24"/>
                <w:szCs w:val="24"/>
              </w:rPr>
              <w:t>Further</w:t>
            </w:r>
            <w:r w:rsidR="00C07268" w:rsidRPr="00B81A20">
              <w:rPr>
                <w:rFonts w:cstheme="minorHAnsi"/>
                <w:sz w:val="24"/>
                <w:szCs w:val="24"/>
              </w:rPr>
              <w:t>,</w:t>
            </w:r>
            <w:r w:rsidR="008F224A" w:rsidRPr="00B81A20">
              <w:rPr>
                <w:rFonts w:cstheme="minorHAnsi"/>
                <w:sz w:val="24"/>
                <w:szCs w:val="24"/>
              </w:rPr>
              <w:t xml:space="preserve"> the result indicated </w:t>
            </w:r>
            <w:r w:rsidR="00C07268" w:rsidRPr="00B81A20">
              <w:rPr>
                <w:rFonts w:cstheme="minorHAnsi"/>
                <w:sz w:val="24"/>
                <w:szCs w:val="24"/>
              </w:rPr>
              <w:t xml:space="preserve">an </w:t>
            </w:r>
            <w:r w:rsidRPr="00B81A20">
              <w:rPr>
                <w:rFonts w:cstheme="minorHAnsi"/>
                <w:sz w:val="24"/>
                <w:szCs w:val="24"/>
              </w:rPr>
              <w:t xml:space="preserve">aversion to patients with the shortest life expectancy or poor final health </w:t>
            </w:r>
            <w:r w:rsidR="00BA1327">
              <w:rPr>
                <w:rFonts w:cstheme="minorHAnsi"/>
                <w:sz w:val="24"/>
                <w:szCs w:val="24"/>
              </w:rPr>
              <w:t>states</w:t>
            </w:r>
            <w:r w:rsidR="008F224A" w:rsidRPr="00B81A20">
              <w:rPr>
                <w:rFonts w:cstheme="minorHAnsi"/>
                <w:sz w:val="24"/>
                <w:szCs w:val="24"/>
              </w:rPr>
              <w:t>.</w:t>
            </w:r>
          </w:p>
        </w:tc>
      </w:tr>
      <w:tr w:rsidR="00CE7B7C" w:rsidRPr="00B81A20" w14:paraId="68733DCB"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tcPr>
          <w:p w14:paraId="2A4B1826" w14:textId="006B5B40" w:rsidR="005A04EA" w:rsidRPr="00B81A20" w:rsidRDefault="00C20974" w:rsidP="00EA2DF8">
            <w:pPr>
              <w:spacing w:after="0"/>
              <w:rPr>
                <w:rFonts w:cstheme="minorHAnsi"/>
                <w:sz w:val="24"/>
                <w:szCs w:val="24"/>
              </w:rPr>
            </w:pPr>
            <w:r w:rsidRPr="00B81A20">
              <w:rPr>
                <w:rFonts w:cstheme="minorHAnsi"/>
                <w:sz w:val="24"/>
                <w:szCs w:val="24"/>
              </w:rPr>
              <w:lastRenderedPageBreak/>
              <w:t>Mapping of multiple criteria for priority setting of health interventions: an aid for decision</w:t>
            </w:r>
            <w:r w:rsidR="00C07268" w:rsidRPr="00B81A20">
              <w:rPr>
                <w:rFonts w:cstheme="minorHAnsi"/>
                <w:sz w:val="24"/>
                <w:szCs w:val="24"/>
              </w:rPr>
              <w:t>-</w:t>
            </w:r>
            <w:r w:rsidRPr="00B81A20">
              <w:rPr>
                <w:rFonts w:cstheme="minorHAnsi"/>
                <w:sz w:val="24"/>
                <w:szCs w:val="24"/>
              </w:rPr>
              <w:t>makers</w:t>
            </w:r>
          </w:p>
        </w:tc>
        <w:tc>
          <w:tcPr>
            <w:tcW w:w="2070" w:type="dxa"/>
            <w:tcBorders>
              <w:top w:val="nil"/>
              <w:left w:val="nil"/>
              <w:bottom w:val="single" w:sz="4" w:space="0" w:color="auto"/>
              <w:right w:val="single" w:sz="4" w:space="0" w:color="auto"/>
            </w:tcBorders>
            <w:shd w:val="clear" w:color="auto" w:fill="auto"/>
            <w:noWrap/>
          </w:tcPr>
          <w:p w14:paraId="1DEA4538" w14:textId="0C90FB17" w:rsidR="005A04EA" w:rsidRPr="00B81A20" w:rsidRDefault="00D73051" w:rsidP="00EA2DF8">
            <w:pPr>
              <w:spacing w:after="0"/>
              <w:rPr>
                <w:rFonts w:cstheme="minorHAnsi"/>
                <w:sz w:val="24"/>
                <w:szCs w:val="24"/>
              </w:rPr>
            </w:pPr>
            <w:r w:rsidRPr="00B81A20">
              <w:rPr>
                <w:rFonts w:cstheme="minorHAnsi"/>
                <w:sz w:val="24"/>
                <w:szCs w:val="24"/>
              </w:rPr>
              <w:t>Noor Tromp and Rob Baltussen</w:t>
            </w:r>
          </w:p>
        </w:tc>
        <w:tc>
          <w:tcPr>
            <w:tcW w:w="1350" w:type="dxa"/>
            <w:tcBorders>
              <w:top w:val="nil"/>
              <w:left w:val="nil"/>
              <w:bottom w:val="single" w:sz="4" w:space="0" w:color="auto"/>
              <w:right w:val="single" w:sz="4" w:space="0" w:color="auto"/>
            </w:tcBorders>
            <w:shd w:val="clear" w:color="auto" w:fill="auto"/>
            <w:noWrap/>
          </w:tcPr>
          <w:p w14:paraId="3F6E3FE6" w14:textId="7CA9F0E3" w:rsidR="005A04EA" w:rsidRPr="00B81A20" w:rsidRDefault="004F1D8D" w:rsidP="00EA2DF8">
            <w:pPr>
              <w:spacing w:after="0"/>
              <w:rPr>
                <w:rFonts w:cstheme="minorHAnsi"/>
                <w:sz w:val="24"/>
                <w:szCs w:val="24"/>
              </w:rPr>
            </w:pPr>
            <w:r w:rsidRPr="00B81A20">
              <w:rPr>
                <w:rFonts w:cstheme="minorHAnsi"/>
                <w:sz w:val="24"/>
                <w:szCs w:val="24"/>
              </w:rPr>
              <w:t>2012</w:t>
            </w:r>
          </w:p>
        </w:tc>
        <w:tc>
          <w:tcPr>
            <w:tcW w:w="2160" w:type="dxa"/>
            <w:tcBorders>
              <w:top w:val="nil"/>
              <w:left w:val="nil"/>
              <w:bottom w:val="single" w:sz="4" w:space="0" w:color="auto"/>
              <w:right w:val="single" w:sz="4" w:space="0" w:color="auto"/>
            </w:tcBorders>
            <w:shd w:val="clear" w:color="auto" w:fill="auto"/>
            <w:noWrap/>
          </w:tcPr>
          <w:p w14:paraId="03962A22" w14:textId="2E615FB4" w:rsidR="005A04EA" w:rsidRPr="00B81A20" w:rsidRDefault="004F1D8D" w:rsidP="00EA2DF8">
            <w:pPr>
              <w:spacing w:after="0"/>
              <w:rPr>
                <w:rFonts w:cstheme="minorHAnsi"/>
                <w:sz w:val="24"/>
                <w:szCs w:val="24"/>
              </w:rPr>
            </w:pPr>
            <w:r w:rsidRPr="00B81A20">
              <w:rPr>
                <w:rFonts w:cstheme="minorHAnsi"/>
                <w:sz w:val="24"/>
                <w:szCs w:val="24"/>
              </w:rPr>
              <w:t>BMC Health Services Research</w:t>
            </w:r>
          </w:p>
        </w:tc>
        <w:tc>
          <w:tcPr>
            <w:tcW w:w="2160" w:type="dxa"/>
            <w:tcBorders>
              <w:top w:val="single" w:sz="4" w:space="0" w:color="auto"/>
              <w:left w:val="nil"/>
              <w:bottom w:val="single" w:sz="4" w:space="0" w:color="auto"/>
              <w:right w:val="single" w:sz="4" w:space="0" w:color="auto"/>
            </w:tcBorders>
          </w:tcPr>
          <w:p w14:paraId="32DB0A15" w14:textId="6297D0C5" w:rsidR="005A04EA" w:rsidRPr="00B81A20" w:rsidRDefault="00A80916" w:rsidP="00EA2DF8">
            <w:pPr>
              <w:spacing w:after="0"/>
              <w:rPr>
                <w:rFonts w:cstheme="minorHAnsi"/>
                <w:sz w:val="24"/>
                <w:szCs w:val="24"/>
              </w:rPr>
            </w:pPr>
            <w:r w:rsidRPr="00B81A20">
              <w:rPr>
                <w:rFonts w:cstheme="minorHAnsi"/>
                <w:sz w:val="24"/>
                <w:szCs w:val="24"/>
              </w:rPr>
              <w:t>Articles from Literature review (N=5)</w:t>
            </w:r>
          </w:p>
        </w:tc>
        <w:tc>
          <w:tcPr>
            <w:tcW w:w="3055" w:type="dxa"/>
            <w:tcBorders>
              <w:top w:val="nil"/>
              <w:left w:val="single" w:sz="4" w:space="0" w:color="auto"/>
              <w:bottom w:val="single" w:sz="4" w:space="0" w:color="auto"/>
              <w:right w:val="single" w:sz="4" w:space="0" w:color="auto"/>
            </w:tcBorders>
            <w:shd w:val="clear" w:color="auto" w:fill="auto"/>
            <w:noWrap/>
          </w:tcPr>
          <w:p w14:paraId="181E9628" w14:textId="1F37D378" w:rsidR="005A04EA" w:rsidRPr="00B81A20" w:rsidRDefault="00843867" w:rsidP="00EA2DF8">
            <w:pPr>
              <w:spacing w:after="0"/>
              <w:rPr>
                <w:rFonts w:cstheme="minorHAnsi"/>
                <w:sz w:val="24"/>
                <w:szCs w:val="24"/>
              </w:rPr>
            </w:pPr>
            <w:r w:rsidRPr="00B81A20">
              <w:rPr>
                <w:rFonts w:cstheme="minorHAnsi"/>
                <w:sz w:val="24"/>
                <w:szCs w:val="24"/>
              </w:rPr>
              <w:t xml:space="preserve">The result of a </w:t>
            </w:r>
            <w:r w:rsidR="00CD1B21" w:rsidRPr="00B81A20">
              <w:rPr>
                <w:rFonts w:cstheme="minorHAnsi"/>
                <w:sz w:val="24"/>
                <w:szCs w:val="24"/>
              </w:rPr>
              <w:t xml:space="preserve">conceptual mapping </w:t>
            </w:r>
            <w:r w:rsidR="00A80916" w:rsidRPr="00B81A20">
              <w:rPr>
                <w:rFonts w:cstheme="minorHAnsi"/>
                <w:sz w:val="24"/>
                <w:szCs w:val="24"/>
              </w:rPr>
              <w:t>exercise</w:t>
            </w:r>
            <w:r w:rsidRPr="00B81A20">
              <w:rPr>
                <w:rFonts w:cstheme="minorHAnsi"/>
                <w:sz w:val="24"/>
                <w:szCs w:val="24"/>
              </w:rPr>
              <w:t xml:space="preserve"> </w:t>
            </w:r>
            <w:r w:rsidR="00C07268" w:rsidRPr="00B81A20">
              <w:rPr>
                <w:rFonts w:cstheme="minorHAnsi"/>
                <w:sz w:val="24"/>
                <w:szCs w:val="24"/>
              </w:rPr>
              <w:t xml:space="preserve">yielded thirty-one </w:t>
            </w:r>
            <w:r w:rsidR="004B7383" w:rsidRPr="00B81A20">
              <w:rPr>
                <w:rFonts w:cstheme="minorHAnsi"/>
                <w:sz w:val="24"/>
                <w:szCs w:val="24"/>
              </w:rPr>
              <w:t>measures</w:t>
            </w:r>
            <w:r w:rsidR="004B7383">
              <w:rPr>
                <w:rFonts w:cstheme="minorHAnsi"/>
                <w:sz w:val="24"/>
                <w:szCs w:val="24"/>
              </w:rPr>
              <w:t xml:space="preserve"> or criter</w:t>
            </w:r>
            <w:r w:rsidR="008B62C0">
              <w:rPr>
                <w:rFonts w:cstheme="minorHAnsi"/>
                <w:sz w:val="24"/>
                <w:szCs w:val="24"/>
              </w:rPr>
              <w:t>i</w:t>
            </w:r>
            <w:r w:rsidR="004B7383">
              <w:rPr>
                <w:rFonts w:cstheme="minorHAnsi"/>
                <w:sz w:val="24"/>
                <w:szCs w:val="24"/>
              </w:rPr>
              <w:t>a</w:t>
            </w:r>
            <w:r w:rsidR="00FC1859" w:rsidRPr="00B81A20">
              <w:rPr>
                <w:rFonts w:cstheme="minorHAnsi"/>
                <w:sz w:val="24"/>
                <w:szCs w:val="24"/>
              </w:rPr>
              <w:t xml:space="preserve"> </w:t>
            </w:r>
            <w:r w:rsidR="004B7383" w:rsidRPr="00B81A20">
              <w:rPr>
                <w:rFonts w:cstheme="minorHAnsi"/>
                <w:sz w:val="24"/>
                <w:szCs w:val="24"/>
              </w:rPr>
              <w:t>spread</w:t>
            </w:r>
            <w:r w:rsidR="00FC1859" w:rsidRPr="00B81A20">
              <w:rPr>
                <w:rFonts w:cstheme="minorHAnsi"/>
                <w:sz w:val="24"/>
                <w:szCs w:val="24"/>
              </w:rPr>
              <w:t xml:space="preserve"> among five </w:t>
            </w:r>
            <w:r w:rsidR="004B7383" w:rsidRPr="00B81A20">
              <w:rPr>
                <w:rFonts w:cstheme="minorHAnsi"/>
                <w:sz w:val="24"/>
                <w:szCs w:val="24"/>
              </w:rPr>
              <w:t>groups</w:t>
            </w:r>
            <w:r w:rsidR="00FC1859" w:rsidRPr="00B81A20">
              <w:rPr>
                <w:rFonts w:cstheme="minorHAnsi"/>
                <w:sz w:val="24"/>
                <w:szCs w:val="24"/>
              </w:rPr>
              <w:t xml:space="preserve"> that reflect</w:t>
            </w:r>
            <w:r w:rsidR="006659B7" w:rsidRPr="00B81A20">
              <w:rPr>
                <w:rFonts w:cstheme="minorHAnsi"/>
                <w:sz w:val="24"/>
                <w:szCs w:val="24"/>
              </w:rPr>
              <w:t xml:space="preserve"> </w:t>
            </w:r>
            <w:r w:rsidR="00FC1859" w:rsidRPr="00B81A20">
              <w:rPr>
                <w:rFonts w:cstheme="minorHAnsi"/>
                <w:sz w:val="24"/>
                <w:szCs w:val="24"/>
              </w:rPr>
              <w:t xml:space="preserve">health system </w:t>
            </w:r>
            <w:r w:rsidR="006659B7" w:rsidRPr="00B81A20">
              <w:rPr>
                <w:rFonts w:cstheme="minorHAnsi"/>
                <w:sz w:val="24"/>
                <w:szCs w:val="24"/>
              </w:rPr>
              <w:t xml:space="preserve">goals </w:t>
            </w:r>
            <w:r w:rsidR="00FC1859" w:rsidRPr="00B81A20">
              <w:rPr>
                <w:rFonts w:cstheme="minorHAnsi"/>
                <w:sz w:val="24"/>
                <w:szCs w:val="24"/>
              </w:rPr>
              <w:t>and can be used</w:t>
            </w:r>
            <w:r w:rsidR="006659B7" w:rsidRPr="00B81A20">
              <w:rPr>
                <w:rFonts w:cstheme="minorHAnsi"/>
                <w:sz w:val="24"/>
                <w:szCs w:val="24"/>
              </w:rPr>
              <w:t xml:space="preserve"> to aid decision</w:t>
            </w:r>
            <w:r w:rsidR="00C07268" w:rsidRPr="00B81A20">
              <w:rPr>
                <w:rFonts w:cstheme="minorHAnsi"/>
                <w:sz w:val="24"/>
                <w:szCs w:val="24"/>
              </w:rPr>
              <w:t>-</w:t>
            </w:r>
            <w:r w:rsidR="006659B7" w:rsidRPr="00B81A20">
              <w:rPr>
                <w:rFonts w:cstheme="minorHAnsi"/>
                <w:sz w:val="24"/>
                <w:szCs w:val="24"/>
              </w:rPr>
              <w:t>makers in identifying multiple criteria for health interventions choice.</w:t>
            </w:r>
          </w:p>
        </w:tc>
      </w:tr>
      <w:tr w:rsidR="00CE7B7C" w:rsidRPr="00B81A20" w14:paraId="2C5FB914" w14:textId="77777777" w:rsidTr="00381651">
        <w:trPr>
          <w:trHeight w:val="270"/>
        </w:trPr>
        <w:tc>
          <w:tcPr>
            <w:tcW w:w="2155" w:type="dxa"/>
            <w:tcBorders>
              <w:top w:val="nil"/>
              <w:left w:val="single" w:sz="4" w:space="0" w:color="auto"/>
              <w:bottom w:val="single" w:sz="4" w:space="0" w:color="auto"/>
              <w:right w:val="single" w:sz="4" w:space="0" w:color="auto"/>
            </w:tcBorders>
            <w:shd w:val="clear" w:color="auto" w:fill="auto"/>
            <w:noWrap/>
            <w:hideMark/>
          </w:tcPr>
          <w:p w14:paraId="3ED7CBAD" w14:textId="187DD330" w:rsidR="00BC3473" w:rsidRPr="00B81A20" w:rsidRDefault="00916E80" w:rsidP="00EA2DF8">
            <w:pPr>
              <w:spacing w:after="0"/>
              <w:rPr>
                <w:rFonts w:cstheme="minorHAnsi"/>
                <w:sz w:val="24"/>
                <w:szCs w:val="24"/>
              </w:rPr>
            </w:pPr>
            <w:r w:rsidRPr="00B81A20">
              <w:rPr>
                <w:rFonts w:cstheme="minorHAnsi"/>
                <w:sz w:val="24"/>
                <w:szCs w:val="24"/>
              </w:rPr>
              <w:t>Valuing QALYs in Relation to Equity Considerations Using a Discrete Choice Experiment</w:t>
            </w:r>
          </w:p>
        </w:tc>
        <w:tc>
          <w:tcPr>
            <w:tcW w:w="2070" w:type="dxa"/>
            <w:tcBorders>
              <w:top w:val="nil"/>
              <w:left w:val="nil"/>
              <w:bottom w:val="single" w:sz="4" w:space="0" w:color="auto"/>
              <w:right w:val="single" w:sz="4" w:space="0" w:color="auto"/>
            </w:tcBorders>
            <w:shd w:val="clear" w:color="auto" w:fill="auto"/>
            <w:noWrap/>
            <w:hideMark/>
          </w:tcPr>
          <w:p w14:paraId="77AD8B27" w14:textId="24E0203F" w:rsidR="00BC3473" w:rsidRPr="00B81A20" w:rsidRDefault="008101DF" w:rsidP="00EA2DF8">
            <w:pPr>
              <w:spacing w:after="0"/>
              <w:rPr>
                <w:rFonts w:cstheme="minorHAnsi"/>
                <w:sz w:val="24"/>
                <w:szCs w:val="24"/>
              </w:rPr>
            </w:pPr>
            <w:r w:rsidRPr="00B81A20">
              <w:rPr>
                <w:rFonts w:cstheme="minorHAnsi"/>
                <w:sz w:val="24"/>
                <w:szCs w:val="24"/>
              </w:rPr>
              <w:t xml:space="preserve">Liesbet van de </w:t>
            </w:r>
            <w:proofErr w:type="spellStart"/>
            <w:proofErr w:type="gramStart"/>
            <w:r w:rsidRPr="00B81A20">
              <w:rPr>
                <w:rFonts w:cstheme="minorHAnsi"/>
                <w:sz w:val="24"/>
                <w:szCs w:val="24"/>
              </w:rPr>
              <w:t>Wetering,Job</w:t>
            </w:r>
            <w:proofErr w:type="spellEnd"/>
            <w:proofErr w:type="gramEnd"/>
            <w:r w:rsidRPr="00B81A20">
              <w:rPr>
                <w:rFonts w:cstheme="minorHAnsi"/>
                <w:sz w:val="24"/>
                <w:szCs w:val="24"/>
              </w:rPr>
              <w:t xml:space="preserve"> van </w:t>
            </w:r>
            <w:proofErr w:type="spellStart"/>
            <w:r w:rsidRPr="00B81A20">
              <w:rPr>
                <w:rFonts w:cstheme="minorHAnsi"/>
                <w:sz w:val="24"/>
                <w:szCs w:val="24"/>
              </w:rPr>
              <w:t>Exel</w:t>
            </w:r>
            <w:proofErr w:type="spellEnd"/>
            <w:r w:rsidRPr="00B81A20">
              <w:rPr>
                <w:rFonts w:cstheme="minorHAnsi"/>
                <w:sz w:val="24"/>
                <w:szCs w:val="24"/>
              </w:rPr>
              <w:t>, Ana Bobinac, Werner B. F. Brouwer</w:t>
            </w:r>
          </w:p>
        </w:tc>
        <w:tc>
          <w:tcPr>
            <w:tcW w:w="1350" w:type="dxa"/>
            <w:tcBorders>
              <w:top w:val="nil"/>
              <w:left w:val="nil"/>
              <w:bottom w:val="single" w:sz="4" w:space="0" w:color="auto"/>
              <w:right w:val="single" w:sz="4" w:space="0" w:color="auto"/>
            </w:tcBorders>
            <w:shd w:val="clear" w:color="auto" w:fill="auto"/>
            <w:noWrap/>
            <w:hideMark/>
          </w:tcPr>
          <w:p w14:paraId="57C0592B" w14:textId="73FF7F5C" w:rsidR="00BC3473" w:rsidRPr="00B81A20" w:rsidRDefault="00916E80" w:rsidP="00EA2DF8">
            <w:pPr>
              <w:spacing w:after="0"/>
              <w:rPr>
                <w:rFonts w:cstheme="minorHAnsi"/>
                <w:sz w:val="24"/>
                <w:szCs w:val="24"/>
              </w:rPr>
            </w:pPr>
            <w:r w:rsidRPr="00B81A20">
              <w:rPr>
                <w:rFonts w:cstheme="minorHAnsi"/>
                <w:sz w:val="24"/>
                <w:szCs w:val="24"/>
              </w:rPr>
              <w:t>2015</w:t>
            </w:r>
          </w:p>
        </w:tc>
        <w:tc>
          <w:tcPr>
            <w:tcW w:w="2160" w:type="dxa"/>
            <w:tcBorders>
              <w:top w:val="nil"/>
              <w:left w:val="nil"/>
              <w:bottom w:val="single" w:sz="4" w:space="0" w:color="auto"/>
              <w:right w:val="single" w:sz="4" w:space="0" w:color="auto"/>
            </w:tcBorders>
            <w:shd w:val="clear" w:color="auto" w:fill="auto"/>
            <w:noWrap/>
            <w:hideMark/>
          </w:tcPr>
          <w:p w14:paraId="0929A629" w14:textId="70F7522C" w:rsidR="00BC3473" w:rsidRPr="00B81A20" w:rsidRDefault="00381651" w:rsidP="00EA2DF8">
            <w:pPr>
              <w:spacing w:after="0"/>
              <w:rPr>
                <w:rFonts w:cstheme="minorHAnsi"/>
                <w:sz w:val="24"/>
                <w:szCs w:val="24"/>
              </w:rPr>
            </w:pPr>
            <w:r w:rsidRPr="00B81A20">
              <w:rPr>
                <w:rFonts w:cstheme="minorHAnsi"/>
                <w:sz w:val="24"/>
                <w:szCs w:val="24"/>
              </w:rPr>
              <w:t>Pharmacoeconomics</w:t>
            </w:r>
          </w:p>
        </w:tc>
        <w:tc>
          <w:tcPr>
            <w:tcW w:w="2160" w:type="dxa"/>
            <w:tcBorders>
              <w:top w:val="single" w:sz="4" w:space="0" w:color="auto"/>
              <w:left w:val="nil"/>
              <w:bottom w:val="single" w:sz="4" w:space="0" w:color="auto"/>
              <w:right w:val="single" w:sz="4" w:space="0" w:color="auto"/>
            </w:tcBorders>
          </w:tcPr>
          <w:p w14:paraId="087AD3BE" w14:textId="4554FA7D" w:rsidR="00BC3473" w:rsidRPr="00B81A20" w:rsidRDefault="006A5CE2" w:rsidP="00EA2DF8">
            <w:pPr>
              <w:spacing w:after="0"/>
              <w:rPr>
                <w:rFonts w:cstheme="minorHAnsi"/>
                <w:sz w:val="24"/>
                <w:szCs w:val="24"/>
              </w:rPr>
            </w:pPr>
            <w:r w:rsidRPr="00B81A20">
              <w:rPr>
                <w:rFonts w:cstheme="minorHAnsi"/>
                <w:sz w:val="24"/>
                <w:szCs w:val="24"/>
              </w:rPr>
              <w:t xml:space="preserve">A </w:t>
            </w:r>
            <w:r w:rsidR="007B539C" w:rsidRPr="00B81A20">
              <w:rPr>
                <w:rFonts w:cstheme="minorHAnsi"/>
                <w:sz w:val="24"/>
                <w:szCs w:val="24"/>
              </w:rPr>
              <w:t>representative</w:t>
            </w:r>
            <w:r w:rsidRPr="00B81A20">
              <w:rPr>
                <w:rFonts w:cstheme="minorHAnsi"/>
                <w:sz w:val="24"/>
                <w:szCs w:val="24"/>
              </w:rPr>
              <w:t xml:space="preserve"> sample of the adult population in the </w:t>
            </w:r>
            <w:r w:rsidR="007B539C" w:rsidRPr="00B81A20">
              <w:rPr>
                <w:rFonts w:cstheme="minorHAnsi"/>
                <w:sz w:val="24"/>
                <w:szCs w:val="24"/>
              </w:rPr>
              <w:t>Netherlands</w:t>
            </w:r>
            <w:r w:rsidRPr="00B81A20">
              <w:rPr>
                <w:rFonts w:cstheme="minorHAnsi"/>
                <w:sz w:val="24"/>
                <w:szCs w:val="24"/>
              </w:rPr>
              <w:t xml:space="preserve"> (N=</w:t>
            </w:r>
            <w:r w:rsidR="00D108A4" w:rsidRPr="00B81A20">
              <w:rPr>
                <w:rFonts w:cstheme="minorHAnsi"/>
                <w:sz w:val="24"/>
                <w:szCs w:val="24"/>
              </w:rPr>
              <w:t>1205</w:t>
            </w:r>
            <w:r w:rsidRPr="00B81A20">
              <w:rPr>
                <w:rFonts w:cstheme="minorHAnsi"/>
                <w:sz w:val="24"/>
                <w:szCs w:val="24"/>
              </w:rPr>
              <w:t>)</w:t>
            </w:r>
          </w:p>
        </w:tc>
        <w:tc>
          <w:tcPr>
            <w:tcW w:w="3055" w:type="dxa"/>
            <w:tcBorders>
              <w:top w:val="nil"/>
              <w:left w:val="single" w:sz="4" w:space="0" w:color="auto"/>
              <w:bottom w:val="single" w:sz="4" w:space="0" w:color="auto"/>
              <w:right w:val="single" w:sz="4" w:space="0" w:color="auto"/>
            </w:tcBorders>
            <w:shd w:val="clear" w:color="auto" w:fill="auto"/>
            <w:noWrap/>
            <w:hideMark/>
          </w:tcPr>
          <w:p w14:paraId="1DD816B6" w14:textId="73A32284" w:rsidR="00BC3473" w:rsidRPr="00B81A20" w:rsidRDefault="00A57369" w:rsidP="00EA2DF8">
            <w:pPr>
              <w:spacing w:after="0"/>
              <w:rPr>
                <w:rFonts w:cstheme="minorHAnsi"/>
                <w:sz w:val="24"/>
                <w:szCs w:val="24"/>
              </w:rPr>
            </w:pPr>
            <w:r w:rsidRPr="00B81A20">
              <w:rPr>
                <w:rFonts w:cstheme="minorHAnsi"/>
                <w:sz w:val="24"/>
                <w:szCs w:val="24"/>
              </w:rPr>
              <w:t>The study used a DCE approach</w:t>
            </w:r>
            <w:r w:rsidR="00C07268" w:rsidRPr="00B81A20">
              <w:rPr>
                <w:rFonts w:cstheme="minorHAnsi"/>
                <w:sz w:val="24"/>
                <w:szCs w:val="24"/>
              </w:rPr>
              <w:t>,</w:t>
            </w:r>
            <w:r w:rsidRPr="00B81A20">
              <w:rPr>
                <w:rFonts w:cstheme="minorHAnsi"/>
                <w:sz w:val="24"/>
                <w:szCs w:val="24"/>
              </w:rPr>
              <w:t xml:space="preserve"> and the result showed that</w:t>
            </w:r>
            <w:r w:rsidR="0094134C" w:rsidRPr="00B81A20">
              <w:rPr>
                <w:rFonts w:cstheme="minorHAnsi"/>
                <w:sz w:val="24"/>
                <w:szCs w:val="24"/>
              </w:rPr>
              <w:t>,</w:t>
            </w:r>
            <w:r w:rsidRPr="00B81A20">
              <w:rPr>
                <w:rFonts w:cstheme="minorHAnsi"/>
                <w:sz w:val="24"/>
                <w:szCs w:val="24"/>
              </w:rPr>
              <w:t xml:space="preserve"> </w:t>
            </w:r>
            <w:r w:rsidR="006576A4" w:rsidRPr="00B81A20">
              <w:rPr>
                <w:rFonts w:cstheme="minorHAnsi"/>
                <w:sz w:val="24"/>
                <w:szCs w:val="24"/>
              </w:rPr>
              <w:t>counterintuitively</w:t>
            </w:r>
            <w:r w:rsidR="00C07268" w:rsidRPr="00B81A20">
              <w:rPr>
                <w:rFonts w:cstheme="minorHAnsi"/>
                <w:sz w:val="24"/>
                <w:szCs w:val="24"/>
              </w:rPr>
              <w:t>,</w:t>
            </w:r>
            <w:r w:rsidRPr="00B81A20">
              <w:rPr>
                <w:rFonts w:cstheme="minorHAnsi"/>
                <w:sz w:val="24"/>
                <w:szCs w:val="24"/>
              </w:rPr>
              <w:t xml:space="preserve"> the</w:t>
            </w:r>
            <w:r w:rsidR="00586466" w:rsidRPr="00B81A20">
              <w:rPr>
                <w:rFonts w:cstheme="minorHAnsi"/>
                <w:sz w:val="24"/>
                <w:szCs w:val="24"/>
              </w:rPr>
              <w:t xml:space="preserve"> </w:t>
            </w:r>
            <w:r w:rsidRPr="00B81A20">
              <w:rPr>
                <w:rFonts w:cstheme="minorHAnsi"/>
                <w:sz w:val="24"/>
                <w:szCs w:val="24"/>
              </w:rPr>
              <w:t>probability of receiving treatment</w:t>
            </w:r>
            <w:r w:rsidR="00586466" w:rsidRPr="00B81A20">
              <w:rPr>
                <w:rFonts w:cstheme="minorHAnsi"/>
                <w:sz w:val="24"/>
                <w:szCs w:val="24"/>
              </w:rPr>
              <w:t xml:space="preserve"> was less for more severe cases</w:t>
            </w:r>
            <w:r w:rsidRPr="00B81A20">
              <w:rPr>
                <w:rFonts w:cstheme="minorHAnsi"/>
                <w:sz w:val="24"/>
                <w:szCs w:val="24"/>
              </w:rPr>
              <w:t>.</w:t>
            </w:r>
          </w:p>
        </w:tc>
      </w:tr>
    </w:tbl>
    <w:p w14:paraId="7E7DEE53" w14:textId="6678FA5F" w:rsidR="0081146A" w:rsidRPr="00B81A20" w:rsidRDefault="0081146A" w:rsidP="00EA2DF8">
      <w:pPr>
        <w:spacing w:after="0"/>
        <w:rPr>
          <w:rFonts w:cstheme="minorHAnsi"/>
          <w:b/>
          <w:sz w:val="24"/>
          <w:szCs w:val="24"/>
        </w:rPr>
      </w:pPr>
    </w:p>
    <w:p w14:paraId="1797D459" w14:textId="77777777" w:rsidR="00CE7B7C" w:rsidRPr="00B81A20" w:rsidRDefault="00CE7B7C" w:rsidP="00EA2DF8">
      <w:pPr>
        <w:spacing w:after="0"/>
        <w:rPr>
          <w:rFonts w:cstheme="minorHAnsi"/>
          <w:b/>
          <w:sz w:val="24"/>
          <w:szCs w:val="24"/>
        </w:rPr>
        <w:sectPr w:rsidR="00CE7B7C" w:rsidRPr="00B81A20" w:rsidSect="00CE7B7C">
          <w:pgSz w:w="15840" w:h="12240" w:orient="landscape"/>
          <w:pgMar w:top="1440" w:right="1440" w:bottom="1440" w:left="1440" w:header="720" w:footer="720" w:gutter="0"/>
          <w:cols w:space="720"/>
          <w:docGrid w:linePitch="360"/>
        </w:sectPr>
      </w:pPr>
    </w:p>
    <w:p w14:paraId="7BFBCA5F" w14:textId="672C7084" w:rsidR="0081146A" w:rsidRPr="00B81A20" w:rsidRDefault="00BC3473" w:rsidP="0053410B">
      <w:pPr>
        <w:spacing w:after="0" w:line="360" w:lineRule="auto"/>
        <w:rPr>
          <w:rFonts w:cstheme="minorHAnsi"/>
          <w:b/>
          <w:sz w:val="24"/>
          <w:szCs w:val="24"/>
        </w:rPr>
      </w:pPr>
      <w:r w:rsidRPr="00B81A20">
        <w:rPr>
          <w:rFonts w:cstheme="minorHAnsi"/>
          <w:b/>
          <w:sz w:val="24"/>
          <w:szCs w:val="24"/>
        </w:rPr>
        <w:lastRenderedPageBreak/>
        <w:t>Article Description</w:t>
      </w:r>
      <w:r w:rsidR="0081146A" w:rsidRPr="00B81A20">
        <w:rPr>
          <w:rFonts w:cstheme="minorHAnsi"/>
          <w:b/>
          <w:sz w:val="24"/>
          <w:szCs w:val="24"/>
        </w:rPr>
        <w:t>:</w:t>
      </w:r>
    </w:p>
    <w:p w14:paraId="058FA22A" w14:textId="3B9554A2" w:rsidR="0081146A" w:rsidRPr="00B81A20" w:rsidRDefault="00E23D60" w:rsidP="0053410B">
      <w:pPr>
        <w:spacing w:after="0" w:line="360" w:lineRule="auto"/>
        <w:rPr>
          <w:rFonts w:cstheme="minorHAnsi"/>
          <w:iCs/>
          <w:sz w:val="24"/>
          <w:szCs w:val="24"/>
        </w:rPr>
      </w:pPr>
      <w:r w:rsidRPr="00B81A20">
        <w:rPr>
          <w:rFonts w:cstheme="minorHAnsi"/>
          <w:iCs/>
          <w:sz w:val="24"/>
          <w:szCs w:val="24"/>
        </w:rPr>
        <w:t xml:space="preserve">Seven articles </w:t>
      </w:r>
      <w:r w:rsidR="005D78E6" w:rsidRPr="00B81A20">
        <w:rPr>
          <w:rFonts w:cstheme="minorHAnsi"/>
          <w:iCs/>
          <w:sz w:val="24"/>
          <w:szCs w:val="24"/>
        </w:rPr>
        <w:t>were</w:t>
      </w:r>
      <w:r w:rsidRPr="00B81A20">
        <w:rPr>
          <w:rFonts w:cstheme="minorHAnsi"/>
          <w:iCs/>
          <w:sz w:val="24"/>
          <w:szCs w:val="24"/>
        </w:rPr>
        <w:t xml:space="preserve"> included in the analysis.</w:t>
      </w:r>
      <w:r w:rsidR="000D302B" w:rsidRPr="00B81A20">
        <w:rPr>
          <w:rFonts w:cstheme="minorHAnsi"/>
          <w:iCs/>
          <w:sz w:val="24"/>
          <w:szCs w:val="24"/>
        </w:rPr>
        <w:t xml:space="preserve"> </w:t>
      </w:r>
      <w:r w:rsidR="000B76A3" w:rsidRPr="00B81A20">
        <w:rPr>
          <w:rFonts w:cstheme="minorHAnsi"/>
          <w:iCs/>
          <w:sz w:val="24"/>
          <w:szCs w:val="24"/>
        </w:rPr>
        <w:t xml:space="preserve">Our basic search criteria </w:t>
      </w:r>
      <w:r w:rsidR="00A27704" w:rsidRPr="00B81A20">
        <w:rPr>
          <w:rFonts w:cstheme="minorHAnsi"/>
          <w:iCs/>
          <w:sz w:val="24"/>
          <w:szCs w:val="24"/>
        </w:rPr>
        <w:t>focused</w:t>
      </w:r>
      <w:r w:rsidR="000B76A3" w:rsidRPr="00B81A20">
        <w:rPr>
          <w:rFonts w:cstheme="minorHAnsi"/>
          <w:iCs/>
          <w:sz w:val="24"/>
          <w:szCs w:val="24"/>
        </w:rPr>
        <w:t xml:space="preserve"> </w:t>
      </w:r>
      <w:r w:rsidR="0094134C" w:rsidRPr="00B81A20">
        <w:rPr>
          <w:rFonts w:cstheme="minorHAnsi"/>
          <w:iCs/>
          <w:sz w:val="24"/>
          <w:szCs w:val="24"/>
        </w:rPr>
        <w:t>o</w:t>
      </w:r>
      <w:r w:rsidR="000B76A3" w:rsidRPr="00B81A20">
        <w:rPr>
          <w:rFonts w:cstheme="minorHAnsi"/>
          <w:iCs/>
          <w:sz w:val="24"/>
          <w:szCs w:val="24"/>
        </w:rPr>
        <w:t xml:space="preserve">n </w:t>
      </w:r>
      <w:r w:rsidR="0094134C" w:rsidRPr="00B81A20">
        <w:rPr>
          <w:rFonts w:cstheme="minorHAnsi"/>
          <w:iCs/>
          <w:sz w:val="24"/>
          <w:szCs w:val="24"/>
        </w:rPr>
        <w:t>identifying</w:t>
      </w:r>
      <w:r w:rsidR="000B76A3" w:rsidRPr="00B81A20">
        <w:rPr>
          <w:rFonts w:cstheme="minorHAnsi"/>
          <w:iCs/>
          <w:sz w:val="24"/>
          <w:szCs w:val="24"/>
        </w:rPr>
        <w:t xml:space="preserve"> studies that </w:t>
      </w:r>
      <w:r w:rsidR="0094134C" w:rsidRPr="00B81A20">
        <w:rPr>
          <w:rFonts w:cstheme="minorHAnsi"/>
          <w:iCs/>
          <w:sz w:val="24"/>
          <w:szCs w:val="24"/>
        </w:rPr>
        <w:t>concentrate</w:t>
      </w:r>
      <w:r w:rsidR="000B76A3" w:rsidRPr="00B81A20">
        <w:rPr>
          <w:rFonts w:cstheme="minorHAnsi"/>
          <w:iCs/>
          <w:sz w:val="24"/>
          <w:szCs w:val="24"/>
        </w:rPr>
        <w:t xml:space="preserve"> on </w:t>
      </w:r>
      <w:r w:rsidR="00A27704" w:rsidRPr="00B81A20">
        <w:rPr>
          <w:rFonts w:cstheme="minorHAnsi"/>
          <w:iCs/>
          <w:sz w:val="24"/>
          <w:szCs w:val="24"/>
        </w:rPr>
        <w:t>studying</w:t>
      </w:r>
      <w:r w:rsidR="00520AA6" w:rsidRPr="00B81A20">
        <w:rPr>
          <w:rFonts w:cstheme="minorHAnsi"/>
          <w:iCs/>
          <w:sz w:val="24"/>
          <w:szCs w:val="24"/>
        </w:rPr>
        <w:t xml:space="preserve"> preferences of health policy development </w:t>
      </w:r>
      <w:r w:rsidR="00A27704" w:rsidRPr="00B81A20">
        <w:rPr>
          <w:rFonts w:cstheme="minorHAnsi"/>
          <w:iCs/>
          <w:sz w:val="24"/>
          <w:szCs w:val="24"/>
        </w:rPr>
        <w:t>through</w:t>
      </w:r>
      <w:r w:rsidR="00520AA6" w:rsidRPr="00B81A20">
        <w:rPr>
          <w:rFonts w:cstheme="minorHAnsi"/>
          <w:iCs/>
          <w:sz w:val="24"/>
          <w:szCs w:val="24"/>
        </w:rPr>
        <w:t xml:space="preserve"> using attribute</w:t>
      </w:r>
      <w:r w:rsidR="0094134C" w:rsidRPr="00B81A20">
        <w:rPr>
          <w:rFonts w:cstheme="minorHAnsi"/>
          <w:iCs/>
          <w:sz w:val="24"/>
          <w:szCs w:val="24"/>
        </w:rPr>
        <w:t>s</w:t>
      </w:r>
      <w:r w:rsidR="00520AA6" w:rsidRPr="00B81A20">
        <w:rPr>
          <w:rFonts w:cstheme="minorHAnsi"/>
          <w:iCs/>
          <w:sz w:val="24"/>
          <w:szCs w:val="24"/>
        </w:rPr>
        <w:t xml:space="preserve"> as the unit of analysis</w:t>
      </w:r>
      <w:r w:rsidR="00A27704" w:rsidRPr="00B81A20">
        <w:rPr>
          <w:rFonts w:cstheme="minorHAnsi"/>
          <w:iCs/>
          <w:sz w:val="24"/>
          <w:szCs w:val="24"/>
        </w:rPr>
        <w:t>.</w:t>
      </w:r>
      <w:r w:rsidRPr="00B81A20">
        <w:rPr>
          <w:rFonts w:cstheme="minorHAnsi"/>
          <w:iCs/>
          <w:sz w:val="24"/>
          <w:szCs w:val="24"/>
        </w:rPr>
        <w:t xml:space="preserve"> </w:t>
      </w:r>
      <w:r w:rsidR="007766AB" w:rsidRPr="00B81A20">
        <w:rPr>
          <w:rFonts w:cstheme="minorHAnsi"/>
          <w:iCs/>
          <w:sz w:val="24"/>
          <w:szCs w:val="24"/>
        </w:rPr>
        <w:t>Five of the seven articles were conducted in high</w:t>
      </w:r>
      <w:r w:rsidR="0094134C" w:rsidRPr="00B81A20">
        <w:rPr>
          <w:rFonts w:cstheme="minorHAnsi"/>
          <w:iCs/>
          <w:sz w:val="24"/>
          <w:szCs w:val="24"/>
        </w:rPr>
        <w:t>-income countries, and only one was undertaken in low-income countries</w:t>
      </w:r>
      <w:r w:rsidR="0053530C" w:rsidRPr="00B81A20">
        <w:rPr>
          <w:rFonts w:cstheme="minorHAnsi"/>
          <w:iCs/>
          <w:sz w:val="24"/>
          <w:szCs w:val="24"/>
        </w:rPr>
        <w:t>. One of the seven articles</w:t>
      </w:r>
      <w:r w:rsidR="005A105B" w:rsidRPr="00B81A20">
        <w:rPr>
          <w:rFonts w:cstheme="minorHAnsi"/>
          <w:iCs/>
          <w:sz w:val="24"/>
          <w:szCs w:val="24"/>
        </w:rPr>
        <w:t xml:space="preserve"> was based on </w:t>
      </w:r>
      <w:r w:rsidR="0094134C" w:rsidRPr="00B81A20">
        <w:rPr>
          <w:rFonts w:cstheme="minorHAnsi"/>
          <w:iCs/>
          <w:sz w:val="24"/>
          <w:szCs w:val="24"/>
        </w:rPr>
        <w:t xml:space="preserve">a </w:t>
      </w:r>
      <w:r w:rsidR="005D78E6" w:rsidRPr="00B81A20">
        <w:rPr>
          <w:rFonts w:cstheme="minorHAnsi"/>
          <w:iCs/>
          <w:sz w:val="24"/>
          <w:szCs w:val="24"/>
        </w:rPr>
        <w:t xml:space="preserve">generic </w:t>
      </w:r>
      <w:r w:rsidR="00FD4969" w:rsidRPr="00B81A20">
        <w:rPr>
          <w:rFonts w:cstheme="minorHAnsi"/>
          <w:iCs/>
          <w:sz w:val="24"/>
          <w:szCs w:val="24"/>
        </w:rPr>
        <w:t>literature</w:t>
      </w:r>
      <w:r w:rsidR="005A105B" w:rsidRPr="00B81A20">
        <w:rPr>
          <w:rFonts w:cstheme="minorHAnsi"/>
          <w:iCs/>
          <w:sz w:val="24"/>
          <w:szCs w:val="24"/>
        </w:rPr>
        <w:t xml:space="preserve"> </w:t>
      </w:r>
      <w:r w:rsidR="005D78E6" w:rsidRPr="00B81A20">
        <w:rPr>
          <w:rFonts w:cstheme="minorHAnsi"/>
          <w:iCs/>
          <w:sz w:val="24"/>
          <w:szCs w:val="24"/>
        </w:rPr>
        <w:t>review</w:t>
      </w:r>
      <w:r w:rsidR="005A105B" w:rsidRPr="00B81A20">
        <w:rPr>
          <w:rFonts w:cstheme="minorHAnsi"/>
          <w:iCs/>
          <w:sz w:val="24"/>
          <w:szCs w:val="24"/>
        </w:rPr>
        <w:t xml:space="preserve">. </w:t>
      </w:r>
      <w:r w:rsidR="004B1669" w:rsidRPr="00B81A20">
        <w:rPr>
          <w:rFonts w:cstheme="minorHAnsi"/>
          <w:iCs/>
          <w:sz w:val="24"/>
          <w:szCs w:val="24"/>
        </w:rPr>
        <w:t xml:space="preserve">Four of the </w:t>
      </w:r>
      <w:r w:rsidR="005D78E6" w:rsidRPr="00B81A20">
        <w:rPr>
          <w:rFonts w:cstheme="minorHAnsi"/>
          <w:iCs/>
          <w:sz w:val="24"/>
          <w:szCs w:val="24"/>
        </w:rPr>
        <w:t>articles</w:t>
      </w:r>
      <w:r w:rsidR="004B1669" w:rsidRPr="00B81A20">
        <w:rPr>
          <w:rFonts w:cstheme="minorHAnsi"/>
          <w:iCs/>
          <w:sz w:val="24"/>
          <w:szCs w:val="24"/>
        </w:rPr>
        <w:t xml:space="preserve"> </w:t>
      </w:r>
      <w:r w:rsidR="00FD4969" w:rsidRPr="00B81A20">
        <w:rPr>
          <w:rFonts w:cstheme="minorHAnsi"/>
          <w:iCs/>
          <w:sz w:val="24"/>
          <w:szCs w:val="24"/>
        </w:rPr>
        <w:t>focused</w:t>
      </w:r>
      <w:r w:rsidR="004B1669" w:rsidRPr="00B81A20">
        <w:rPr>
          <w:rFonts w:cstheme="minorHAnsi"/>
          <w:iCs/>
          <w:sz w:val="24"/>
          <w:szCs w:val="24"/>
        </w:rPr>
        <w:t xml:space="preserve"> on </w:t>
      </w:r>
      <w:r w:rsidR="00FD4969" w:rsidRPr="00B81A20">
        <w:rPr>
          <w:rFonts w:cstheme="minorHAnsi"/>
          <w:iCs/>
          <w:sz w:val="24"/>
          <w:szCs w:val="24"/>
        </w:rPr>
        <w:t>eli</w:t>
      </w:r>
      <w:r w:rsidR="005D78E6" w:rsidRPr="00B81A20">
        <w:rPr>
          <w:rFonts w:cstheme="minorHAnsi"/>
          <w:iCs/>
          <w:sz w:val="24"/>
          <w:szCs w:val="24"/>
        </w:rPr>
        <w:t xml:space="preserve">citing </w:t>
      </w:r>
      <w:r w:rsidR="0094134C" w:rsidRPr="00B81A20">
        <w:rPr>
          <w:rFonts w:cstheme="minorHAnsi"/>
          <w:iCs/>
          <w:sz w:val="24"/>
          <w:szCs w:val="24"/>
        </w:rPr>
        <w:t xml:space="preserve">the </w:t>
      </w:r>
      <w:r w:rsidR="004B1669" w:rsidRPr="00B81A20">
        <w:rPr>
          <w:rFonts w:cstheme="minorHAnsi"/>
          <w:iCs/>
          <w:sz w:val="24"/>
          <w:szCs w:val="24"/>
        </w:rPr>
        <w:t>preferences of health policymakers</w:t>
      </w:r>
      <w:r w:rsidR="00EA7507" w:rsidRPr="00B81A20">
        <w:rPr>
          <w:rFonts w:cstheme="minorHAnsi"/>
          <w:iCs/>
          <w:sz w:val="24"/>
          <w:szCs w:val="24"/>
        </w:rPr>
        <w:t>. One</w:t>
      </w:r>
      <w:r w:rsidR="004B1669" w:rsidRPr="00B81A20">
        <w:rPr>
          <w:rFonts w:cstheme="minorHAnsi"/>
          <w:iCs/>
          <w:sz w:val="24"/>
          <w:szCs w:val="24"/>
        </w:rPr>
        <w:t xml:space="preserve"> article </w:t>
      </w:r>
      <w:r w:rsidR="00FD4969" w:rsidRPr="00B81A20">
        <w:rPr>
          <w:rFonts w:cstheme="minorHAnsi"/>
          <w:iCs/>
          <w:sz w:val="24"/>
          <w:szCs w:val="24"/>
        </w:rPr>
        <w:t>focused</w:t>
      </w:r>
      <w:r w:rsidR="004B1669" w:rsidRPr="00B81A20">
        <w:rPr>
          <w:rFonts w:cstheme="minorHAnsi"/>
          <w:iCs/>
          <w:sz w:val="24"/>
          <w:szCs w:val="24"/>
        </w:rPr>
        <w:t xml:space="preserve"> on </w:t>
      </w:r>
      <w:r w:rsidR="00FD4969" w:rsidRPr="00B81A20">
        <w:rPr>
          <w:rFonts w:cstheme="minorHAnsi"/>
          <w:iCs/>
          <w:sz w:val="24"/>
          <w:szCs w:val="24"/>
        </w:rPr>
        <w:t>eliciting</w:t>
      </w:r>
      <w:r w:rsidR="004B1669" w:rsidRPr="00B81A20">
        <w:rPr>
          <w:rFonts w:cstheme="minorHAnsi"/>
          <w:iCs/>
          <w:sz w:val="24"/>
          <w:szCs w:val="24"/>
        </w:rPr>
        <w:t xml:space="preserve"> </w:t>
      </w:r>
      <w:r w:rsidR="0094134C" w:rsidRPr="00B81A20">
        <w:rPr>
          <w:rFonts w:cstheme="minorHAnsi"/>
          <w:iCs/>
          <w:sz w:val="24"/>
          <w:szCs w:val="24"/>
        </w:rPr>
        <w:t xml:space="preserve">the </w:t>
      </w:r>
      <w:r w:rsidR="004B1669" w:rsidRPr="00B81A20">
        <w:rPr>
          <w:rFonts w:cstheme="minorHAnsi"/>
          <w:iCs/>
          <w:sz w:val="24"/>
          <w:szCs w:val="24"/>
        </w:rPr>
        <w:t xml:space="preserve">preferences of the general </w:t>
      </w:r>
      <w:r w:rsidR="00FD4969" w:rsidRPr="00B81A20">
        <w:rPr>
          <w:rFonts w:cstheme="minorHAnsi"/>
          <w:iCs/>
          <w:sz w:val="24"/>
          <w:szCs w:val="24"/>
        </w:rPr>
        <w:t>population</w:t>
      </w:r>
      <w:r w:rsidR="0094134C" w:rsidRPr="00B81A20">
        <w:rPr>
          <w:rFonts w:cstheme="minorHAnsi"/>
          <w:iCs/>
          <w:sz w:val="24"/>
          <w:szCs w:val="24"/>
        </w:rPr>
        <w:t>,</w:t>
      </w:r>
      <w:r w:rsidR="009B2E44" w:rsidRPr="00B81A20">
        <w:rPr>
          <w:rFonts w:cstheme="minorHAnsi"/>
          <w:iCs/>
          <w:sz w:val="24"/>
          <w:szCs w:val="24"/>
        </w:rPr>
        <w:t xml:space="preserve"> while one focused on eliciting </w:t>
      </w:r>
      <w:r w:rsidR="0094134C" w:rsidRPr="00B81A20">
        <w:rPr>
          <w:rFonts w:cstheme="minorHAnsi"/>
          <w:iCs/>
          <w:sz w:val="24"/>
          <w:szCs w:val="24"/>
        </w:rPr>
        <w:t xml:space="preserve">the </w:t>
      </w:r>
      <w:r w:rsidR="009B2E44" w:rsidRPr="00B81A20">
        <w:rPr>
          <w:rFonts w:cstheme="minorHAnsi"/>
          <w:iCs/>
          <w:sz w:val="24"/>
          <w:szCs w:val="24"/>
        </w:rPr>
        <w:t xml:space="preserve">preferences of policymakers and the general population. </w:t>
      </w:r>
      <w:r w:rsidR="00C977E5" w:rsidRPr="00B81A20">
        <w:rPr>
          <w:rFonts w:cstheme="minorHAnsi"/>
          <w:iCs/>
          <w:sz w:val="24"/>
          <w:szCs w:val="24"/>
        </w:rPr>
        <w:t xml:space="preserve">One article </w:t>
      </w:r>
      <w:r w:rsidR="00FD4969" w:rsidRPr="00B81A20">
        <w:rPr>
          <w:rFonts w:cstheme="minorHAnsi"/>
          <w:iCs/>
          <w:sz w:val="24"/>
          <w:szCs w:val="24"/>
        </w:rPr>
        <w:t>focused</w:t>
      </w:r>
      <w:r w:rsidR="00C977E5" w:rsidRPr="00B81A20">
        <w:rPr>
          <w:rFonts w:cstheme="minorHAnsi"/>
          <w:iCs/>
          <w:sz w:val="24"/>
          <w:szCs w:val="24"/>
        </w:rPr>
        <w:t xml:space="preserve"> on co</w:t>
      </w:r>
      <w:r w:rsidR="00FD4969" w:rsidRPr="00B81A20">
        <w:rPr>
          <w:rFonts w:cstheme="minorHAnsi"/>
          <w:iCs/>
          <w:sz w:val="24"/>
          <w:szCs w:val="24"/>
        </w:rPr>
        <w:t>n</w:t>
      </w:r>
      <w:r w:rsidR="0094134C" w:rsidRPr="00B81A20">
        <w:rPr>
          <w:rFonts w:cstheme="minorHAnsi"/>
          <w:iCs/>
          <w:sz w:val="24"/>
          <w:szCs w:val="24"/>
        </w:rPr>
        <w:t>ceptualizing</w:t>
      </w:r>
      <w:r w:rsidR="005D78E6" w:rsidRPr="00B81A20">
        <w:rPr>
          <w:rFonts w:cstheme="minorHAnsi"/>
          <w:iCs/>
          <w:sz w:val="24"/>
          <w:szCs w:val="24"/>
        </w:rPr>
        <w:t xml:space="preserve"> policy</w:t>
      </w:r>
      <w:r w:rsidR="0094134C" w:rsidRPr="00B81A20">
        <w:rPr>
          <w:rFonts w:cstheme="minorHAnsi"/>
          <w:iCs/>
          <w:sz w:val="24"/>
          <w:szCs w:val="24"/>
        </w:rPr>
        <w:t>-</w:t>
      </w:r>
      <w:r w:rsidR="005D78E6" w:rsidRPr="00B81A20">
        <w:rPr>
          <w:rFonts w:cstheme="minorHAnsi"/>
          <w:iCs/>
          <w:sz w:val="24"/>
          <w:szCs w:val="24"/>
        </w:rPr>
        <w:t xml:space="preserve">setting criteria </w:t>
      </w:r>
      <w:r w:rsidR="00FD4969" w:rsidRPr="00B81A20">
        <w:rPr>
          <w:rFonts w:cstheme="minorHAnsi"/>
          <w:iCs/>
          <w:sz w:val="24"/>
          <w:szCs w:val="24"/>
        </w:rPr>
        <w:t>based</w:t>
      </w:r>
      <w:r w:rsidR="00C977E5" w:rsidRPr="00B81A20">
        <w:rPr>
          <w:rFonts w:cstheme="minorHAnsi"/>
          <w:iCs/>
          <w:sz w:val="24"/>
          <w:szCs w:val="24"/>
        </w:rPr>
        <w:t xml:space="preserve"> on </w:t>
      </w:r>
      <w:r w:rsidR="0094134C" w:rsidRPr="00B81A20">
        <w:rPr>
          <w:rFonts w:cstheme="minorHAnsi"/>
          <w:iCs/>
          <w:sz w:val="24"/>
          <w:szCs w:val="24"/>
        </w:rPr>
        <w:t xml:space="preserve">a </w:t>
      </w:r>
      <w:r w:rsidR="005D78E6" w:rsidRPr="00B81A20">
        <w:rPr>
          <w:rFonts w:cstheme="minorHAnsi"/>
          <w:iCs/>
          <w:sz w:val="24"/>
          <w:szCs w:val="24"/>
        </w:rPr>
        <w:t xml:space="preserve">literature </w:t>
      </w:r>
      <w:r w:rsidR="00FD4969" w:rsidRPr="00B81A20">
        <w:rPr>
          <w:rFonts w:cstheme="minorHAnsi"/>
          <w:iCs/>
          <w:sz w:val="24"/>
          <w:szCs w:val="24"/>
        </w:rPr>
        <w:t xml:space="preserve">review, two </w:t>
      </w:r>
      <w:r w:rsidR="0094134C" w:rsidRPr="00B81A20">
        <w:rPr>
          <w:rFonts w:cstheme="minorHAnsi"/>
          <w:iCs/>
          <w:sz w:val="24"/>
          <w:szCs w:val="24"/>
        </w:rPr>
        <w:t>followed qualitative methods, and four</w:t>
      </w:r>
      <w:r w:rsidR="00FD4969" w:rsidRPr="00B81A20">
        <w:rPr>
          <w:rFonts w:cstheme="minorHAnsi"/>
          <w:iCs/>
          <w:sz w:val="24"/>
          <w:szCs w:val="24"/>
        </w:rPr>
        <w:t xml:space="preserve"> used a discrete choice experiment </w:t>
      </w:r>
      <w:r w:rsidR="005D78E6" w:rsidRPr="00B81A20">
        <w:rPr>
          <w:rFonts w:cstheme="minorHAnsi"/>
          <w:iCs/>
          <w:sz w:val="24"/>
          <w:szCs w:val="24"/>
        </w:rPr>
        <w:t>design</w:t>
      </w:r>
      <w:r w:rsidR="00FD4969" w:rsidRPr="00B81A20">
        <w:rPr>
          <w:rFonts w:cstheme="minorHAnsi"/>
          <w:iCs/>
          <w:sz w:val="24"/>
          <w:szCs w:val="24"/>
        </w:rPr>
        <w:t xml:space="preserve">. </w:t>
      </w:r>
      <w:r w:rsidR="000747BC">
        <w:rPr>
          <w:rFonts w:cstheme="minorHAnsi"/>
          <w:iCs/>
          <w:sz w:val="24"/>
          <w:szCs w:val="24"/>
        </w:rPr>
        <w:t xml:space="preserve">The articles varied from </w:t>
      </w:r>
      <w:r w:rsidR="00481B6E">
        <w:rPr>
          <w:rFonts w:cstheme="minorHAnsi"/>
          <w:iCs/>
          <w:sz w:val="24"/>
          <w:szCs w:val="24"/>
        </w:rPr>
        <w:t>7</w:t>
      </w:r>
      <w:r w:rsidR="000747BC">
        <w:rPr>
          <w:rFonts w:cstheme="minorHAnsi"/>
          <w:iCs/>
          <w:sz w:val="24"/>
          <w:szCs w:val="24"/>
        </w:rPr>
        <w:t xml:space="preserve"> t</w:t>
      </w:r>
      <w:r w:rsidR="00481B6E">
        <w:rPr>
          <w:rFonts w:cstheme="minorHAnsi"/>
          <w:iCs/>
          <w:sz w:val="24"/>
          <w:szCs w:val="24"/>
        </w:rPr>
        <w:t>o 12</w:t>
      </w:r>
      <w:r w:rsidR="000747BC">
        <w:rPr>
          <w:rFonts w:cstheme="minorHAnsi"/>
          <w:iCs/>
          <w:sz w:val="24"/>
          <w:szCs w:val="24"/>
        </w:rPr>
        <w:t xml:space="preserve"> pages</w:t>
      </w:r>
      <w:r w:rsidR="00A5520E">
        <w:rPr>
          <w:rFonts w:cstheme="minorHAnsi"/>
          <w:iCs/>
          <w:sz w:val="24"/>
          <w:szCs w:val="24"/>
        </w:rPr>
        <w:t>,</w:t>
      </w:r>
      <w:r w:rsidR="003E3699">
        <w:rPr>
          <w:rFonts w:cstheme="minorHAnsi"/>
          <w:iCs/>
          <w:sz w:val="24"/>
          <w:szCs w:val="24"/>
        </w:rPr>
        <w:t xml:space="preserve"> with an average le</w:t>
      </w:r>
      <w:r w:rsidR="00A5520E">
        <w:rPr>
          <w:rFonts w:cstheme="minorHAnsi"/>
          <w:iCs/>
          <w:sz w:val="24"/>
          <w:szCs w:val="24"/>
        </w:rPr>
        <w:t>ngt</w:t>
      </w:r>
      <w:r w:rsidR="003E3699">
        <w:rPr>
          <w:rFonts w:cstheme="minorHAnsi"/>
          <w:iCs/>
          <w:sz w:val="24"/>
          <w:szCs w:val="24"/>
        </w:rPr>
        <w:t xml:space="preserve">h of </w:t>
      </w:r>
      <w:r w:rsidR="00481B6E">
        <w:rPr>
          <w:rFonts w:cstheme="minorHAnsi"/>
          <w:iCs/>
          <w:sz w:val="24"/>
          <w:szCs w:val="24"/>
        </w:rPr>
        <w:t>10.7.</w:t>
      </w:r>
    </w:p>
    <w:p w14:paraId="724CDE47" w14:textId="77777777" w:rsidR="0081146A" w:rsidRPr="00B81A20" w:rsidRDefault="0081146A" w:rsidP="00EA2DF8">
      <w:pPr>
        <w:spacing w:after="0"/>
        <w:rPr>
          <w:rFonts w:cstheme="minorHAnsi"/>
          <w:sz w:val="24"/>
          <w:szCs w:val="24"/>
        </w:rPr>
      </w:pPr>
    </w:p>
    <w:p w14:paraId="09F82C67" w14:textId="52DF5F1C" w:rsidR="0081146A" w:rsidRPr="00B81A20" w:rsidRDefault="00B46826" w:rsidP="00EA2DF8">
      <w:pPr>
        <w:spacing w:after="0"/>
        <w:rPr>
          <w:rFonts w:cstheme="minorHAnsi"/>
          <w:i/>
          <w:sz w:val="24"/>
          <w:szCs w:val="24"/>
        </w:rPr>
      </w:pPr>
      <w:r w:rsidRPr="00B81A20">
        <w:rPr>
          <w:rFonts w:cstheme="minorHAnsi"/>
          <w:b/>
          <w:i/>
          <w:sz w:val="24"/>
          <w:szCs w:val="24"/>
        </w:rPr>
        <w:t>Descriptive</w:t>
      </w:r>
      <w:r w:rsidR="0081146A" w:rsidRPr="00B81A20">
        <w:rPr>
          <w:rFonts w:cstheme="minorHAnsi"/>
          <w:b/>
          <w:i/>
          <w:sz w:val="24"/>
          <w:szCs w:val="24"/>
        </w:rPr>
        <w:t xml:space="preserve"> Table (Table 4)</w:t>
      </w:r>
      <w:r w:rsidR="009A1801" w:rsidRPr="00B81A20">
        <w:rPr>
          <w:rFonts w:cstheme="minorHAnsi"/>
          <w:b/>
          <w:i/>
          <w:sz w:val="24"/>
          <w:szCs w:val="24"/>
        </w:rPr>
        <w:t>:</w:t>
      </w:r>
    </w:p>
    <w:p w14:paraId="70B45923" w14:textId="77777777" w:rsidR="00B050F2" w:rsidRPr="00B81A20" w:rsidRDefault="00B050F2" w:rsidP="00EA2DF8">
      <w:pPr>
        <w:spacing w:after="0"/>
        <w:rPr>
          <w:rFonts w:cstheme="minorHAnsi"/>
          <w:i/>
          <w:sz w:val="24"/>
          <w:szCs w:val="24"/>
        </w:rPr>
      </w:pPr>
    </w:p>
    <w:tbl>
      <w:tblPr>
        <w:tblW w:w="5000" w:type="pct"/>
        <w:tblLook w:val="04A0" w:firstRow="1" w:lastRow="0" w:firstColumn="1" w:lastColumn="0" w:noHBand="0" w:noVBand="1"/>
      </w:tblPr>
      <w:tblGrid>
        <w:gridCol w:w="6861"/>
        <w:gridCol w:w="2489"/>
      </w:tblGrid>
      <w:tr w:rsidR="00B050F2" w:rsidRPr="00B81A20" w14:paraId="4B8AAD73" w14:textId="77777777" w:rsidTr="00386564">
        <w:trPr>
          <w:trHeight w:val="52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A67359" w14:textId="77777777" w:rsidR="00B050F2" w:rsidRPr="00B81A20" w:rsidRDefault="00B050F2" w:rsidP="00EA2DF8">
            <w:pPr>
              <w:spacing w:after="0"/>
              <w:jc w:val="center"/>
              <w:rPr>
                <w:rFonts w:eastAsia="Times New Roman" w:cstheme="minorHAnsi"/>
                <w:b/>
                <w:bCs/>
                <w:i/>
                <w:color w:val="000000"/>
                <w:sz w:val="24"/>
                <w:szCs w:val="24"/>
              </w:rPr>
            </w:pPr>
            <w:r w:rsidRPr="00B81A20">
              <w:rPr>
                <w:rFonts w:eastAsia="Times New Roman" w:cstheme="minorHAnsi"/>
                <w:b/>
                <w:bCs/>
                <w:i/>
                <w:color w:val="000000"/>
                <w:sz w:val="24"/>
                <w:szCs w:val="24"/>
              </w:rPr>
              <w:t>Characteristic</w:t>
            </w:r>
          </w:p>
        </w:tc>
        <w:tc>
          <w:tcPr>
            <w:tcW w:w="1331" w:type="pct"/>
            <w:tcBorders>
              <w:top w:val="single" w:sz="4" w:space="0" w:color="auto"/>
              <w:left w:val="nil"/>
              <w:bottom w:val="single" w:sz="4" w:space="0" w:color="auto"/>
              <w:right w:val="single" w:sz="4" w:space="0" w:color="auto"/>
            </w:tcBorders>
            <w:shd w:val="clear" w:color="auto" w:fill="auto"/>
            <w:vAlign w:val="center"/>
            <w:hideMark/>
          </w:tcPr>
          <w:p w14:paraId="2BA3F214" w14:textId="77777777" w:rsidR="00B050F2" w:rsidRPr="00B81A20" w:rsidRDefault="00B050F2" w:rsidP="00EA2DF8">
            <w:pPr>
              <w:spacing w:after="0"/>
              <w:jc w:val="center"/>
              <w:rPr>
                <w:rFonts w:eastAsia="Times New Roman" w:cstheme="minorHAnsi"/>
                <w:b/>
                <w:bCs/>
                <w:i/>
                <w:color w:val="000000"/>
                <w:sz w:val="24"/>
                <w:szCs w:val="24"/>
              </w:rPr>
            </w:pPr>
            <w:r w:rsidRPr="00B81A20">
              <w:rPr>
                <w:rFonts w:eastAsia="Times New Roman" w:cstheme="minorHAnsi"/>
                <w:b/>
                <w:bCs/>
                <w:i/>
                <w:color w:val="000000"/>
                <w:sz w:val="24"/>
                <w:szCs w:val="24"/>
              </w:rPr>
              <w:t xml:space="preserve">N (%) </w:t>
            </w:r>
          </w:p>
        </w:tc>
      </w:tr>
      <w:tr w:rsidR="00B050F2" w:rsidRPr="00B81A20" w14:paraId="126A9888"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2CF9DC" w14:textId="38F28A44" w:rsidR="00B050F2" w:rsidRPr="00B81A20" w:rsidRDefault="00B050F2" w:rsidP="00EA2DF8">
            <w:pPr>
              <w:spacing w:after="0"/>
              <w:rPr>
                <w:rFonts w:eastAsia="Times New Roman" w:cstheme="minorHAnsi"/>
                <w:b/>
                <w:bCs/>
                <w:i/>
                <w:color w:val="000000"/>
                <w:sz w:val="24"/>
                <w:szCs w:val="24"/>
              </w:rPr>
            </w:pPr>
            <w:r w:rsidRPr="00B81A20">
              <w:rPr>
                <w:rFonts w:eastAsia="Times New Roman" w:cstheme="minorHAnsi"/>
                <w:b/>
                <w:bCs/>
                <w:i/>
                <w:color w:val="000000"/>
                <w:sz w:val="24"/>
                <w:szCs w:val="24"/>
              </w:rPr>
              <w:t>Study Population</w:t>
            </w:r>
            <w:r w:rsidR="00426A24" w:rsidRPr="00B81A20">
              <w:rPr>
                <w:rFonts w:eastAsia="Times New Roman" w:cstheme="minorHAnsi"/>
                <w:b/>
                <w:bCs/>
                <w:i/>
                <w:color w:val="000000"/>
                <w:sz w:val="24"/>
                <w:szCs w:val="24"/>
              </w:rPr>
              <w:t xml:space="preserve"> </w:t>
            </w:r>
            <w:r w:rsidR="00804EA7" w:rsidRPr="00B81A20">
              <w:rPr>
                <w:rFonts w:eastAsia="Times New Roman" w:cstheme="minorHAnsi"/>
                <w:b/>
                <w:bCs/>
                <w:i/>
                <w:color w:val="000000"/>
                <w:sz w:val="24"/>
                <w:szCs w:val="24"/>
              </w:rPr>
              <w:t>examined by the article</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7A21AC" w14:textId="77777777" w:rsidR="00B050F2" w:rsidRPr="00B81A20" w:rsidRDefault="00B050F2"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N=7</w:t>
            </w:r>
          </w:p>
        </w:tc>
      </w:tr>
      <w:tr w:rsidR="00B050F2" w:rsidRPr="00B81A20" w14:paraId="3980193F"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6A531A" w14:textId="152FC778"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Policymakers</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02E109" w14:textId="77777777" w:rsidR="00B050F2" w:rsidRPr="00B81A20" w:rsidRDefault="00B050F2"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71%</w:t>
            </w:r>
          </w:p>
        </w:tc>
      </w:tr>
      <w:tr w:rsidR="00B050F2" w:rsidRPr="00B81A20" w14:paraId="32FECB78"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554CD9"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General public</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71D4D6" w14:textId="77777777" w:rsidR="00B050F2" w:rsidRPr="00B81A20" w:rsidRDefault="00B050F2"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29%</w:t>
            </w:r>
          </w:p>
        </w:tc>
      </w:tr>
      <w:tr w:rsidR="00B050F2" w:rsidRPr="00B81A20" w14:paraId="7CE54C5B"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D08E23"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Other</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E9C2DD" w14:textId="77777777" w:rsidR="00B050F2" w:rsidRPr="00B81A20" w:rsidRDefault="00B050F2"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 14%</w:t>
            </w:r>
          </w:p>
        </w:tc>
      </w:tr>
      <w:tr w:rsidR="00B050F2" w:rsidRPr="00B81A20" w14:paraId="19F94FC6"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AF487B" w14:textId="77777777" w:rsidR="00B050F2" w:rsidRPr="00B81A20" w:rsidRDefault="00B050F2" w:rsidP="00EA2DF8">
            <w:pPr>
              <w:spacing w:after="0"/>
              <w:rPr>
                <w:rFonts w:eastAsia="Times New Roman" w:cstheme="minorHAnsi"/>
                <w:b/>
                <w:bCs/>
                <w:i/>
                <w:color w:val="000000"/>
                <w:sz w:val="24"/>
                <w:szCs w:val="24"/>
              </w:rPr>
            </w:pPr>
            <w:r w:rsidRPr="00B81A20">
              <w:rPr>
                <w:rFonts w:eastAsia="Times New Roman" w:cstheme="minorHAnsi"/>
                <w:b/>
                <w:bCs/>
                <w:i/>
                <w:color w:val="000000"/>
                <w:sz w:val="24"/>
                <w:szCs w:val="24"/>
              </w:rPr>
              <w:t>Countries</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7C4F40" w14:textId="77777777" w:rsidR="00B050F2" w:rsidRPr="00B81A20" w:rsidRDefault="00B050F2" w:rsidP="00EA2DF8">
            <w:pPr>
              <w:spacing w:after="0"/>
              <w:jc w:val="center"/>
              <w:rPr>
                <w:rFonts w:eastAsia="Times New Roman" w:cstheme="minorHAnsi"/>
                <w:i/>
                <w:color w:val="000000"/>
                <w:sz w:val="24"/>
                <w:szCs w:val="24"/>
              </w:rPr>
            </w:pPr>
          </w:p>
        </w:tc>
      </w:tr>
      <w:tr w:rsidR="00B050F2" w:rsidRPr="00B81A20" w14:paraId="2E89620B"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762CC9"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 xml:space="preserve">High income </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0C3EF" w14:textId="5C297E46" w:rsidR="00B050F2" w:rsidRPr="00B81A20" w:rsidRDefault="006227E3"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57</w:t>
            </w:r>
            <w:r w:rsidR="00B050F2" w:rsidRPr="00B81A20">
              <w:rPr>
                <w:rFonts w:eastAsia="Times New Roman" w:cstheme="minorHAnsi"/>
                <w:i/>
                <w:color w:val="000000"/>
                <w:sz w:val="24"/>
                <w:szCs w:val="24"/>
              </w:rPr>
              <w:t>%</w:t>
            </w:r>
          </w:p>
        </w:tc>
      </w:tr>
      <w:tr w:rsidR="00B050F2" w:rsidRPr="00B81A20" w14:paraId="137B5E5B"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7831F01" w14:textId="689566E3"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Low-</w:t>
            </w:r>
            <w:r w:rsidR="00F31838" w:rsidRPr="00B81A20">
              <w:rPr>
                <w:rFonts w:eastAsia="Times New Roman" w:cstheme="minorHAnsi"/>
                <w:i/>
                <w:color w:val="000000"/>
                <w:sz w:val="24"/>
                <w:szCs w:val="24"/>
              </w:rPr>
              <w:t xml:space="preserve">middle </w:t>
            </w:r>
            <w:r w:rsidRPr="00B81A20">
              <w:rPr>
                <w:rFonts w:eastAsia="Times New Roman" w:cstheme="minorHAnsi"/>
                <w:i/>
                <w:color w:val="000000"/>
                <w:sz w:val="24"/>
                <w:szCs w:val="24"/>
              </w:rPr>
              <w:t>income countries</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494F7E" w14:textId="139BA012" w:rsidR="00B050F2" w:rsidRPr="00B81A20" w:rsidRDefault="006227E3"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29</w:t>
            </w:r>
            <w:r w:rsidR="00B050F2" w:rsidRPr="00B81A20">
              <w:rPr>
                <w:rFonts w:eastAsia="Times New Roman" w:cstheme="minorHAnsi"/>
                <w:i/>
                <w:color w:val="000000"/>
                <w:sz w:val="24"/>
                <w:szCs w:val="24"/>
              </w:rPr>
              <w:t>%</w:t>
            </w:r>
          </w:p>
        </w:tc>
      </w:tr>
      <w:tr w:rsidR="00B050F2" w:rsidRPr="00B81A20" w14:paraId="61B810AA"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EDF8AC4"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Analysis not a specific country context</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DB8CDE" w14:textId="77777777" w:rsidR="00B050F2" w:rsidRPr="00B81A20" w:rsidRDefault="00B050F2"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14%</w:t>
            </w:r>
          </w:p>
        </w:tc>
      </w:tr>
      <w:tr w:rsidR="00B050F2" w:rsidRPr="00B81A20" w14:paraId="1BBA8423"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6438CD" w14:textId="77777777" w:rsidR="00B050F2" w:rsidRPr="00B81A20" w:rsidRDefault="00B050F2" w:rsidP="00EA2DF8">
            <w:pPr>
              <w:spacing w:after="0"/>
              <w:rPr>
                <w:rFonts w:eastAsia="Times New Roman" w:cstheme="minorHAnsi"/>
                <w:b/>
                <w:bCs/>
                <w:i/>
                <w:color w:val="000000"/>
                <w:sz w:val="24"/>
                <w:szCs w:val="24"/>
              </w:rPr>
            </w:pPr>
            <w:r w:rsidRPr="00B81A20">
              <w:rPr>
                <w:rFonts w:eastAsia="Times New Roman" w:cstheme="minorHAnsi"/>
                <w:b/>
                <w:bCs/>
                <w:i/>
                <w:color w:val="000000"/>
                <w:sz w:val="24"/>
                <w:szCs w:val="24"/>
              </w:rPr>
              <w:t xml:space="preserve">Study Method </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8E3F1A8" w14:textId="77777777" w:rsidR="00B050F2" w:rsidRPr="00B81A20" w:rsidRDefault="00B050F2" w:rsidP="00EA2DF8">
            <w:pPr>
              <w:spacing w:after="0"/>
              <w:jc w:val="center"/>
              <w:rPr>
                <w:rFonts w:eastAsia="Times New Roman" w:cstheme="minorHAnsi"/>
                <w:i/>
                <w:color w:val="000000"/>
                <w:sz w:val="24"/>
                <w:szCs w:val="24"/>
              </w:rPr>
            </w:pPr>
          </w:p>
        </w:tc>
      </w:tr>
      <w:tr w:rsidR="00B050F2" w:rsidRPr="00B81A20" w14:paraId="448B8C60"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D6BFED7"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Discrete choice experiment</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31C6CED" w14:textId="66D54F69" w:rsidR="00B050F2" w:rsidRPr="00B81A20" w:rsidRDefault="00B040D3"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57%</w:t>
            </w:r>
          </w:p>
        </w:tc>
      </w:tr>
      <w:tr w:rsidR="00B050F2" w:rsidRPr="00B81A20" w14:paraId="09060897"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8951545"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Qualitative design</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5DBC1A" w14:textId="2DBA0BE0" w:rsidR="00B050F2" w:rsidRPr="00B81A20" w:rsidRDefault="00B040D3"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29%</w:t>
            </w:r>
          </w:p>
        </w:tc>
      </w:tr>
      <w:tr w:rsidR="00B050F2" w:rsidRPr="00B81A20" w14:paraId="7E8C34B9"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78445D9" w14:textId="77777777" w:rsidR="00B050F2" w:rsidRPr="00B81A20" w:rsidRDefault="00B050F2" w:rsidP="00EA2DF8">
            <w:pPr>
              <w:spacing w:after="0"/>
              <w:rPr>
                <w:rFonts w:eastAsia="Times New Roman" w:cstheme="minorHAnsi"/>
                <w:i/>
                <w:color w:val="000000"/>
                <w:sz w:val="24"/>
                <w:szCs w:val="24"/>
              </w:rPr>
            </w:pPr>
            <w:r w:rsidRPr="00B81A20">
              <w:rPr>
                <w:rFonts w:eastAsia="Times New Roman" w:cstheme="minorHAnsi"/>
                <w:i/>
                <w:color w:val="000000"/>
                <w:sz w:val="24"/>
                <w:szCs w:val="24"/>
              </w:rPr>
              <w:t>Content mapping</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8786A21" w14:textId="24DB09A1" w:rsidR="00B050F2" w:rsidRPr="00B81A20" w:rsidRDefault="00B040D3"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14%</w:t>
            </w:r>
          </w:p>
        </w:tc>
      </w:tr>
      <w:tr w:rsidR="006A2DA5" w:rsidRPr="00B81A20" w14:paraId="4DBD9499"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622368" w14:textId="00286122" w:rsidR="006A2DA5" w:rsidRPr="00B81A20" w:rsidRDefault="00A90573" w:rsidP="00EA2DF8">
            <w:pPr>
              <w:spacing w:after="0"/>
              <w:rPr>
                <w:rFonts w:eastAsia="Times New Roman" w:cstheme="minorHAnsi"/>
                <w:b/>
                <w:bCs/>
                <w:i/>
                <w:color w:val="000000"/>
                <w:sz w:val="24"/>
                <w:szCs w:val="24"/>
              </w:rPr>
            </w:pPr>
            <w:r w:rsidRPr="00B81A20">
              <w:rPr>
                <w:rFonts w:eastAsia="Times New Roman" w:cstheme="minorHAnsi"/>
                <w:b/>
                <w:bCs/>
                <w:i/>
                <w:color w:val="000000"/>
                <w:sz w:val="24"/>
                <w:szCs w:val="24"/>
              </w:rPr>
              <w:t>Study dates</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F525F2" w14:textId="77777777" w:rsidR="006A2DA5" w:rsidRPr="00B81A20" w:rsidRDefault="006A2DA5" w:rsidP="00EA2DF8">
            <w:pPr>
              <w:spacing w:after="0"/>
              <w:jc w:val="center"/>
              <w:rPr>
                <w:rFonts w:eastAsia="Times New Roman" w:cstheme="minorHAnsi"/>
                <w:i/>
                <w:color w:val="000000"/>
                <w:sz w:val="24"/>
                <w:szCs w:val="24"/>
              </w:rPr>
            </w:pPr>
          </w:p>
        </w:tc>
      </w:tr>
      <w:tr w:rsidR="00A90573" w:rsidRPr="00B81A20" w14:paraId="00D8B0B1"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56DABF6" w14:textId="4A5045C9" w:rsidR="00A90573" w:rsidRPr="00B81A20" w:rsidRDefault="00A90573" w:rsidP="00EA2DF8">
            <w:pPr>
              <w:spacing w:after="0"/>
              <w:rPr>
                <w:rFonts w:eastAsia="Times New Roman" w:cstheme="minorHAnsi"/>
                <w:i/>
                <w:color w:val="000000"/>
                <w:sz w:val="24"/>
                <w:szCs w:val="24"/>
              </w:rPr>
            </w:pPr>
            <w:r w:rsidRPr="00B81A20">
              <w:rPr>
                <w:rFonts w:eastAsia="Times New Roman" w:cstheme="minorHAnsi"/>
                <w:i/>
                <w:color w:val="000000"/>
                <w:sz w:val="24"/>
                <w:szCs w:val="24"/>
              </w:rPr>
              <w:t>2015 and up</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6AF227" w14:textId="0C7D9E1F" w:rsidR="00A90573" w:rsidRPr="00B81A20" w:rsidRDefault="005D18A5"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57%</w:t>
            </w:r>
          </w:p>
        </w:tc>
      </w:tr>
      <w:tr w:rsidR="00A90573" w:rsidRPr="00B81A20" w14:paraId="77ECC28D" w14:textId="77777777" w:rsidTr="00386564">
        <w:trPr>
          <w:trHeight w:val="288"/>
        </w:trPr>
        <w:tc>
          <w:tcPr>
            <w:tcW w:w="366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E7CC4FF" w14:textId="7AEFFB7A" w:rsidR="00A90573" w:rsidRPr="00B81A20" w:rsidRDefault="0053410B" w:rsidP="00EA2DF8">
            <w:pPr>
              <w:spacing w:after="0"/>
              <w:rPr>
                <w:rFonts w:eastAsia="Times New Roman" w:cstheme="minorHAnsi"/>
                <w:i/>
                <w:color w:val="000000"/>
                <w:sz w:val="24"/>
                <w:szCs w:val="24"/>
              </w:rPr>
            </w:pPr>
            <w:r>
              <w:rPr>
                <w:rFonts w:eastAsia="Times New Roman" w:cstheme="minorHAnsi"/>
                <w:i/>
                <w:color w:val="000000"/>
                <w:sz w:val="24"/>
                <w:szCs w:val="24"/>
              </w:rPr>
              <w:t>Before</w:t>
            </w:r>
            <w:r w:rsidR="000C1D27" w:rsidRPr="00B81A20">
              <w:rPr>
                <w:rFonts w:eastAsia="Times New Roman" w:cstheme="minorHAnsi"/>
                <w:i/>
                <w:color w:val="000000"/>
                <w:sz w:val="24"/>
                <w:szCs w:val="24"/>
              </w:rPr>
              <w:t xml:space="preserve"> 2015</w:t>
            </w:r>
          </w:p>
        </w:tc>
        <w:tc>
          <w:tcPr>
            <w:tcW w:w="13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9E3890" w14:textId="6C928475" w:rsidR="00A90573" w:rsidRPr="00B81A20" w:rsidRDefault="005D18A5" w:rsidP="00EA2DF8">
            <w:pPr>
              <w:spacing w:after="0"/>
              <w:jc w:val="center"/>
              <w:rPr>
                <w:rFonts w:eastAsia="Times New Roman" w:cstheme="minorHAnsi"/>
                <w:i/>
                <w:color w:val="000000"/>
                <w:sz w:val="24"/>
                <w:szCs w:val="24"/>
              </w:rPr>
            </w:pPr>
            <w:r w:rsidRPr="00B81A20">
              <w:rPr>
                <w:rFonts w:eastAsia="Times New Roman" w:cstheme="minorHAnsi"/>
                <w:i/>
                <w:color w:val="000000"/>
                <w:sz w:val="24"/>
                <w:szCs w:val="24"/>
              </w:rPr>
              <w:t>43%</w:t>
            </w:r>
          </w:p>
        </w:tc>
      </w:tr>
    </w:tbl>
    <w:p w14:paraId="63CF9B03" w14:textId="77777777" w:rsidR="00B050F2" w:rsidRPr="00B81A20" w:rsidRDefault="00B050F2" w:rsidP="00EA2DF8">
      <w:pPr>
        <w:spacing w:after="0"/>
        <w:rPr>
          <w:rFonts w:cstheme="minorHAnsi"/>
          <w:b/>
          <w:sz w:val="24"/>
          <w:szCs w:val="24"/>
        </w:rPr>
      </w:pPr>
    </w:p>
    <w:p w14:paraId="2F7EB9B0" w14:textId="77777777" w:rsidR="00B050F2" w:rsidRPr="00B81A20" w:rsidRDefault="00B050F2" w:rsidP="00EA2DF8">
      <w:pPr>
        <w:spacing w:after="0"/>
        <w:rPr>
          <w:rFonts w:cstheme="minorHAnsi"/>
          <w:i/>
          <w:sz w:val="24"/>
          <w:szCs w:val="24"/>
        </w:rPr>
      </w:pPr>
    </w:p>
    <w:p w14:paraId="58F5098F" w14:textId="616F94F2" w:rsidR="0081146A" w:rsidRDefault="0081146A" w:rsidP="00EA2DF8">
      <w:pPr>
        <w:spacing w:after="0"/>
        <w:rPr>
          <w:rFonts w:cstheme="minorHAnsi"/>
          <w:b/>
          <w:sz w:val="24"/>
          <w:szCs w:val="24"/>
        </w:rPr>
      </w:pPr>
    </w:p>
    <w:p w14:paraId="75671834" w14:textId="77777777" w:rsidR="009876F9" w:rsidRDefault="009876F9" w:rsidP="00EA2DF8">
      <w:pPr>
        <w:spacing w:after="0"/>
        <w:rPr>
          <w:rFonts w:cstheme="minorHAnsi"/>
          <w:b/>
          <w:sz w:val="24"/>
          <w:szCs w:val="24"/>
        </w:rPr>
      </w:pPr>
    </w:p>
    <w:p w14:paraId="7A5ED174" w14:textId="77777777" w:rsidR="009876F9" w:rsidRPr="00782D64" w:rsidRDefault="009876F9" w:rsidP="009876F9">
      <w:pPr>
        <w:spacing w:after="0"/>
        <w:jc w:val="center"/>
        <w:rPr>
          <w:rFonts w:ascii="Arial" w:hAnsi="Arial" w:cs="Arial"/>
          <w:b/>
          <w:sz w:val="24"/>
          <w:szCs w:val="24"/>
        </w:rPr>
      </w:pPr>
      <w:r w:rsidRPr="007D03D2">
        <w:rPr>
          <w:rFonts w:ascii="Arial" w:hAnsi="Arial" w:cs="Arial"/>
          <w:b/>
          <w:sz w:val="24"/>
          <w:szCs w:val="24"/>
        </w:rPr>
        <w:lastRenderedPageBreak/>
        <w:t>Results – Thematic Description</w:t>
      </w:r>
    </w:p>
    <w:p w14:paraId="22965963" w14:textId="77777777" w:rsidR="009876F9" w:rsidRPr="00AD56A0" w:rsidRDefault="009876F9" w:rsidP="009876F9">
      <w:pPr>
        <w:spacing w:after="0"/>
        <w:rPr>
          <w:rFonts w:ascii="Arial" w:hAnsi="Arial" w:cs="Arial"/>
          <w:i/>
          <w:sz w:val="24"/>
          <w:szCs w:val="24"/>
        </w:rPr>
      </w:pPr>
      <w:r w:rsidRPr="007D03D2">
        <w:rPr>
          <w:rFonts w:ascii="Arial" w:hAnsi="Arial" w:cs="Arial"/>
          <w:b/>
          <w:sz w:val="24"/>
          <w:szCs w:val="24"/>
        </w:rPr>
        <w:t>General Overview</w:t>
      </w:r>
      <w:r w:rsidRPr="007D03D2">
        <w:rPr>
          <w:rFonts w:ascii="Arial" w:hAnsi="Arial" w:cs="Arial"/>
          <w:i/>
          <w:sz w:val="24"/>
          <w:szCs w:val="24"/>
        </w:rPr>
        <w:t>:</w:t>
      </w:r>
    </w:p>
    <w:p w14:paraId="7CEFE362" w14:textId="77777777" w:rsidR="009876F9" w:rsidRPr="00F66384" w:rsidRDefault="009876F9" w:rsidP="009876F9">
      <w:pPr>
        <w:spacing w:after="0"/>
        <w:rPr>
          <w:rFonts w:ascii="Arial" w:hAnsi="Arial" w:cs="Arial"/>
          <w:iCs/>
          <w:sz w:val="24"/>
          <w:szCs w:val="24"/>
        </w:rPr>
      </w:pPr>
      <w:r w:rsidRPr="007D03D2">
        <w:rPr>
          <w:rFonts w:ascii="Arial" w:hAnsi="Arial" w:cs="Arial"/>
          <w:iCs/>
          <w:sz w:val="24"/>
          <w:szCs w:val="24"/>
        </w:rPr>
        <w:t>The analysis has shown that Discrete Choice Experiment</w:t>
      </w:r>
      <w:r>
        <w:rPr>
          <w:rFonts w:ascii="Arial" w:hAnsi="Arial" w:cs="Arial"/>
          <w:iCs/>
          <w:sz w:val="24"/>
          <w:szCs w:val="24"/>
        </w:rPr>
        <w:t>s</w:t>
      </w:r>
      <w:r w:rsidRPr="007D03D2">
        <w:rPr>
          <w:rFonts w:ascii="Arial" w:hAnsi="Arial" w:cs="Arial"/>
          <w:iCs/>
          <w:sz w:val="24"/>
          <w:szCs w:val="24"/>
        </w:rPr>
        <w:t xml:space="preserve"> focused on weighing health decision makers</w:t>
      </w:r>
      <w:r>
        <w:rPr>
          <w:rFonts w:ascii="Arial" w:hAnsi="Arial" w:cs="Arial"/>
          <w:iCs/>
          <w:sz w:val="24"/>
          <w:szCs w:val="24"/>
        </w:rPr>
        <w:t>’</w:t>
      </w:r>
      <w:r w:rsidRPr="007D03D2">
        <w:rPr>
          <w:rFonts w:ascii="Arial" w:hAnsi="Arial" w:cs="Arial"/>
          <w:iCs/>
          <w:sz w:val="24"/>
          <w:szCs w:val="24"/>
        </w:rPr>
        <w:t xml:space="preserve"> preference for equity attributes compared to efficiency attributes. The articles included in the analysis have shown lesser emphasis on studying attributes related to saving livelihoods and reducing out-of-pocket expenditure. The </w:t>
      </w:r>
      <w:r>
        <w:rPr>
          <w:rFonts w:ascii="Arial" w:hAnsi="Arial" w:cs="Arial"/>
          <w:iCs/>
          <w:sz w:val="24"/>
          <w:szCs w:val="24"/>
        </w:rPr>
        <w:t>articles analyzed focused on</w:t>
      </w:r>
      <w:r w:rsidRPr="007D03D2">
        <w:rPr>
          <w:rFonts w:ascii="Arial" w:hAnsi="Arial" w:cs="Arial"/>
          <w:iCs/>
          <w:sz w:val="24"/>
          <w:szCs w:val="24"/>
        </w:rPr>
        <w:t xml:space="preserve"> detailing the attributes being assessed and the levels assigned for each attribute—nevertheless, less emphasis was on documenting how attributes and attribute levels were defined. </w:t>
      </w:r>
    </w:p>
    <w:p w14:paraId="19F31E31" w14:textId="77777777" w:rsidR="009876F9" w:rsidRPr="007D03D2" w:rsidRDefault="009876F9" w:rsidP="009876F9">
      <w:pPr>
        <w:spacing w:after="0"/>
        <w:rPr>
          <w:rFonts w:ascii="Arial" w:hAnsi="Arial" w:cs="Arial"/>
          <w:b/>
          <w:sz w:val="24"/>
          <w:szCs w:val="24"/>
        </w:rPr>
      </w:pPr>
      <w:r w:rsidRPr="007D03D2">
        <w:rPr>
          <w:rFonts w:ascii="Arial" w:hAnsi="Arial" w:cs="Arial"/>
          <w:b/>
          <w:sz w:val="24"/>
          <w:szCs w:val="24"/>
        </w:rPr>
        <w:t>Key Themes/Domains:</w:t>
      </w:r>
    </w:p>
    <w:p w14:paraId="1ED9ED62" w14:textId="77777777" w:rsidR="009876F9" w:rsidRPr="00742103" w:rsidRDefault="009876F9" w:rsidP="009876F9">
      <w:pPr>
        <w:spacing w:after="0"/>
        <w:rPr>
          <w:rFonts w:ascii="Arial" w:hAnsi="Arial" w:cs="Arial"/>
          <w:iCs/>
          <w:sz w:val="24"/>
          <w:szCs w:val="24"/>
        </w:rPr>
      </w:pPr>
      <w:r w:rsidRPr="00742103">
        <w:rPr>
          <w:rFonts w:ascii="Arial" w:hAnsi="Arial" w:cs="Arial"/>
          <w:iCs/>
          <w:sz w:val="24"/>
          <w:szCs w:val="24"/>
        </w:rPr>
        <w:t>The following themes emerged during the analysis:</w:t>
      </w:r>
    </w:p>
    <w:p w14:paraId="29748931" w14:textId="77777777" w:rsidR="009876F9" w:rsidRPr="00742103" w:rsidRDefault="009876F9" w:rsidP="009876F9">
      <w:pPr>
        <w:pStyle w:val="ListParagraph"/>
        <w:numPr>
          <w:ilvl w:val="0"/>
          <w:numId w:val="28"/>
        </w:numPr>
        <w:spacing w:after="0"/>
        <w:rPr>
          <w:rFonts w:ascii="Arial" w:hAnsi="Arial" w:cs="Arial"/>
          <w:iCs/>
          <w:sz w:val="24"/>
          <w:szCs w:val="24"/>
        </w:rPr>
      </w:pPr>
      <w:r w:rsidRPr="00742103">
        <w:rPr>
          <w:rFonts w:ascii="Arial" w:hAnsi="Arial" w:cs="Arial"/>
          <w:iCs/>
          <w:sz w:val="24"/>
          <w:szCs w:val="24"/>
        </w:rPr>
        <w:t>Equity attributes are a central concept in preference literature.</w:t>
      </w:r>
    </w:p>
    <w:p w14:paraId="76BFE64D" w14:textId="77777777" w:rsidR="009876F9" w:rsidRPr="00742103" w:rsidRDefault="009876F9" w:rsidP="009876F9">
      <w:pPr>
        <w:pStyle w:val="ListParagraph"/>
        <w:numPr>
          <w:ilvl w:val="0"/>
          <w:numId w:val="28"/>
        </w:numPr>
        <w:spacing w:after="0"/>
        <w:rPr>
          <w:rFonts w:ascii="Arial" w:hAnsi="Arial" w:cs="Arial"/>
          <w:iCs/>
          <w:sz w:val="24"/>
          <w:szCs w:val="24"/>
        </w:rPr>
      </w:pPr>
      <w:r w:rsidRPr="00742103">
        <w:rPr>
          <w:rFonts w:ascii="Arial" w:hAnsi="Arial" w:cs="Arial"/>
          <w:iCs/>
          <w:sz w:val="24"/>
          <w:szCs w:val="24"/>
        </w:rPr>
        <w:t>Variation in def</w:t>
      </w:r>
      <w:r>
        <w:rPr>
          <w:rFonts w:ascii="Arial" w:hAnsi="Arial" w:cs="Arial"/>
          <w:iCs/>
          <w:sz w:val="24"/>
          <w:szCs w:val="24"/>
        </w:rPr>
        <w:t>in</w:t>
      </w:r>
      <w:r w:rsidRPr="00742103">
        <w:rPr>
          <w:rFonts w:ascii="Arial" w:hAnsi="Arial" w:cs="Arial"/>
          <w:iCs/>
          <w:sz w:val="24"/>
          <w:szCs w:val="24"/>
        </w:rPr>
        <w:t>ing efficiency attributes.</w:t>
      </w:r>
    </w:p>
    <w:p w14:paraId="3AF31F72" w14:textId="362AC2FA" w:rsidR="009876F9" w:rsidRPr="0095576B" w:rsidRDefault="009876F9" w:rsidP="009876F9">
      <w:pPr>
        <w:pStyle w:val="ListParagraph"/>
        <w:numPr>
          <w:ilvl w:val="0"/>
          <w:numId w:val="28"/>
        </w:numPr>
        <w:spacing w:after="0"/>
        <w:rPr>
          <w:rFonts w:ascii="Arial" w:hAnsi="Arial" w:cs="Arial"/>
          <w:iCs/>
          <w:sz w:val="24"/>
          <w:szCs w:val="24"/>
        </w:rPr>
      </w:pPr>
      <w:r w:rsidRPr="00742103">
        <w:rPr>
          <w:rFonts w:ascii="Arial" w:hAnsi="Arial" w:cs="Arial"/>
          <w:iCs/>
          <w:sz w:val="24"/>
          <w:szCs w:val="24"/>
        </w:rPr>
        <w:t>Methodol</w:t>
      </w:r>
      <w:r>
        <w:rPr>
          <w:rFonts w:ascii="Arial" w:hAnsi="Arial" w:cs="Arial"/>
          <w:iCs/>
          <w:sz w:val="24"/>
          <w:szCs w:val="24"/>
        </w:rPr>
        <w:t>o</w:t>
      </w:r>
      <w:r w:rsidRPr="00742103">
        <w:rPr>
          <w:rFonts w:ascii="Arial" w:hAnsi="Arial" w:cs="Arial"/>
          <w:iCs/>
          <w:sz w:val="24"/>
          <w:szCs w:val="24"/>
        </w:rPr>
        <w:t xml:space="preserve">gical consideration for </w:t>
      </w:r>
      <w:r w:rsidR="00036652">
        <w:rPr>
          <w:rFonts w:ascii="Arial" w:hAnsi="Arial" w:cs="Arial"/>
          <w:iCs/>
          <w:sz w:val="24"/>
          <w:szCs w:val="24"/>
        </w:rPr>
        <w:t>attribute</w:t>
      </w:r>
      <w:r w:rsidRPr="00742103">
        <w:rPr>
          <w:rFonts w:ascii="Arial" w:hAnsi="Arial" w:cs="Arial"/>
          <w:iCs/>
          <w:sz w:val="24"/>
          <w:szCs w:val="24"/>
        </w:rPr>
        <w:t xml:space="preserve"> selection</w:t>
      </w:r>
      <w:r>
        <w:rPr>
          <w:rFonts w:ascii="Arial" w:hAnsi="Arial" w:cs="Arial"/>
          <w:iCs/>
          <w:sz w:val="24"/>
          <w:szCs w:val="24"/>
        </w:rPr>
        <w:t>.</w:t>
      </w:r>
    </w:p>
    <w:p w14:paraId="1C0A1B7A" w14:textId="77777777" w:rsidR="009876F9" w:rsidRPr="007D03D2" w:rsidRDefault="009876F9" w:rsidP="009876F9">
      <w:pPr>
        <w:spacing w:after="0"/>
        <w:rPr>
          <w:rFonts w:ascii="Arial" w:hAnsi="Arial" w:cs="Arial"/>
          <w:b/>
          <w:sz w:val="24"/>
          <w:szCs w:val="24"/>
        </w:rPr>
      </w:pPr>
      <w:r w:rsidRPr="007D03D2">
        <w:rPr>
          <w:rFonts w:ascii="Arial" w:hAnsi="Arial" w:cs="Arial"/>
          <w:b/>
          <w:sz w:val="24"/>
          <w:szCs w:val="24"/>
        </w:rPr>
        <w:t>Theme 1: Equity attributes a central concept in preference literature</w:t>
      </w:r>
    </w:p>
    <w:p w14:paraId="4ACCE09A" w14:textId="579CC39D" w:rsidR="009876F9" w:rsidRDefault="009876F9" w:rsidP="009876F9">
      <w:pPr>
        <w:spacing w:after="0"/>
        <w:rPr>
          <w:rFonts w:ascii="Arial" w:hAnsi="Arial" w:cs="Arial"/>
          <w:iCs/>
          <w:sz w:val="24"/>
          <w:szCs w:val="24"/>
        </w:rPr>
      </w:pPr>
      <w:r w:rsidRPr="007D03D2">
        <w:rPr>
          <w:rFonts w:ascii="Arial" w:hAnsi="Arial" w:cs="Arial"/>
          <w:iCs/>
          <w:sz w:val="24"/>
          <w:szCs w:val="24"/>
        </w:rPr>
        <w:t xml:space="preserve">Equity and fairness attributes were the most recurring codes in the analysis. The seven articles in the study have included </w:t>
      </w:r>
      <w:r>
        <w:rPr>
          <w:rFonts w:ascii="Arial" w:hAnsi="Arial" w:cs="Arial"/>
          <w:iCs/>
          <w:sz w:val="24"/>
          <w:szCs w:val="24"/>
        </w:rPr>
        <w:t>e</w:t>
      </w:r>
      <w:r w:rsidRPr="007D03D2">
        <w:rPr>
          <w:rFonts w:ascii="Arial" w:hAnsi="Arial" w:cs="Arial"/>
          <w:iCs/>
          <w:sz w:val="24"/>
          <w:szCs w:val="24"/>
        </w:rPr>
        <w:t>quity and fairness attributes</w:t>
      </w:r>
      <w:r>
        <w:rPr>
          <w:rFonts w:ascii="Arial" w:hAnsi="Arial" w:cs="Arial"/>
          <w:iCs/>
          <w:sz w:val="24"/>
          <w:szCs w:val="24"/>
        </w:rPr>
        <w:t xml:space="preserve"> in their analysis, but the </w:t>
      </w:r>
      <w:r w:rsidR="00036652">
        <w:rPr>
          <w:rFonts w:ascii="Arial" w:hAnsi="Arial" w:cs="Arial"/>
          <w:iCs/>
          <w:sz w:val="24"/>
          <w:szCs w:val="24"/>
        </w:rPr>
        <w:t>definitions</w:t>
      </w:r>
      <w:r>
        <w:rPr>
          <w:rFonts w:ascii="Arial" w:hAnsi="Arial" w:cs="Arial"/>
          <w:iCs/>
          <w:sz w:val="24"/>
          <w:szCs w:val="24"/>
        </w:rPr>
        <w:t xml:space="preserve"> and levels </w:t>
      </w:r>
      <w:r w:rsidRPr="007D03D2">
        <w:rPr>
          <w:rFonts w:ascii="Arial" w:hAnsi="Arial" w:cs="Arial"/>
          <w:iCs/>
          <w:sz w:val="24"/>
          <w:szCs w:val="24"/>
        </w:rPr>
        <w:t xml:space="preserve">varied across the </w:t>
      </w:r>
      <w:proofErr w:type="gramStart"/>
      <w:r w:rsidRPr="007D03D2">
        <w:rPr>
          <w:rFonts w:ascii="Arial" w:hAnsi="Arial" w:cs="Arial"/>
          <w:iCs/>
          <w:sz w:val="24"/>
          <w:szCs w:val="24"/>
        </w:rPr>
        <w:t>articles</w:t>
      </w:r>
      <w:r w:rsidRPr="00BC0BF5">
        <w:rPr>
          <w:rFonts w:ascii="Arial" w:hAnsi="Arial" w:cs="Arial"/>
          <w:iCs/>
          <w:sz w:val="24"/>
          <w:szCs w:val="24"/>
          <w:vertAlign w:val="superscript"/>
        </w:rPr>
        <w:t>[</w:t>
      </w:r>
      <w:proofErr w:type="gramEnd"/>
      <w:r w:rsidRPr="00BC0BF5">
        <w:rPr>
          <w:rFonts w:ascii="Arial" w:hAnsi="Arial" w:cs="Arial"/>
          <w:iCs/>
          <w:sz w:val="24"/>
          <w:szCs w:val="24"/>
          <w:vertAlign w:val="superscript"/>
        </w:rPr>
        <w:t>1.1,1.2]</w:t>
      </w:r>
      <w:r w:rsidRPr="007D03D2">
        <w:rPr>
          <w:rFonts w:ascii="Arial" w:hAnsi="Arial" w:cs="Arial"/>
          <w:iCs/>
          <w:sz w:val="24"/>
          <w:szCs w:val="24"/>
        </w:rPr>
        <w:t xml:space="preserve">. Some articles defined equity and fairness attributes </w:t>
      </w:r>
      <w:r w:rsidR="00036652">
        <w:rPr>
          <w:rFonts w:ascii="Arial" w:hAnsi="Arial" w:cs="Arial"/>
          <w:iCs/>
          <w:sz w:val="24"/>
          <w:szCs w:val="24"/>
        </w:rPr>
        <w:t>regarding</w:t>
      </w:r>
      <w:r w:rsidRPr="007D03D2">
        <w:rPr>
          <w:rFonts w:ascii="Arial" w:hAnsi="Arial" w:cs="Arial"/>
          <w:iCs/>
          <w:sz w:val="24"/>
          <w:szCs w:val="24"/>
        </w:rPr>
        <w:t xml:space="preserve"> disease severity and distribution across age and socioeconomic groups</w:t>
      </w:r>
      <w:r w:rsidRPr="00BC0BF5">
        <w:rPr>
          <w:rFonts w:ascii="Arial" w:hAnsi="Arial" w:cs="Arial"/>
          <w:iCs/>
          <w:sz w:val="24"/>
          <w:szCs w:val="24"/>
          <w:vertAlign w:val="superscript"/>
        </w:rPr>
        <w:t xml:space="preserve"> [1.3,1.4]</w:t>
      </w:r>
      <w:r w:rsidRPr="007D03D2">
        <w:rPr>
          <w:rFonts w:ascii="Arial" w:hAnsi="Arial" w:cs="Arial"/>
          <w:iCs/>
          <w:sz w:val="24"/>
          <w:szCs w:val="24"/>
        </w:rPr>
        <w:t xml:space="preserve">. </w:t>
      </w:r>
      <w:r w:rsidR="00036652">
        <w:rPr>
          <w:rFonts w:ascii="Arial" w:hAnsi="Arial" w:cs="Arial"/>
          <w:iCs/>
          <w:sz w:val="24"/>
          <w:szCs w:val="24"/>
        </w:rPr>
        <w:t>Some</w:t>
      </w:r>
      <w:r w:rsidRPr="007D03D2">
        <w:rPr>
          <w:rFonts w:ascii="Arial" w:hAnsi="Arial" w:cs="Arial"/>
          <w:iCs/>
          <w:sz w:val="24"/>
          <w:szCs w:val="24"/>
        </w:rPr>
        <w:t xml:space="preserve"> articles described equity attributes in terms of equal lifetime health, emphasizing that all people</w:t>
      </w:r>
      <w:r w:rsidR="00036652">
        <w:rPr>
          <w:rFonts w:ascii="Arial" w:hAnsi="Arial" w:cs="Arial"/>
          <w:iCs/>
          <w:sz w:val="24"/>
          <w:szCs w:val="24"/>
        </w:rPr>
        <w:t>,</w:t>
      </w:r>
      <w:r w:rsidRPr="007D03D2">
        <w:rPr>
          <w:rFonts w:ascii="Arial" w:hAnsi="Arial" w:cs="Arial"/>
          <w:iCs/>
          <w:sz w:val="24"/>
          <w:szCs w:val="24"/>
        </w:rPr>
        <w:t xml:space="preserve"> </w:t>
      </w:r>
      <w:r>
        <w:rPr>
          <w:rFonts w:ascii="Arial" w:hAnsi="Arial" w:cs="Arial"/>
          <w:iCs/>
          <w:sz w:val="24"/>
          <w:szCs w:val="24"/>
        </w:rPr>
        <w:t>irrespective</w:t>
      </w:r>
      <w:r w:rsidRPr="007D03D2">
        <w:rPr>
          <w:rFonts w:ascii="Arial" w:hAnsi="Arial" w:cs="Arial"/>
          <w:iCs/>
          <w:sz w:val="24"/>
          <w:szCs w:val="24"/>
        </w:rPr>
        <w:t xml:space="preserve"> of their background, disease condition, or the availability of treatment - must have a fair chance to live a full, healthy </w:t>
      </w:r>
      <w:proofErr w:type="gramStart"/>
      <w:r w:rsidRPr="007D03D2">
        <w:rPr>
          <w:rFonts w:ascii="Arial" w:hAnsi="Arial" w:cs="Arial"/>
          <w:iCs/>
          <w:sz w:val="24"/>
          <w:szCs w:val="24"/>
        </w:rPr>
        <w:t>life</w:t>
      </w:r>
      <w:r w:rsidRPr="00BC0BF5">
        <w:rPr>
          <w:rFonts w:ascii="Arial" w:hAnsi="Arial" w:cs="Arial"/>
          <w:iCs/>
          <w:sz w:val="24"/>
          <w:szCs w:val="24"/>
          <w:vertAlign w:val="superscript"/>
        </w:rPr>
        <w:t>[</w:t>
      </w:r>
      <w:proofErr w:type="gramEnd"/>
      <w:r w:rsidRPr="00BC0BF5">
        <w:rPr>
          <w:rFonts w:ascii="Arial" w:hAnsi="Arial" w:cs="Arial"/>
          <w:iCs/>
          <w:sz w:val="24"/>
          <w:szCs w:val="24"/>
          <w:vertAlign w:val="superscript"/>
        </w:rPr>
        <w:t>1.2]</w:t>
      </w:r>
      <w:r w:rsidRPr="007D03D2">
        <w:rPr>
          <w:rFonts w:ascii="Arial" w:hAnsi="Arial" w:cs="Arial"/>
          <w:iCs/>
          <w:sz w:val="24"/>
          <w:szCs w:val="24"/>
        </w:rPr>
        <w:t>. Most of the a</w:t>
      </w:r>
      <w:r>
        <w:rPr>
          <w:rFonts w:ascii="Arial" w:hAnsi="Arial" w:cs="Arial"/>
          <w:iCs/>
          <w:sz w:val="24"/>
          <w:szCs w:val="24"/>
        </w:rPr>
        <w:t>nalyzed articles emphasized vertical equity’s importance</w:t>
      </w:r>
      <w:r w:rsidRPr="00BC0BF5">
        <w:rPr>
          <w:rFonts w:ascii="Arial" w:hAnsi="Arial" w:cs="Arial"/>
          <w:iCs/>
          <w:sz w:val="24"/>
          <w:szCs w:val="24"/>
          <w:vertAlign w:val="superscript"/>
        </w:rPr>
        <w:t xml:space="preserve"> [1.2]</w:t>
      </w:r>
      <w:r>
        <w:rPr>
          <w:rFonts w:ascii="Arial" w:hAnsi="Arial" w:cs="Arial"/>
          <w:iCs/>
          <w:sz w:val="24"/>
          <w:szCs w:val="24"/>
        </w:rPr>
        <w:t xml:space="preserve">. </w:t>
      </w:r>
    </w:p>
    <w:p w14:paraId="30D14026" w14:textId="77777777" w:rsidR="009876F9" w:rsidRDefault="009876F9" w:rsidP="009876F9">
      <w:pPr>
        <w:spacing w:after="0"/>
        <w:rPr>
          <w:rFonts w:ascii="Arial" w:hAnsi="Arial" w:cs="Arial"/>
          <w:iCs/>
          <w:sz w:val="24"/>
          <w:szCs w:val="24"/>
        </w:rPr>
      </w:pPr>
      <w:r w:rsidRPr="007D03D2">
        <w:rPr>
          <w:rFonts w:ascii="Arial" w:hAnsi="Arial" w:cs="Arial"/>
          <w:iCs/>
          <w:sz w:val="24"/>
          <w:szCs w:val="24"/>
        </w:rPr>
        <w:t xml:space="preserve">Some articles supported using health expectancy to assess disease </w:t>
      </w:r>
      <w:proofErr w:type="gramStart"/>
      <w:r w:rsidRPr="007D03D2">
        <w:rPr>
          <w:rFonts w:ascii="Arial" w:hAnsi="Arial" w:cs="Arial"/>
          <w:iCs/>
          <w:sz w:val="24"/>
          <w:szCs w:val="24"/>
        </w:rPr>
        <w:t>severity</w:t>
      </w:r>
      <w:r w:rsidRPr="00BC0BF5">
        <w:rPr>
          <w:rFonts w:ascii="Arial" w:hAnsi="Arial" w:cs="Arial"/>
          <w:iCs/>
          <w:sz w:val="24"/>
          <w:szCs w:val="24"/>
          <w:vertAlign w:val="superscript"/>
        </w:rPr>
        <w:t>[</w:t>
      </w:r>
      <w:proofErr w:type="gramEnd"/>
      <w:r w:rsidRPr="00BC0BF5">
        <w:rPr>
          <w:rFonts w:ascii="Arial" w:hAnsi="Arial" w:cs="Arial"/>
          <w:iCs/>
          <w:sz w:val="24"/>
          <w:szCs w:val="24"/>
          <w:vertAlign w:val="superscript"/>
        </w:rPr>
        <w:t>1.6,1.7.1.9]</w:t>
      </w:r>
      <w:r>
        <w:rPr>
          <w:rFonts w:ascii="Arial" w:hAnsi="Arial" w:cs="Arial"/>
          <w:iCs/>
          <w:sz w:val="24"/>
          <w:szCs w:val="24"/>
        </w:rPr>
        <w:t xml:space="preserve">. </w:t>
      </w:r>
      <w:r w:rsidRPr="007D03D2">
        <w:rPr>
          <w:rFonts w:ascii="Arial" w:hAnsi="Arial" w:cs="Arial"/>
          <w:iCs/>
          <w:sz w:val="24"/>
          <w:szCs w:val="24"/>
        </w:rPr>
        <w:t xml:space="preserve">Other articles supported using disability-adjusted life years averted to reflect disease </w:t>
      </w:r>
      <w:proofErr w:type="gramStart"/>
      <w:r w:rsidRPr="007D03D2">
        <w:rPr>
          <w:rFonts w:ascii="Arial" w:hAnsi="Arial" w:cs="Arial"/>
          <w:iCs/>
          <w:sz w:val="24"/>
          <w:szCs w:val="24"/>
        </w:rPr>
        <w:t>severity</w:t>
      </w:r>
      <w:r w:rsidRPr="00BC0BF5">
        <w:rPr>
          <w:rFonts w:ascii="Arial" w:hAnsi="Arial" w:cs="Arial"/>
          <w:iCs/>
          <w:sz w:val="24"/>
          <w:szCs w:val="24"/>
          <w:vertAlign w:val="superscript"/>
        </w:rPr>
        <w:t>[</w:t>
      </w:r>
      <w:proofErr w:type="gramEnd"/>
      <w:r w:rsidRPr="00BC0BF5">
        <w:rPr>
          <w:rFonts w:ascii="Arial" w:hAnsi="Arial" w:cs="Arial"/>
          <w:iCs/>
          <w:sz w:val="24"/>
          <w:szCs w:val="24"/>
          <w:vertAlign w:val="superscript"/>
        </w:rPr>
        <w:t>1.9]</w:t>
      </w:r>
      <w:r w:rsidRPr="007D03D2">
        <w:rPr>
          <w:rFonts w:ascii="Arial" w:hAnsi="Arial" w:cs="Arial"/>
          <w:iCs/>
          <w:sz w:val="24"/>
          <w:szCs w:val="24"/>
        </w:rPr>
        <w:t>.</w:t>
      </w:r>
      <w:r>
        <w:rPr>
          <w:rFonts w:ascii="Arial" w:hAnsi="Arial" w:cs="Arial"/>
          <w:iCs/>
          <w:sz w:val="24"/>
          <w:szCs w:val="24"/>
        </w:rPr>
        <w:t xml:space="preserve"> </w:t>
      </w:r>
      <w:r w:rsidRPr="007D03D2">
        <w:rPr>
          <w:rFonts w:ascii="Arial" w:hAnsi="Arial" w:cs="Arial"/>
          <w:iCs/>
          <w:sz w:val="24"/>
          <w:szCs w:val="24"/>
        </w:rPr>
        <w:t xml:space="preserve">Equity and fairness attributes that capture health distribution across age groups frequently emerged during the data analysis. The articles </w:t>
      </w:r>
      <w:r>
        <w:rPr>
          <w:rFonts w:ascii="Arial" w:hAnsi="Arial" w:cs="Arial"/>
          <w:iCs/>
          <w:sz w:val="24"/>
          <w:szCs w:val="24"/>
        </w:rPr>
        <w:t>included in the analysis used</w:t>
      </w:r>
      <w:r w:rsidRPr="007D03D2">
        <w:rPr>
          <w:rFonts w:ascii="Arial" w:hAnsi="Arial" w:cs="Arial"/>
          <w:iCs/>
          <w:sz w:val="24"/>
          <w:szCs w:val="24"/>
        </w:rPr>
        <w:t xml:space="preserve"> age criteria consistently to explore fair innings (ageism</w:t>
      </w:r>
      <w:proofErr w:type="gramStart"/>
      <w:r w:rsidRPr="007D03D2">
        <w:rPr>
          <w:rFonts w:ascii="Arial" w:hAnsi="Arial" w:cs="Arial"/>
          <w:iCs/>
          <w:sz w:val="24"/>
          <w:szCs w:val="24"/>
        </w:rPr>
        <w:t>)</w:t>
      </w:r>
      <w:r w:rsidRPr="00BC0BF5">
        <w:rPr>
          <w:rFonts w:ascii="Arial" w:hAnsi="Arial" w:cs="Arial"/>
          <w:iCs/>
          <w:sz w:val="24"/>
          <w:szCs w:val="24"/>
          <w:vertAlign w:val="superscript"/>
        </w:rPr>
        <w:t>[</w:t>
      </w:r>
      <w:proofErr w:type="gramEnd"/>
      <w:r w:rsidRPr="00BC0BF5">
        <w:rPr>
          <w:rFonts w:ascii="Arial" w:hAnsi="Arial" w:cs="Arial"/>
          <w:iCs/>
          <w:sz w:val="24"/>
          <w:szCs w:val="24"/>
          <w:vertAlign w:val="superscript"/>
        </w:rPr>
        <w:t>1.5]</w:t>
      </w:r>
      <w:r>
        <w:rPr>
          <w:rFonts w:ascii="Arial" w:hAnsi="Arial" w:cs="Arial"/>
          <w:iCs/>
          <w:sz w:val="24"/>
          <w:szCs w:val="24"/>
        </w:rPr>
        <w:t xml:space="preserve">. </w:t>
      </w:r>
      <w:r w:rsidRPr="007D03D2">
        <w:rPr>
          <w:rFonts w:ascii="Arial" w:hAnsi="Arial" w:cs="Arial"/>
          <w:iCs/>
          <w:sz w:val="24"/>
          <w:szCs w:val="24"/>
        </w:rPr>
        <w:t xml:space="preserve">Equity and fairness attributes </w:t>
      </w:r>
      <w:r>
        <w:rPr>
          <w:rFonts w:ascii="Arial" w:hAnsi="Arial" w:cs="Arial"/>
          <w:iCs/>
          <w:sz w:val="24"/>
          <w:szCs w:val="24"/>
        </w:rPr>
        <w:t>regarding</w:t>
      </w:r>
      <w:r w:rsidRPr="007D03D2">
        <w:rPr>
          <w:rFonts w:ascii="Arial" w:hAnsi="Arial" w:cs="Arial"/>
          <w:iCs/>
          <w:sz w:val="24"/>
          <w:szCs w:val="24"/>
        </w:rPr>
        <w:t xml:space="preserve"> protecting groups with low socioeconomic status emerged less strongly across the data and focused on defining poverty reduction in terms of </w:t>
      </w:r>
      <w:r>
        <w:rPr>
          <w:rFonts w:ascii="Arial" w:hAnsi="Arial" w:cs="Arial"/>
          <w:iCs/>
          <w:sz w:val="24"/>
          <w:szCs w:val="24"/>
        </w:rPr>
        <w:t xml:space="preserve">willingness to </w:t>
      </w:r>
      <w:r w:rsidRPr="007D03D2">
        <w:rPr>
          <w:rFonts w:ascii="Arial" w:hAnsi="Arial" w:cs="Arial"/>
          <w:iCs/>
          <w:sz w:val="24"/>
          <w:szCs w:val="24"/>
        </w:rPr>
        <w:t>subsidiz</w:t>
      </w:r>
      <w:r>
        <w:rPr>
          <w:rFonts w:ascii="Arial" w:hAnsi="Arial" w:cs="Arial"/>
          <w:iCs/>
          <w:sz w:val="24"/>
          <w:szCs w:val="24"/>
        </w:rPr>
        <w:t>e</w:t>
      </w:r>
      <w:r w:rsidRPr="007D03D2">
        <w:rPr>
          <w:rFonts w:ascii="Arial" w:hAnsi="Arial" w:cs="Arial"/>
          <w:iCs/>
          <w:sz w:val="24"/>
          <w:szCs w:val="24"/>
        </w:rPr>
        <w:t xml:space="preserve"> health expenditure</w:t>
      </w:r>
      <w:r w:rsidRPr="00BC0BF5">
        <w:rPr>
          <w:rFonts w:ascii="Arial" w:hAnsi="Arial" w:cs="Arial"/>
          <w:iCs/>
          <w:sz w:val="24"/>
          <w:szCs w:val="24"/>
          <w:vertAlign w:val="superscript"/>
        </w:rPr>
        <w:t xml:space="preserve"> [1.10]</w:t>
      </w:r>
      <w:r w:rsidRPr="007D03D2">
        <w:rPr>
          <w:rFonts w:ascii="Arial" w:hAnsi="Arial" w:cs="Arial"/>
          <w:iCs/>
          <w:sz w:val="24"/>
          <w:szCs w:val="24"/>
        </w:rPr>
        <w:t>.</w:t>
      </w:r>
    </w:p>
    <w:p w14:paraId="6696C13A" w14:textId="77777777" w:rsidR="009876F9" w:rsidRDefault="009876F9" w:rsidP="009876F9">
      <w:pPr>
        <w:spacing w:after="0"/>
        <w:rPr>
          <w:rFonts w:ascii="Arial" w:hAnsi="Arial" w:cs="Arial"/>
          <w:b/>
          <w:bCs/>
          <w:iCs/>
          <w:sz w:val="24"/>
          <w:szCs w:val="24"/>
        </w:rPr>
      </w:pPr>
      <w:r w:rsidRPr="00857600">
        <w:rPr>
          <w:rFonts w:ascii="Arial" w:hAnsi="Arial" w:cs="Arial"/>
          <w:b/>
          <w:bCs/>
          <w:iCs/>
          <w:sz w:val="24"/>
          <w:szCs w:val="24"/>
        </w:rPr>
        <w:t>Theme 1 supporting quotes:</w:t>
      </w:r>
    </w:p>
    <w:p w14:paraId="407FBC97" w14:textId="56DB210B" w:rsidR="009876F9" w:rsidRDefault="009876F9" w:rsidP="009876F9">
      <w:pPr>
        <w:pStyle w:val="divreferencedContentp"/>
        <w:numPr>
          <w:ilvl w:val="1"/>
          <w:numId w:val="29"/>
        </w:numPr>
        <w:spacing w:after="160" w:line="276" w:lineRule="auto"/>
      </w:pPr>
      <w:r>
        <w:t xml:space="preserve">“Here, equity factors may be viewed as related to the distributional impact and often relate to whom in a more vulnerable state receives the expected health benefits like those with severe illness, of a high or low age or </w:t>
      </w:r>
      <w:r w:rsidR="00036652">
        <w:t>low-income</w:t>
      </w:r>
      <w:r>
        <w:t xml:space="preserve"> status.”</w:t>
      </w:r>
    </w:p>
    <w:p w14:paraId="7F72C39E" w14:textId="3E6C06E0" w:rsidR="009876F9" w:rsidRDefault="009876F9" w:rsidP="009876F9">
      <w:pPr>
        <w:pStyle w:val="divreferencedContentp"/>
        <w:numPr>
          <w:ilvl w:val="1"/>
          <w:numId w:val="29"/>
        </w:numPr>
        <w:spacing w:after="160" w:line="276" w:lineRule="auto"/>
      </w:pPr>
      <w:r>
        <w:t>“</w:t>
      </w:r>
      <w:r w:rsidRPr="009446DE">
        <w:t xml:space="preserve">The second category is </w:t>
      </w:r>
      <w:r>
        <w:t>‘</w:t>
      </w:r>
      <w:r w:rsidRPr="009446DE">
        <w:t>health distribution,</w:t>
      </w:r>
      <w:r>
        <w:t>’</w:t>
      </w:r>
      <w:r w:rsidRPr="009446DE">
        <w:t xml:space="preserve"> and included criteria that relate to the core concept of </w:t>
      </w:r>
      <w:r>
        <w:t>‘</w:t>
      </w:r>
      <w:r w:rsidRPr="009446DE">
        <w:t xml:space="preserve">equal </w:t>
      </w:r>
      <w:r w:rsidR="00036652">
        <w:t>lifetime</w:t>
      </w:r>
      <w:r w:rsidRPr="009446DE">
        <w:t xml:space="preserve"> health, which means that all people -</w:t>
      </w:r>
      <w:r>
        <w:t>’</w:t>
      </w:r>
      <w:r w:rsidRPr="009446DE">
        <w:t xml:space="preserve"> independent of their background, their disease status or the availability of treatment - should have a fair chance to live a full healthy life [18]. This concept encompasses both horizontal and vertical equity. We define horizontal equity as the provision of equal treatment for people with equal health </w:t>
      </w:r>
      <w:r w:rsidRPr="009446DE">
        <w:lastRenderedPageBreak/>
        <w:t>needs. Horizontal equity is non-discriminative towards certain groups in society to give them equal access to care as other groups with the same needs.</w:t>
      </w:r>
      <w:r>
        <w:t>”</w:t>
      </w:r>
    </w:p>
    <w:p w14:paraId="70C791A3" w14:textId="77777777" w:rsidR="009876F9" w:rsidRDefault="009876F9" w:rsidP="009876F9">
      <w:pPr>
        <w:pStyle w:val="divreferencedContentp"/>
        <w:numPr>
          <w:ilvl w:val="1"/>
          <w:numId w:val="29"/>
        </w:numPr>
        <w:spacing w:after="160" w:line="276" w:lineRule="auto"/>
      </w:pPr>
      <w:r>
        <w:t>“</w:t>
      </w:r>
      <w:proofErr w:type="gramStart"/>
      <w:r w:rsidRPr="009446DE">
        <w:t>severity</w:t>
      </w:r>
      <w:proofErr w:type="gramEnd"/>
      <w:r w:rsidRPr="009446DE">
        <w:t xml:space="preserve"> of disease</w:t>
      </w:r>
      <w:r>
        <w:t>’</w:t>
      </w:r>
      <w:r w:rsidRPr="009446DE">
        <w:t xml:space="preserve"> (i.e. capturing prioritization of severely ill populations as a result of a greater need for health care and diminishing marginal utility of health)</w:t>
      </w:r>
      <w:r>
        <w:t>”</w:t>
      </w:r>
    </w:p>
    <w:p w14:paraId="332B0331" w14:textId="77777777" w:rsidR="009876F9" w:rsidRDefault="009876F9" w:rsidP="009876F9">
      <w:pPr>
        <w:pStyle w:val="divreferencedContentp"/>
        <w:numPr>
          <w:ilvl w:val="1"/>
          <w:numId w:val="29"/>
        </w:numPr>
        <w:spacing w:after="160" w:line="276" w:lineRule="auto"/>
      </w:pPr>
      <w:r>
        <w:t>“‘</w:t>
      </w:r>
      <w:r w:rsidRPr="00AF0A3A">
        <w:t>age of target group</w:t>
      </w:r>
      <w:r>
        <w:t>’</w:t>
      </w:r>
      <w:r w:rsidRPr="00AF0A3A">
        <w:t xml:space="preserve"> (i.e.</w:t>
      </w:r>
      <w:r>
        <w:t xml:space="preserve"> </w:t>
      </w:r>
      <w:r w:rsidRPr="00AF0A3A">
        <w:t>capturing different age preferences based on ethical or economic considerations</w:t>
      </w:r>
      <w:r>
        <w:t>”</w:t>
      </w:r>
    </w:p>
    <w:p w14:paraId="142634B6" w14:textId="77777777" w:rsidR="009876F9" w:rsidRDefault="009876F9" w:rsidP="009876F9">
      <w:pPr>
        <w:pStyle w:val="divreferencedContentp"/>
        <w:numPr>
          <w:ilvl w:val="1"/>
          <w:numId w:val="29"/>
        </w:numPr>
        <w:spacing w:after="160" w:line="276" w:lineRule="auto"/>
      </w:pPr>
      <w:r>
        <w:t>“</w:t>
      </w:r>
      <w:r w:rsidRPr="00AF0A3A">
        <w:t>We included both the equity principles</w:t>
      </w:r>
      <w:r>
        <w:t xml:space="preserve">’ </w:t>
      </w:r>
      <w:r w:rsidRPr="00AF0A3A">
        <w:t>severity of illness</w:t>
      </w:r>
      <w:r>
        <w:t>’</w:t>
      </w:r>
      <w:r w:rsidRPr="00AF0A3A">
        <w:t xml:space="preserve"> (operationalized as proportional shortfall) and </w:t>
      </w:r>
      <w:r>
        <w:t>‘</w:t>
      </w:r>
      <w:r w:rsidRPr="00AF0A3A">
        <w:t>fair innings</w:t>
      </w:r>
      <w:r>
        <w:t>’</w:t>
      </w:r>
      <w:r w:rsidRPr="00AF0A3A">
        <w:t xml:space="preserve"> (operationalized as age) in one experiment.</w:t>
      </w:r>
      <w:r>
        <w:t>”</w:t>
      </w:r>
    </w:p>
    <w:p w14:paraId="18C0EFA7" w14:textId="77777777" w:rsidR="009876F9" w:rsidRDefault="009876F9" w:rsidP="009876F9">
      <w:pPr>
        <w:pStyle w:val="divreferencedContentp"/>
        <w:numPr>
          <w:ilvl w:val="1"/>
          <w:numId w:val="29"/>
        </w:numPr>
        <w:spacing w:after="160" w:line="276" w:lineRule="auto"/>
      </w:pPr>
      <w:r>
        <w:t>“</w:t>
      </w:r>
      <w:r w:rsidRPr="00AF0A3A">
        <w:t>To distinguish between severity as proximity to death and severity as a poor health state, this factor was decomposed into life expectancy without treatment and initial health state</w:t>
      </w:r>
      <w:r>
        <w:t>”</w:t>
      </w:r>
    </w:p>
    <w:p w14:paraId="3CB6A2B9" w14:textId="77777777" w:rsidR="009876F9" w:rsidRDefault="009876F9" w:rsidP="009876F9">
      <w:pPr>
        <w:pStyle w:val="divreferencedContentp"/>
        <w:numPr>
          <w:ilvl w:val="1"/>
          <w:numId w:val="29"/>
        </w:numPr>
        <w:spacing w:after="160" w:line="276" w:lineRule="auto"/>
      </w:pPr>
      <w:r>
        <w:t>“</w:t>
      </w:r>
      <w:proofErr w:type="gramStart"/>
      <w:r>
        <w:t>t</w:t>
      </w:r>
      <w:r w:rsidRPr="00AF0A3A">
        <w:t>he</w:t>
      </w:r>
      <w:proofErr w:type="gramEnd"/>
      <w:r w:rsidRPr="00AF0A3A">
        <w:t xml:space="preserve"> severity of disease that an intervention targets can be measured in terms of health state valuations [21] and health gains in terms of disability adjusted life years averted.</w:t>
      </w:r>
      <w:r>
        <w:t>”</w:t>
      </w:r>
    </w:p>
    <w:p w14:paraId="458D70DE" w14:textId="77777777" w:rsidR="009876F9" w:rsidRDefault="009876F9" w:rsidP="009876F9">
      <w:pPr>
        <w:pStyle w:val="divreferencedContentp"/>
        <w:numPr>
          <w:ilvl w:val="1"/>
          <w:numId w:val="29"/>
        </w:numPr>
        <w:spacing w:after="160" w:line="276" w:lineRule="auto"/>
      </w:pPr>
      <w:r>
        <w:t>“</w:t>
      </w:r>
      <w:r w:rsidRPr="00AF0A3A">
        <w:t>Respondents supported a severity-of-illness criterion, yet attitudes differed over how to define, measure and implement</w:t>
      </w:r>
      <w:r>
        <w:t xml:space="preserve"> </w:t>
      </w:r>
      <w:r w:rsidRPr="00AF0A3A">
        <w:t xml:space="preserve">the criterion. Severe illness was variously interpreted by respondents as carrying a high risk of death, significantly impairing present quality of life (e.g. causing pain, discomfort or loss of functioning) or incurring a substantial health loss absent treatment. At the disease-group level, health loss appealed to decision makers because it serves to </w:t>
      </w:r>
      <w:r>
        <w:t>“</w:t>
      </w:r>
      <w:r w:rsidRPr="00AF0A3A">
        <w:t>redistribute</w:t>
      </w:r>
      <w:r>
        <w:t>”</w:t>
      </w:r>
      <w:r w:rsidRPr="00AF0A3A">
        <w:t xml:space="preserve"> healthy life years toward the worse off.</w:t>
      </w:r>
      <w:r>
        <w:t>”</w:t>
      </w:r>
    </w:p>
    <w:p w14:paraId="5E2FD06F" w14:textId="77777777" w:rsidR="009876F9" w:rsidRDefault="009876F9" w:rsidP="009876F9">
      <w:pPr>
        <w:pStyle w:val="divreferencedContentp"/>
        <w:numPr>
          <w:ilvl w:val="1"/>
          <w:numId w:val="29"/>
        </w:numPr>
        <w:spacing w:after="160" w:line="276" w:lineRule="auto"/>
      </w:pPr>
      <w:r>
        <w:t>“Table 1:</w:t>
      </w:r>
      <w:r w:rsidRPr="00AF0A3A">
        <w:t>Attribute Level Definition Severity of disease Not severe Health expectancy &gt;2 years without intervention Severe Health expectancy &lt;2 years Number of potential beneficiaries Few &lt;100 000 Many &gt;100 000 Age of target group Young age 0–15-years-old Middle-age 15–59-years-old Elderly &gt;60-years-old Individual health benefits Small &lt;5 healthy years Large &gt;5 healthy years Willingness to subsidize &lt;70% of total health expenditure Financial burden reduction criteria &gt;70% of total health expenditure Subsidize at more or less than 70% Cost-effectiveness Not C-E Cost/DALY &gt; GDP/capita C-E Cost/DALY &lt; GDP/capita</w:t>
      </w:r>
      <w:r>
        <w:t>”</w:t>
      </w:r>
    </w:p>
    <w:p w14:paraId="6B5C1FB8" w14:textId="77777777" w:rsidR="009876F9" w:rsidRPr="00F75A00" w:rsidRDefault="009876F9" w:rsidP="009876F9">
      <w:pPr>
        <w:pStyle w:val="divreferencedContentp"/>
        <w:numPr>
          <w:ilvl w:val="1"/>
          <w:numId w:val="29"/>
        </w:numPr>
        <w:spacing w:after="160" w:line="276" w:lineRule="auto"/>
      </w:pPr>
      <w:r>
        <w:t>“</w:t>
      </w:r>
      <w:r w:rsidRPr="00AF0A3A">
        <w:t xml:space="preserve">The fourth category is </w:t>
      </w:r>
      <w:r>
        <w:t>‘</w:t>
      </w:r>
      <w:r w:rsidRPr="00AF0A3A">
        <w:t>social and financial risk protection</w:t>
      </w:r>
      <w:r>
        <w:t>’</w:t>
      </w:r>
      <w:r w:rsidRPr="00AF0A3A">
        <w:t xml:space="preserve"> and includes </w:t>
      </w:r>
      <w:r>
        <w:t>‘</w:t>
      </w:r>
      <w:r w:rsidRPr="00AF0A3A">
        <w:t>catastrophic health expenditure</w:t>
      </w:r>
      <w:r>
        <w:t>’</w:t>
      </w:r>
      <w:r w:rsidRPr="00AF0A3A">
        <w:t xml:space="preserve">, </w:t>
      </w:r>
      <w:r>
        <w:t>‘</w:t>
      </w:r>
      <w:r w:rsidRPr="00AF0A3A">
        <w:t>economic productivity and care for others</w:t>
      </w:r>
      <w:r>
        <w:t>’</w:t>
      </w:r>
      <w:r w:rsidRPr="00AF0A3A">
        <w:t xml:space="preserve"> and </w:t>
      </w:r>
      <w:r>
        <w:t>‘</w:t>
      </w:r>
      <w:r w:rsidRPr="00AF0A3A">
        <w:t xml:space="preserve">rare </w:t>
      </w:r>
      <w:proofErr w:type="gramStart"/>
      <w:r w:rsidRPr="00AF0A3A">
        <w:t>diseases</w:t>
      </w:r>
      <w:r>
        <w:t>’</w:t>
      </w:r>
      <w:proofErr w:type="gramEnd"/>
      <w:r w:rsidRPr="00AF0A3A">
        <w:t>. Regarding the latter, interventions targeting rare diseases may deserve priority because they may be very costly (as intervention (especially drug) development costs are only shared by a small number of patients) and could push people into poverty.</w:t>
      </w:r>
      <w:r>
        <w:t>”</w:t>
      </w:r>
    </w:p>
    <w:p w14:paraId="4839B72D" w14:textId="77777777" w:rsidR="009876F9" w:rsidRPr="007D03D2" w:rsidRDefault="009876F9" w:rsidP="009876F9">
      <w:pPr>
        <w:spacing w:after="0"/>
        <w:rPr>
          <w:rFonts w:ascii="Arial" w:hAnsi="Arial" w:cs="Arial"/>
          <w:b/>
          <w:sz w:val="24"/>
          <w:szCs w:val="24"/>
        </w:rPr>
      </w:pPr>
      <w:r w:rsidRPr="007D03D2">
        <w:rPr>
          <w:rFonts w:ascii="Arial" w:hAnsi="Arial" w:cs="Arial"/>
          <w:b/>
          <w:sz w:val="24"/>
          <w:szCs w:val="24"/>
        </w:rPr>
        <w:t>Variation in def</w:t>
      </w:r>
      <w:r>
        <w:rPr>
          <w:rFonts w:ascii="Arial" w:hAnsi="Arial" w:cs="Arial"/>
          <w:b/>
          <w:sz w:val="24"/>
          <w:szCs w:val="24"/>
        </w:rPr>
        <w:t>in</w:t>
      </w:r>
      <w:r w:rsidRPr="007D03D2">
        <w:rPr>
          <w:rFonts w:ascii="Arial" w:hAnsi="Arial" w:cs="Arial"/>
          <w:b/>
          <w:sz w:val="24"/>
          <w:szCs w:val="24"/>
        </w:rPr>
        <w:t>ing efficiency</w:t>
      </w:r>
      <w:r>
        <w:rPr>
          <w:rFonts w:ascii="Arial" w:hAnsi="Arial" w:cs="Arial"/>
          <w:b/>
          <w:sz w:val="24"/>
          <w:szCs w:val="24"/>
        </w:rPr>
        <w:t xml:space="preserve"> attributes:</w:t>
      </w:r>
    </w:p>
    <w:p w14:paraId="69351163" w14:textId="77777777" w:rsidR="009876F9" w:rsidRDefault="009876F9" w:rsidP="009876F9">
      <w:pPr>
        <w:spacing w:after="0"/>
        <w:rPr>
          <w:rFonts w:ascii="Arial" w:hAnsi="Arial" w:cs="Arial"/>
          <w:iCs/>
          <w:sz w:val="24"/>
          <w:szCs w:val="24"/>
        </w:rPr>
      </w:pPr>
      <w:r w:rsidRPr="007D03D2">
        <w:rPr>
          <w:rFonts w:ascii="Arial" w:hAnsi="Arial" w:cs="Arial"/>
          <w:iCs/>
          <w:sz w:val="24"/>
          <w:szCs w:val="24"/>
        </w:rPr>
        <w:t>The terms efficiency and effectiveness were used interchangeably in the articles included. Some articles defined efficiency and effectiveness in terms of individual or population health, while others relied on cost-effectiveness</w:t>
      </w:r>
      <w:r>
        <w:rPr>
          <w:rFonts w:ascii="Arial" w:hAnsi="Arial" w:cs="Arial"/>
          <w:iCs/>
          <w:sz w:val="24"/>
          <w:szCs w:val="24"/>
        </w:rPr>
        <w:t xml:space="preserve"> </w:t>
      </w:r>
      <w:r w:rsidRPr="002F435A">
        <w:rPr>
          <w:rFonts w:ascii="Arial" w:hAnsi="Arial" w:cs="Arial"/>
          <w:iCs/>
          <w:sz w:val="24"/>
          <w:szCs w:val="24"/>
          <w:vertAlign w:val="superscript"/>
        </w:rPr>
        <w:t>[2.1,2.2]</w:t>
      </w:r>
      <w:r>
        <w:rPr>
          <w:rFonts w:ascii="Arial" w:hAnsi="Arial" w:cs="Arial"/>
          <w:iCs/>
          <w:sz w:val="24"/>
          <w:szCs w:val="24"/>
        </w:rPr>
        <w:t xml:space="preserve">. </w:t>
      </w:r>
      <w:r w:rsidRPr="007D03D2">
        <w:rPr>
          <w:rFonts w:ascii="Arial" w:hAnsi="Arial" w:cs="Arial"/>
          <w:iCs/>
          <w:sz w:val="24"/>
          <w:szCs w:val="24"/>
        </w:rPr>
        <w:t xml:space="preserve">Some articles used individual benefits or expected health outcomes or final health state with/after treatment </w:t>
      </w:r>
      <w:r w:rsidRPr="007D03D2">
        <w:rPr>
          <w:rFonts w:ascii="Arial" w:hAnsi="Arial" w:cs="Arial"/>
          <w:iCs/>
          <w:sz w:val="24"/>
          <w:szCs w:val="24"/>
        </w:rPr>
        <w:lastRenderedPageBreak/>
        <w:t>as attributes that reflect intervention efficiency at an individual or population level and employed cost-effectiveness as separate concepts</w:t>
      </w:r>
      <w:r>
        <w:rPr>
          <w:rFonts w:ascii="Arial" w:hAnsi="Arial" w:cs="Arial"/>
          <w:iCs/>
          <w:sz w:val="24"/>
          <w:szCs w:val="24"/>
        </w:rPr>
        <w:t xml:space="preserve"> </w:t>
      </w:r>
      <w:r w:rsidRPr="002F435A">
        <w:rPr>
          <w:rFonts w:ascii="Arial" w:hAnsi="Arial" w:cs="Arial"/>
          <w:iCs/>
          <w:sz w:val="24"/>
          <w:szCs w:val="24"/>
          <w:vertAlign w:val="superscript"/>
        </w:rPr>
        <w:t>[2.3, 2.4, 2.5]</w:t>
      </w:r>
      <w:r>
        <w:rPr>
          <w:rFonts w:ascii="Arial" w:hAnsi="Arial" w:cs="Arial"/>
          <w:iCs/>
          <w:sz w:val="24"/>
          <w:szCs w:val="24"/>
        </w:rPr>
        <w:t xml:space="preserve">. </w:t>
      </w:r>
    </w:p>
    <w:p w14:paraId="33E8ED37" w14:textId="77777777" w:rsidR="009876F9" w:rsidRDefault="009876F9" w:rsidP="009876F9">
      <w:pPr>
        <w:spacing w:after="0"/>
        <w:rPr>
          <w:rFonts w:ascii="Arial" w:hAnsi="Arial" w:cs="Arial"/>
          <w:iCs/>
          <w:sz w:val="24"/>
          <w:szCs w:val="24"/>
        </w:rPr>
      </w:pPr>
      <w:r w:rsidRPr="007D03D2">
        <w:rPr>
          <w:rFonts w:ascii="Arial" w:hAnsi="Arial" w:cs="Arial"/>
          <w:iCs/>
          <w:sz w:val="24"/>
          <w:szCs w:val="24"/>
        </w:rPr>
        <w:t xml:space="preserve">On the other hand, some articles defined efficiency as achieving the </w:t>
      </w:r>
      <w:r>
        <w:rPr>
          <w:rFonts w:ascii="Arial" w:hAnsi="Arial" w:cs="Arial"/>
          <w:iCs/>
          <w:sz w:val="24"/>
          <w:szCs w:val="24"/>
        </w:rPr>
        <w:t>most significan</w:t>
      </w:r>
      <w:r w:rsidRPr="007D03D2">
        <w:rPr>
          <w:rFonts w:ascii="Arial" w:hAnsi="Arial" w:cs="Arial"/>
          <w:iCs/>
          <w:sz w:val="24"/>
          <w:szCs w:val="24"/>
        </w:rPr>
        <w:t>t impact at the lowest cost and used cost-effectiveness as a comprehensive</w:t>
      </w:r>
      <w:r>
        <w:rPr>
          <w:rFonts w:ascii="Arial" w:hAnsi="Arial" w:cs="Arial"/>
          <w:iCs/>
          <w:sz w:val="24"/>
          <w:szCs w:val="24"/>
        </w:rPr>
        <w:t xml:space="preserve"> efficiency</w:t>
      </w:r>
      <w:r w:rsidRPr="007D03D2">
        <w:rPr>
          <w:rFonts w:ascii="Arial" w:hAnsi="Arial" w:cs="Arial"/>
          <w:iCs/>
          <w:sz w:val="24"/>
          <w:szCs w:val="24"/>
        </w:rPr>
        <w:t xml:space="preserve"> metric</w:t>
      </w:r>
      <w:r>
        <w:rPr>
          <w:rFonts w:ascii="Arial" w:hAnsi="Arial" w:cs="Arial"/>
          <w:iCs/>
          <w:sz w:val="24"/>
          <w:szCs w:val="24"/>
        </w:rPr>
        <w:t xml:space="preserve"> </w:t>
      </w:r>
      <w:r w:rsidRPr="002F435A">
        <w:rPr>
          <w:rFonts w:ascii="Arial" w:hAnsi="Arial" w:cs="Arial"/>
          <w:iCs/>
          <w:sz w:val="24"/>
          <w:szCs w:val="24"/>
          <w:vertAlign w:val="superscript"/>
        </w:rPr>
        <w:t>[2.7,2.8]</w:t>
      </w:r>
      <w:r>
        <w:rPr>
          <w:rFonts w:ascii="Arial" w:hAnsi="Arial" w:cs="Arial"/>
          <w:iCs/>
          <w:sz w:val="24"/>
          <w:szCs w:val="24"/>
        </w:rPr>
        <w:t xml:space="preserve">. </w:t>
      </w:r>
      <w:r w:rsidRPr="007D03D2">
        <w:rPr>
          <w:rFonts w:ascii="Arial" w:hAnsi="Arial" w:cs="Arial"/>
          <w:iCs/>
          <w:sz w:val="24"/>
          <w:szCs w:val="24"/>
        </w:rPr>
        <w:t>Population and demand for the intervention appeared in less than half the articles analyzed</w:t>
      </w:r>
      <w:r>
        <w:rPr>
          <w:rFonts w:ascii="Arial" w:hAnsi="Arial" w:cs="Arial"/>
          <w:iCs/>
          <w:sz w:val="24"/>
          <w:szCs w:val="24"/>
        </w:rPr>
        <w:t xml:space="preserve">, and </w:t>
      </w:r>
      <w:proofErr w:type="gramStart"/>
      <w:r w:rsidRPr="007D03D2">
        <w:rPr>
          <w:rFonts w:ascii="Arial" w:hAnsi="Arial" w:cs="Arial"/>
          <w:iCs/>
          <w:sz w:val="24"/>
          <w:szCs w:val="24"/>
        </w:rPr>
        <w:t>It</w:t>
      </w:r>
      <w:proofErr w:type="gramEnd"/>
      <w:r w:rsidRPr="007D03D2">
        <w:rPr>
          <w:rFonts w:ascii="Arial" w:hAnsi="Arial" w:cs="Arial"/>
          <w:iCs/>
          <w:sz w:val="24"/>
          <w:szCs w:val="24"/>
        </w:rPr>
        <w:t xml:space="preserve"> was </w:t>
      </w:r>
      <w:r>
        <w:rPr>
          <w:rFonts w:ascii="Arial" w:hAnsi="Arial" w:cs="Arial"/>
          <w:iCs/>
          <w:sz w:val="24"/>
          <w:szCs w:val="24"/>
        </w:rPr>
        <w:t>employed</w:t>
      </w:r>
      <w:r w:rsidRPr="007D03D2">
        <w:rPr>
          <w:rFonts w:ascii="Arial" w:hAnsi="Arial" w:cs="Arial"/>
          <w:iCs/>
          <w:sz w:val="24"/>
          <w:szCs w:val="24"/>
        </w:rPr>
        <w:t xml:space="preserve"> as a metric reflecting the overall intervention</w:t>
      </w:r>
      <w:r>
        <w:rPr>
          <w:rFonts w:ascii="Arial" w:hAnsi="Arial" w:cs="Arial"/>
          <w:iCs/>
          <w:sz w:val="24"/>
          <w:szCs w:val="24"/>
        </w:rPr>
        <w:t>’</w:t>
      </w:r>
      <w:r w:rsidRPr="007D03D2">
        <w:rPr>
          <w:rFonts w:ascii="Arial" w:hAnsi="Arial" w:cs="Arial"/>
          <w:iCs/>
          <w:sz w:val="24"/>
          <w:szCs w:val="24"/>
        </w:rPr>
        <w:t>s impact on society</w:t>
      </w:r>
      <w:r>
        <w:rPr>
          <w:rFonts w:ascii="Arial" w:hAnsi="Arial" w:cs="Arial"/>
          <w:iCs/>
          <w:sz w:val="24"/>
          <w:szCs w:val="24"/>
        </w:rPr>
        <w:t xml:space="preserve"> </w:t>
      </w:r>
      <w:r w:rsidRPr="00E64CE8">
        <w:rPr>
          <w:rFonts w:ascii="Arial" w:hAnsi="Arial" w:cs="Arial"/>
          <w:iCs/>
          <w:sz w:val="24"/>
          <w:szCs w:val="24"/>
          <w:vertAlign w:val="superscript"/>
        </w:rPr>
        <w:t>[2.5, 2.6]</w:t>
      </w:r>
      <w:r>
        <w:rPr>
          <w:rFonts w:ascii="Arial" w:hAnsi="Arial" w:cs="Arial"/>
          <w:iCs/>
          <w:sz w:val="24"/>
          <w:szCs w:val="24"/>
        </w:rPr>
        <w:t xml:space="preserve">.  </w:t>
      </w:r>
    </w:p>
    <w:p w14:paraId="09E12030" w14:textId="77777777" w:rsidR="009876F9" w:rsidRDefault="009876F9" w:rsidP="009876F9">
      <w:pPr>
        <w:spacing w:after="0"/>
        <w:rPr>
          <w:rFonts w:ascii="Arial" w:hAnsi="Arial" w:cs="Arial"/>
          <w:b/>
          <w:bCs/>
          <w:iCs/>
          <w:sz w:val="24"/>
          <w:szCs w:val="24"/>
        </w:rPr>
      </w:pPr>
      <w:r w:rsidRPr="00857600">
        <w:rPr>
          <w:rFonts w:ascii="Arial" w:hAnsi="Arial" w:cs="Arial"/>
          <w:b/>
          <w:bCs/>
          <w:iCs/>
          <w:sz w:val="24"/>
          <w:szCs w:val="24"/>
        </w:rPr>
        <w:t xml:space="preserve">Theme </w:t>
      </w:r>
      <w:r>
        <w:rPr>
          <w:rFonts w:ascii="Arial" w:hAnsi="Arial" w:cs="Arial"/>
          <w:b/>
          <w:bCs/>
          <w:iCs/>
          <w:sz w:val="24"/>
          <w:szCs w:val="24"/>
        </w:rPr>
        <w:t>2</w:t>
      </w:r>
      <w:r w:rsidRPr="00857600">
        <w:rPr>
          <w:rFonts w:ascii="Arial" w:hAnsi="Arial" w:cs="Arial"/>
          <w:b/>
          <w:bCs/>
          <w:iCs/>
          <w:sz w:val="24"/>
          <w:szCs w:val="24"/>
        </w:rPr>
        <w:t xml:space="preserve"> supporting quotes:</w:t>
      </w:r>
    </w:p>
    <w:p w14:paraId="1C9C96AC" w14:textId="77777777" w:rsidR="009876F9" w:rsidRPr="00E64CE8" w:rsidRDefault="009876F9" w:rsidP="009876F9">
      <w:pPr>
        <w:pStyle w:val="divreferencedContentp"/>
        <w:spacing w:after="160" w:line="276" w:lineRule="auto"/>
        <w:ind w:left="400"/>
      </w:pPr>
      <w:r w:rsidRPr="00E64CE8">
        <w:rPr>
          <w:iCs/>
        </w:rPr>
        <w:t>2.1.</w:t>
      </w:r>
      <w:r>
        <w:rPr>
          <w:iCs/>
        </w:rPr>
        <w:t xml:space="preserve"> “</w:t>
      </w:r>
      <w:r w:rsidRPr="00E64CE8">
        <w:t xml:space="preserve">The fifth category is </w:t>
      </w:r>
      <w:r>
        <w:t>‘</w:t>
      </w:r>
      <w:r w:rsidRPr="00E64CE8">
        <w:t>improved efficiency</w:t>
      </w:r>
      <w:r>
        <w:t>’</w:t>
      </w:r>
      <w:r w:rsidRPr="00E64CE8">
        <w:t xml:space="preserve"> and reflects the economies of scale that can be obtained when reaching large number of people. </w:t>
      </w:r>
      <w:proofErr w:type="gramStart"/>
      <w:r w:rsidRPr="00E64CE8">
        <w:t>Therefore</w:t>
      </w:r>
      <w:proofErr w:type="gramEnd"/>
      <w:r w:rsidRPr="00E64CE8">
        <w:t xml:space="preserve"> we have included the criterion</w:t>
      </w:r>
      <w:r>
        <w:t xml:space="preserve">’ </w:t>
      </w:r>
      <w:r w:rsidRPr="00E64CE8">
        <w:t>size of target group</w:t>
      </w:r>
      <w:r>
        <w:t>’</w:t>
      </w:r>
      <w:r w:rsidRPr="00E64CE8">
        <w:t>.</w:t>
      </w:r>
    </w:p>
    <w:p w14:paraId="3E4D1808" w14:textId="77777777" w:rsidR="009876F9" w:rsidRPr="00E64CE8" w:rsidRDefault="009876F9" w:rsidP="009876F9">
      <w:pPr>
        <w:pStyle w:val="divreferencedContentp"/>
        <w:spacing w:after="160" w:line="276" w:lineRule="auto"/>
        <w:ind w:left="400"/>
      </w:pPr>
      <w:r w:rsidRPr="00E64CE8">
        <w:t>2.2.</w:t>
      </w:r>
      <w:r>
        <w:t xml:space="preserve"> “</w:t>
      </w:r>
      <w:r w:rsidRPr="00E64CE8">
        <w:t xml:space="preserve">Respondents across system levels </w:t>
      </w:r>
      <w:proofErr w:type="spellStart"/>
      <w:r w:rsidRPr="00E64CE8">
        <w:t>recognised</w:t>
      </w:r>
      <w:proofErr w:type="spellEnd"/>
      <w:r w:rsidRPr="00E64CE8">
        <w:t xml:space="preserve"> the importance of reflecting on cost-effectiveness and the opportunity costs, or health benefits foregone, of interventions. I think what people are not used to is to see the alternative use. . .There are many, many sort of different things. . .that we need money for in the country (hospital administrator</w:t>
      </w:r>
      <w:r>
        <w:t>”</w:t>
      </w:r>
    </w:p>
    <w:p w14:paraId="2E9FB2B0" w14:textId="77777777" w:rsidR="009876F9" w:rsidRPr="00E64CE8" w:rsidRDefault="009876F9" w:rsidP="009876F9">
      <w:pPr>
        <w:pStyle w:val="divreferencedContentp"/>
        <w:spacing w:after="160" w:line="276" w:lineRule="auto"/>
        <w:ind w:left="400"/>
        <w:rPr>
          <w:iCs/>
        </w:rPr>
      </w:pPr>
      <w:r w:rsidRPr="00E64CE8">
        <w:rPr>
          <w:iCs/>
        </w:rPr>
        <w:t>2.3.</w:t>
      </w:r>
      <w:r>
        <w:rPr>
          <w:iCs/>
        </w:rPr>
        <w:t xml:space="preserve"> “</w:t>
      </w:r>
      <w:r w:rsidRPr="00E64CE8">
        <w:t xml:space="preserve">The Act identifies three prioritizing rules: severity of the condition (those most in need must be helped first), expected health outcome, and, lastly, proportionality between need and treatment (with </w:t>
      </w:r>
      <w:proofErr w:type="spellStart"/>
      <w:r w:rsidRPr="00E64CE8">
        <w:t>costeffectiveness</w:t>
      </w:r>
      <w:proofErr w:type="spellEnd"/>
      <w:r w:rsidRPr="00E64CE8">
        <w:t xml:space="preserve"> analysis providing this information</w:t>
      </w:r>
      <w:r>
        <w:rPr>
          <w:iCs/>
        </w:rPr>
        <w:t>”</w:t>
      </w:r>
    </w:p>
    <w:p w14:paraId="3F96E43A" w14:textId="77777777" w:rsidR="009876F9" w:rsidRPr="00E64CE8" w:rsidRDefault="009876F9" w:rsidP="009876F9">
      <w:pPr>
        <w:pStyle w:val="divreferencedContentp"/>
        <w:spacing w:after="160" w:line="276" w:lineRule="auto"/>
        <w:ind w:left="400"/>
      </w:pPr>
      <w:r w:rsidRPr="00E64CE8">
        <w:t>2.4.</w:t>
      </w:r>
      <w:r>
        <w:t xml:space="preserve"> “</w:t>
      </w:r>
      <w:r w:rsidRPr="00E64CE8">
        <w:t xml:space="preserve">Health level </w:t>
      </w:r>
      <w:proofErr w:type="gramStart"/>
      <w:r w:rsidRPr="00E64CE8">
        <w:t>To</w:t>
      </w:r>
      <w:proofErr w:type="gramEnd"/>
      <w:r w:rsidRPr="00E64CE8">
        <w:t xml:space="preserve"> improve the total average level of health in the population. The first category is </w:t>
      </w:r>
      <w:r>
        <w:t>‘</w:t>
      </w:r>
      <w:r w:rsidRPr="00E64CE8">
        <w:t>health level, and includes criteria</w:t>
      </w:r>
      <w:r>
        <w:t>’ ‘</w:t>
      </w:r>
      <w:r w:rsidRPr="00E64CE8">
        <w:t>effectiveness on individual level,</w:t>
      </w:r>
      <w:r>
        <w:t>’</w:t>
      </w:r>
      <w:r w:rsidRPr="00E64CE8">
        <w:t xml:space="preserve"> ‘effectiveness on population level</w:t>
      </w:r>
      <w:r>
        <w:t>’ ‘</w:t>
      </w:r>
      <w:r w:rsidRPr="00E64CE8">
        <w:t xml:space="preserve">patient reported health </w:t>
      </w:r>
      <w:proofErr w:type="gramStart"/>
      <w:r w:rsidRPr="00E64CE8">
        <w:t>status</w:t>
      </w:r>
      <w:r>
        <w:t>’</w:t>
      </w:r>
      <w:proofErr w:type="gramEnd"/>
      <w:r w:rsidRPr="00E64CE8">
        <w:t xml:space="preserve"> and </w:t>
      </w:r>
      <w:r>
        <w:t>‘</w:t>
      </w:r>
      <w:r w:rsidRPr="00E64CE8">
        <w:t>safety</w:t>
      </w:r>
      <w:r>
        <w:t>’”</w:t>
      </w:r>
    </w:p>
    <w:p w14:paraId="1ABE5A31" w14:textId="77777777" w:rsidR="009876F9" w:rsidRPr="00E64CE8" w:rsidRDefault="009876F9" w:rsidP="009876F9">
      <w:pPr>
        <w:pStyle w:val="divreferencedContentp"/>
        <w:spacing w:after="160" w:line="276" w:lineRule="auto"/>
        <w:ind w:left="400"/>
      </w:pPr>
      <w:r w:rsidRPr="00E64CE8">
        <w:t>2.5.</w:t>
      </w:r>
      <w:r>
        <w:t xml:space="preserve"> “</w:t>
      </w:r>
      <w:r w:rsidRPr="00E64CE8">
        <w:t>Table 1:Attribute Level Definition Severity of disease Not severe Health expectancy &gt;2 years without intervention Severe Health expectancy &lt;2 years Number of potential beneficiaries Few &lt;100 000 Many &gt;100 000 Age of target group Young age 0–15-years-old Middle-age 15–59-years-old Elderly &gt;60-years-old Individual health benefits Small &lt;5 healthy years Large &gt;5 healthy years Willingness to subsidize &lt;70% of total health expenditure Financial burden reduction criteria &gt;70% of total health expenditure Subsidize at more or less than 70% Cost-effectiveness Not C-E Cost/DALY &gt; GDP/capita C-E Cost/DALY &lt; GDP/capita</w:t>
      </w:r>
      <w:r>
        <w:t>”</w:t>
      </w:r>
    </w:p>
    <w:p w14:paraId="1396CA78" w14:textId="77777777" w:rsidR="009876F9" w:rsidRPr="00E64CE8" w:rsidRDefault="009876F9" w:rsidP="009876F9">
      <w:pPr>
        <w:pStyle w:val="divreferencedContentp"/>
        <w:spacing w:after="160" w:line="276" w:lineRule="auto"/>
        <w:ind w:left="400"/>
      </w:pPr>
      <w:r w:rsidRPr="00E64CE8">
        <w:t>2.6</w:t>
      </w:r>
      <w:r>
        <w:t xml:space="preserve">” </w:t>
      </w:r>
      <w:r w:rsidRPr="00E64CE8">
        <w:t>‘number of potential beneficiaries’ (i.e. capturing differences in interventions’ target population size and overall impact for society),”</w:t>
      </w:r>
    </w:p>
    <w:p w14:paraId="1AE207B5" w14:textId="77777777" w:rsidR="009876F9" w:rsidRPr="00E64CE8" w:rsidRDefault="009876F9" w:rsidP="009876F9">
      <w:pPr>
        <w:pStyle w:val="divreferencedContentp"/>
        <w:spacing w:after="160" w:line="276" w:lineRule="auto"/>
        <w:ind w:left="400"/>
      </w:pPr>
      <w:r w:rsidRPr="00E64CE8">
        <w:t xml:space="preserve">2.7.“Improved efficiency </w:t>
      </w:r>
      <w:proofErr w:type="gramStart"/>
      <w:r w:rsidRPr="00E64CE8">
        <w:t>To</w:t>
      </w:r>
      <w:proofErr w:type="gramEnd"/>
      <w:r w:rsidRPr="00E64CE8">
        <w:t xml:space="preserve"> make the best and most efficient use of resources.”</w:t>
      </w:r>
    </w:p>
    <w:p w14:paraId="6C4E6160" w14:textId="77777777" w:rsidR="009876F9" w:rsidRPr="00F75A00" w:rsidRDefault="009876F9" w:rsidP="009876F9">
      <w:pPr>
        <w:pStyle w:val="divreferencedContentp"/>
        <w:spacing w:after="160" w:line="276" w:lineRule="auto"/>
        <w:ind w:left="400"/>
        <w:rPr>
          <w:iCs/>
        </w:rPr>
      </w:pPr>
      <w:r w:rsidRPr="00E64CE8">
        <w:rPr>
          <w:iCs/>
        </w:rPr>
        <w:t>2.8.“</w:t>
      </w:r>
      <w:r w:rsidRPr="00E64CE8">
        <w:t>Efficiency factors may refer to achieving the largest impact at the lowest cost, the total beneficiaries and hence the total population impact, or the individual benefits</w:t>
      </w:r>
      <w:r w:rsidRPr="00E64CE8">
        <w:rPr>
          <w:iCs/>
        </w:rPr>
        <w:t>”</w:t>
      </w:r>
    </w:p>
    <w:p w14:paraId="1F3AA9EC" w14:textId="77777777" w:rsidR="00887FA5" w:rsidRDefault="00887FA5" w:rsidP="009876F9">
      <w:pPr>
        <w:spacing w:after="0"/>
        <w:rPr>
          <w:rFonts w:ascii="Arial" w:hAnsi="Arial" w:cs="Arial"/>
          <w:b/>
          <w:bCs/>
          <w:iCs/>
          <w:sz w:val="24"/>
          <w:szCs w:val="24"/>
        </w:rPr>
      </w:pPr>
    </w:p>
    <w:p w14:paraId="15FA89AD" w14:textId="128BFB76" w:rsidR="009876F9" w:rsidRPr="007D03D2" w:rsidRDefault="009876F9" w:rsidP="009876F9">
      <w:pPr>
        <w:spacing w:after="0"/>
        <w:rPr>
          <w:rFonts w:ascii="Arial" w:hAnsi="Arial" w:cs="Arial"/>
          <w:b/>
          <w:bCs/>
          <w:iCs/>
          <w:sz w:val="24"/>
          <w:szCs w:val="24"/>
        </w:rPr>
      </w:pPr>
      <w:r w:rsidRPr="007D03D2">
        <w:rPr>
          <w:rFonts w:ascii="Arial" w:hAnsi="Arial" w:cs="Arial"/>
          <w:b/>
          <w:bCs/>
          <w:iCs/>
          <w:sz w:val="24"/>
          <w:szCs w:val="24"/>
        </w:rPr>
        <w:t>Methodol</w:t>
      </w:r>
      <w:r>
        <w:rPr>
          <w:rFonts w:ascii="Arial" w:hAnsi="Arial" w:cs="Arial"/>
          <w:b/>
          <w:bCs/>
          <w:iCs/>
          <w:sz w:val="24"/>
          <w:szCs w:val="24"/>
        </w:rPr>
        <w:t>o</w:t>
      </w:r>
      <w:r w:rsidRPr="007D03D2">
        <w:rPr>
          <w:rFonts w:ascii="Arial" w:hAnsi="Arial" w:cs="Arial"/>
          <w:b/>
          <w:bCs/>
          <w:iCs/>
          <w:sz w:val="24"/>
          <w:szCs w:val="24"/>
        </w:rPr>
        <w:t>g</w:t>
      </w:r>
      <w:r>
        <w:rPr>
          <w:rFonts w:ascii="Arial" w:hAnsi="Arial" w:cs="Arial"/>
          <w:b/>
          <w:bCs/>
          <w:iCs/>
          <w:sz w:val="24"/>
          <w:szCs w:val="24"/>
        </w:rPr>
        <w:t>y and</w:t>
      </w:r>
      <w:r w:rsidRPr="007D03D2">
        <w:rPr>
          <w:rFonts w:ascii="Arial" w:hAnsi="Arial" w:cs="Arial"/>
          <w:b/>
          <w:bCs/>
          <w:iCs/>
          <w:sz w:val="24"/>
          <w:szCs w:val="24"/>
        </w:rPr>
        <w:t xml:space="preserve"> consideration</w:t>
      </w:r>
      <w:r>
        <w:rPr>
          <w:rFonts w:ascii="Arial" w:hAnsi="Arial" w:cs="Arial"/>
          <w:b/>
          <w:bCs/>
          <w:iCs/>
          <w:sz w:val="24"/>
          <w:szCs w:val="24"/>
        </w:rPr>
        <w:t>s</w:t>
      </w:r>
      <w:r w:rsidRPr="007D03D2">
        <w:rPr>
          <w:rFonts w:ascii="Arial" w:hAnsi="Arial" w:cs="Arial"/>
          <w:b/>
          <w:bCs/>
          <w:iCs/>
          <w:sz w:val="24"/>
          <w:szCs w:val="24"/>
        </w:rPr>
        <w:t xml:space="preserve"> for attributes selection:</w:t>
      </w:r>
    </w:p>
    <w:p w14:paraId="4780779B" w14:textId="77777777" w:rsidR="009876F9" w:rsidRDefault="009876F9" w:rsidP="009876F9">
      <w:pPr>
        <w:spacing w:after="0"/>
        <w:rPr>
          <w:rFonts w:ascii="Arial" w:hAnsi="Arial" w:cs="Arial"/>
          <w:iCs/>
          <w:sz w:val="24"/>
          <w:szCs w:val="24"/>
        </w:rPr>
      </w:pPr>
      <w:r w:rsidRPr="007D03D2">
        <w:rPr>
          <w:rFonts w:ascii="Arial" w:hAnsi="Arial" w:cs="Arial"/>
          <w:iCs/>
          <w:sz w:val="24"/>
          <w:szCs w:val="24"/>
        </w:rPr>
        <w:lastRenderedPageBreak/>
        <w:t>All the articles included</w:t>
      </w:r>
      <w:r>
        <w:rPr>
          <w:rFonts w:ascii="Arial" w:hAnsi="Arial" w:cs="Arial"/>
          <w:iCs/>
          <w:sz w:val="24"/>
          <w:szCs w:val="24"/>
        </w:rPr>
        <w:t xml:space="preserve"> in the analysis</w:t>
      </w:r>
      <w:r w:rsidRPr="007D03D2">
        <w:rPr>
          <w:rFonts w:ascii="Arial" w:hAnsi="Arial" w:cs="Arial"/>
          <w:iCs/>
          <w:sz w:val="24"/>
          <w:szCs w:val="24"/>
        </w:rPr>
        <w:t xml:space="preserve"> agree</w:t>
      </w:r>
      <w:r>
        <w:rPr>
          <w:rFonts w:ascii="Arial" w:hAnsi="Arial" w:cs="Arial"/>
          <w:iCs/>
          <w:sz w:val="24"/>
          <w:szCs w:val="24"/>
        </w:rPr>
        <w:t>d</w:t>
      </w:r>
      <w:r w:rsidRPr="007D03D2">
        <w:rPr>
          <w:rFonts w:ascii="Arial" w:hAnsi="Arial" w:cs="Arial"/>
          <w:iCs/>
          <w:sz w:val="24"/>
          <w:szCs w:val="24"/>
        </w:rPr>
        <w:t xml:space="preserve"> </w:t>
      </w:r>
      <w:r>
        <w:rPr>
          <w:rFonts w:ascii="Arial" w:hAnsi="Arial" w:cs="Arial"/>
          <w:iCs/>
          <w:sz w:val="24"/>
          <w:szCs w:val="24"/>
        </w:rPr>
        <w:t>that</w:t>
      </w:r>
      <w:r w:rsidRPr="007D03D2">
        <w:rPr>
          <w:rFonts w:ascii="Arial" w:hAnsi="Arial" w:cs="Arial"/>
          <w:iCs/>
          <w:sz w:val="24"/>
          <w:szCs w:val="24"/>
        </w:rPr>
        <w:t xml:space="preserve"> </w:t>
      </w:r>
      <w:r>
        <w:rPr>
          <w:rFonts w:ascii="Arial" w:hAnsi="Arial" w:cs="Arial"/>
          <w:iCs/>
          <w:sz w:val="24"/>
          <w:szCs w:val="24"/>
        </w:rPr>
        <w:t xml:space="preserve">conducting a </w:t>
      </w:r>
      <w:r w:rsidRPr="007D03D2">
        <w:rPr>
          <w:rFonts w:ascii="Arial" w:hAnsi="Arial" w:cs="Arial"/>
          <w:iCs/>
          <w:sz w:val="24"/>
          <w:szCs w:val="24"/>
        </w:rPr>
        <w:t>literature review</w:t>
      </w:r>
      <w:r>
        <w:rPr>
          <w:rFonts w:ascii="Arial" w:hAnsi="Arial" w:cs="Arial"/>
          <w:iCs/>
          <w:sz w:val="24"/>
          <w:szCs w:val="24"/>
        </w:rPr>
        <w:t xml:space="preserve"> is a</w:t>
      </w:r>
      <w:r w:rsidRPr="007D03D2">
        <w:rPr>
          <w:rFonts w:ascii="Arial" w:hAnsi="Arial" w:cs="Arial"/>
          <w:iCs/>
          <w:sz w:val="24"/>
          <w:szCs w:val="24"/>
        </w:rPr>
        <w:t xml:space="preserve"> </w:t>
      </w:r>
      <w:r>
        <w:rPr>
          <w:rFonts w:ascii="Arial" w:hAnsi="Arial" w:cs="Arial"/>
          <w:iCs/>
          <w:sz w:val="24"/>
          <w:szCs w:val="24"/>
        </w:rPr>
        <w:t>primary</w:t>
      </w:r>
      <w:r w:rsidRPr="007D03D2">
        <w:rPr>
          <w:rFonts w:ascii="Arial" w:hAnsi="Arial" w:cs="Arial"/>
          <w:iCs/>
          <w:sz w:val="24"/>
          <w:szCs w:val="24"/>
        </w:rPr>
        <w:t xml:space="preserve"> methodological approach to iden</w:t>
      </w:r>
      <w:r>
        <w:rPr>
          <w:rFonts w:ascii="Arial" w:hAnsi="Arial" w:cs="Arial"/>
          <w:iCs/>
          <w:sz w:val="24"/>
          <w:szCs w:val="24"/>
        </w:rPr>
        <w:t>ti</w:t>
      </w:r>
      <w:r w:rsidRPr="007D03D2">
        <w:rPr>
          <w:rFonts w:ascii="Arial" w:hAnsi="Arial" w:cs="Arial"/>
          <w:iCs/>
          <w:sz w:val="24"/>
          <w:szCs w:val="24"/>
        </w:rPr>
        <w:t>fy attributes</w:t>
      </w:r>
      <w:r>
        <w:rPr>
          <w:rFonts w:ascii="Arial" w:hAnsi="Arial" w:cs="Arial"/>
          <w:iCs/>
          <w:sz w:val="24"/>
          <w:szCs w:val="24"/>
        </w:rPr>
        <w:t xml:space="preserve"> for inclusion in the discrete choice analysis </w:t>
      </w:r>
      <w:r w:rsidRPr="00E42AAF">
        <w:rPr>
          <w:rFonts w:ascii="Arial" w:hAnsi="Arial" w:cs="Arial"/>
          <w:iCs/>
          <w:sz w:val="24"/>
          <w:szCs w:val="24"/>
          <w:vertAlign w:val="superscript"/>
        </w:rPr>
        <w:t>[3.1]</w:t>
      </w:r>
      <w:r>
        <w:rPr>
          <w:rFonts w:ascii="Arial" w:hAnsi="Arial" w:cs="Arial"/>
          <w:iCs/>
          <w:sz w:val="24"/>
          <w:szCs w:val="24"/>
        </w:rPr>
        <w:t xml:space="preserve">. </w:t>
      </w:r>
      <w:r w:rsidRPr="007D03D2">
        <w:rPr>
          <w:rFonts w:ascii="Arial" w:hAnsi="Arial" w:cs="Arial"/>
          <w:iCs/>
          <w:sz w:val="24"/>
          <w:szCs w:val="24"/>
        </w:rPr>
        <w:t>Some articles relied on validating the lit</w:t>
      </w:r>
      <w:r>
        <w:rPr>
          <w:rFonts w:ascii="Arial" w:hAnsi="Arial" w:cs="Arial"/>
          <w:iCs/>
          <w:sz w:val="24"/>
          <w:szCs w:val="24"/>
        </w:rPr>
        <w:t>erat</w:t>
      </w:r>
      <w:r w:rsidRPr="007D03D2">
        <w:rPr>
          <w:rFonts w:ascii="Arial" w:hAnsi="Arial" w:cs="Arial"/>
          <w:iCs/>
          <w:sz w:val="24"/>
          <w:szCs w:val="24"/>
        </w:rPr>
        <w:t xml:space="preserve">ure review process </w:t>
      </w:r>
      <w:r>
        <w:rPr>
          <w:rFonts w:ascii="Arial" w:hAnsi="Arial" w:cs="Arial"/>
          <w:iCs/>
          <w:sz w:val="24"/>
          <w:szCs w:val="24"/>
        </w:rPr>
        <w:t>u</w:t>
      </w:r>
      <w:r w:rsidRPr="007D03D2">
        <w:rPr>
          <w:rFonts w:ascii="Arial" w:hAnsi="Arial" w:cs="Arial"/>
          <w:iCs/>
          <w:sz w:val="24"/>
          <w:szCs w:val="24"/>
        </w:rPr>
        <w:t xml:space="preserve">sing </w:t>
      </w:r>
      <w:r>
        <w:rPr>
          <w:rFonts w:ascii="Arial" w:hAnsi="Arial" w:cs="Arial"/>
          <w:iCs/>
          <w:sz w:val="24"/>
          <w:szCs w:val="24"/>
        </w:rPr>
        <w:t xml:space="preserve">conceptual </w:t>
      </w:r>
      <w:r w:rsidRPr="007D03D2">
        <w:rPr>
          <w:rFonts w:ascii="Arial" w:hAnsi="Arial" w:cs="Arial"/>
          <w:iCs/>
          <w:sz w:val="24"/>
          <w:szCs w:val="24"/>
        </w:rPr>
        <w:t>frameworks</w:t>
      </w:r>
      <w:r>
        <w:rPr>
          <w:rFonts w:ascii="Arial" w:hAnsi="Arial" w:cs="Arial"/>
          <w:iCs/>
          <w:sz w:val="24"/>
          <w:szCs w:val="24"/>
        </w:rPr>
        <w:t>,</w:t>
      </w:r>
      <w:r w:rsidRPr="007D03D2">
        <w:rPr>
          <w:rFonts w:ascii="Arial" w:hAnsi="Arial" w:cs="Arial"/>
          <w:iCs/>
          <w:sz w:val="24"/>
          <w:szCs w:val="24"/>
        </w:rPr>
        <w:t xml:space="preserve"> theories</w:t>
      </w:r>
      <w:r>
        <w:rPr>
          <w:rFonts w:ascii="Arial" w:hAnsi="Arial" w:cs="Arial"/>
          <w:iCs/>
          <w:sz w:val="24"/>
          <w:szCs w:val="24"/>
        </w:rPr>
        <w:t xml:space="preserve"> and</w:t>
      </w:r>
      <w:r w:rsidRPr="007D03D2">
        <w:rPr>
          <w:rFonts w:ascii="Arial" w:hAnsi="Arial" w:cs="Arial"/>
          <w:iCs/>
          <w:sz w:val="24"/>
          <w:szCs w:val="24"/>
        </w:rPr>
        <w:t>, globally validated survey</w:t>
      </w:r>
      <w:r>
        <w:rPr>
          <w:rFonts w:ascii="Arial" w:hAnsi="Arial" w:cs="Arial"/>
          <w:iCs/>
          <w:sz w:val="24"/>
          <w:szCs w:val="24"/>
        </w:rPr>
        <w:t xml:space="preserve">s to guide the </w:t>
      </w:r>
      <w:r w:rsidRPr="007D03D2">
        <w:rPr>
          <w:rFonts w:ascii="Arial" w:hAnsi="Arial" w:cs="Arial"/>
          <w:iCs/>
          <w:sz w:val="24"/>
          <w:szCs w:val="24"/>
        </w:rPr>
        <w:t>literature review</w:t>
      </w:r>
      <w:r>
        <w:rPr>
          <w:rFonts w:ascii="Arial" w:hAnsi="Arial" w:cs="Arial"/>
          <w:iCs/>
          <w:sz w:val="24"/>
          <w:szCs w:val="24"/>
        </w:rPr>
        <w:t xml:space="preserve"> process,</w:t>
      </w:r>
      <w:r w:rsidRPr="007D03D2">
        <w:rPr>
          <w:rFonts w:ascii="Arial" w:hAnsi="Arial" w:cs="Arial"/>
          <w:iCs/>
          <w:sz w:val="24"/>
          <w:szCs w:val="24"/>
        </w:rPr>
        <w:t xml:space="preserve"> or</w:t>
      </w:r>
      <w:r>
        <w:rPr>
          <w:rFonts w:ascii="Arial" w:hAnsi="Arial" w:cs="Arial"/>
          <w:iCs/>
          <w:sz w:val="24"/>
          <w:szCs w:val="24"/>
        </w:rPr>
        <w:t xml:space="preserve"> used</w:t>
      </w:r>
      <w:r w:rsidRPr="007D03D2">
        <w:rPr>
          <w:rFonts w:ascii="Arial" w:hAnsi="Arial" w:cs="Arial"/>
          <w:iCs/>
          <w:sz w:val="24"/>
          <w:szCs w:val="24"/>
        </w:rPr>
        <w:t xml:space="preserve"> focus group disc</w:t>
      </w:r>
      <w:r>
        <w:rPr>
          <w:rFonts w:ascii="Arial" w:hAnsi="Arial" w:cs="Arial"/>
          <w:iCs/>
          <w:sz w:val="24"/>
          <w:szCs w:val="24"/>
        </w:rPr>
        <w:t xml:space="preserve">ussions to add nationally relevant insight to the </w:t>
      </w:r>
      <w:r w:rsidRPr="007D03D2">
        <w:rPr>
          <w:rFonts w:ascii="Arial" w:hAnsi="Arial" w:cs="Arial"/>
          <w:iCs/>
          <w:sz w:val="24"/>
          <w:szCs w:val="24"/>
        </w:rPr>
        <w:t>literature review</w:t>
      </w:r>
      <w:r>
        <w:rPr>
          <w:rFonts w:ascii="Arial" w:hAnsi="Arial" w:cs="Arial"/>
          <w:iCs/>
          <w:sz w:val="24"/>
          <w:szCs w:val="24"/>
        </w:rPr>
        <w:t xml:space="preserve"> findings</w:t>
      </w:r>
      <w:r w:rsidRPr="00E42AAF">
        <w:rPr>
          <w:rFonts w:ascii="Arial" w:hAnsi="Arial" w:cs="Arial"/>
          <w:iCs/>
          <w:sz w:val="24"/>
          <w:szCs w:val="24"/>
          <w:vertAlign w:val="superscript"/>
        </w:rPr>
        <w:t xml:space="preserve"> [3.1,3.2, 3.3, 3.4]</w:t>
      </w:r>
      <w:r>
        <w:rPr>
          <w:rFonts w:ascii="Arial" w:hAnsi="Arial" w:cs="Arial"/>
          <w:iCs/>
          <w:sz w:val="24"/>
          <w:szCs w:val="24"/>
        </w:rPr>
        <w:t xml:space="preserve">. </w:t>
      </w:r>
    </w:p>
    <w:p w14:paraId="26795345" w14:textId="77777777" w:rsidR="009876F9" w:rsidRDefault="009876F9" w:rsidP="009876F9">
      <w:pPr>
        <w:spacing w:after="0"/>
        <w:rPr>
          <w:rFonts w:ascii="Arial" w:hAnsi="Arial" w:cs="Arial"/>
          <w:iCs/>
          <w:sz w:val="24"/>
          <w:szCs w:val="24"/>
        </w:rPr>
      </w:pPr>
      <w:r>
        <w:rPr>
          <w:rFonts w:ascii="Arial" w:hAnsi="Arial" w:cs="Arial"/>
          <w:iCs/>
          <w:sz w:val="24"/>
          <w:szCs w:val="24"/>
        </w:rPr>
        <w:t>T</w:t>
      </w:r>
      <w:r w:rsidRPr="007D03D2">
        <w:rPr>
          <w:rFonts w:ascii="Arial" w:hAnsi="Arial" w:cs="Arial"/>
          <w:iCs/>
          <w:sz w:val="24"/>
          <w:szCs w:val="24"/>
        </w:rPr>
        <w:t xml:space="preserve">he articles </w:t>
      </w:r>
      <w:r>
        <w:rPr>
          <w:rFonts w:ascii="Arial" w:hAnsi="Arial" w:cs="Arial"/>
          <w:iCs/>
          <w:sz w:val="24"/>
          <w:szCs w:val="24"/>
        </w:rPr>
        <w:t xml:space="preserve">examined </w:t>
      </w:r>
      <w:r w:rsidRPr="007D03D2">
        <w:rPr>
          <w:rFonts w:ascii="Arial" w:hAnsi="Arial" w:cs="Arial"/>
          <w:iCs/>
          <w:sz w:val="24"/>
          <w:szCs w:val="24"/>
        </w:rPr>
        <w:t>used various ways to just</w:t>
      </w:r>
      <w:r>
        <w:rPr>
          <w:rFonts w:ascii="Arial" w:hAnsi="Arial" w:cs="Arial"/>
          <w:iCs/>
          <w:sz w:val="24"/>
          <w:szCs w:val="24"/>
        </w:rPr>
        <w:t>i</w:t>
      </w:r>
      <w:r w:rsidRPr="007D03D2">
        <w:rPr>
          <w:rFonts w:ascii="Arial" w:hAnsi="Arial" w:cs="Arial"/>
          <w:iCs/>
          <w:sz w:val="24"/>
          <w:szCs w:val="24"/>
        </w:rPr>
        <w:t>fy attribute selection</w:t>
      </w:r>
      <w:r>
        <w:rPr>
          <w:rFonts w:ascii="Arial" w:hAnsi="Arial" w:cs="Arial"/>
          <w:iCs/>
          <w:sz w:val="24"/>
          <w:szCs w:val="24"/>
        </w:rPr>
        <w:t xml:space="preserve">. </w:t>
      </w:r>
      <w:r w:rsidRPr="007D03D2">
        <w:rPr>
          <w:rFonts w:ascii="Arial" w:hAnsi="Arial" w:cs="Arial"/>
          <w:iCs/>
          <w:sz w:val="24"/>
          <w:szCs w:val="24"/>
        </w:rPr>
        <w:t xml:space="preserve">Most articles agreed that </w:t>
      </w:r>
      <w:r>
        <w:rPr>
          <w:rFonts w:ascii="Arial" w:hAnsi="Arial" w:cs="Arial"/>
          <w:iCs/>
          <w:sz w:val="24"/>
          <w:szCs w:val="24"/>
        </w:rPr>
        <w:t>the</w:t>
      </w:r>
      <w:r w:rsidRPr="007D03D2">
        <w:rPr>
          <w:rFonts w:ascii="Arial" w:hAnsi="Arial" w:cs="Arial"/>
          <w:iCs/>
          <w:sz w:val="24"/>
          <w:szCs w:val="24"/>
        </w:rPr>
        <w:t xml:space="preserve"> attribute selected </w:t>
      </w:r>
      <w:r>
        <w:rPr>
          <w:rFonts w:ascii="Arial" w:hAnsi="Arial" w:cs="Arial"/>
          <w:iCs/>
          <w:sz w:val="24"/>
          <w:szCs w:val="24"/>
        </w:rPr>
        <w:t xml:space="preserve">for analysis through a DCE approach </w:t>
      </w:r>
      <w:r w:rsidRPr="007D03D2">
        <w:rPr>
          <w:rFonts w:ascii="Arial" w:hAnsi="Arial" w:cs="Arial"/>
          <w:iCs/>
          <w:sz w:val="24"/>
          <w:szCs w:val="24"/>
        </w:rPr>
        <w:t>must be context-relevant</w:t>
      </w:r>
      <w:r>
        <w:rPr>
          <w:rFonts w:ascii="Arial" w:hAnsi="Arial" w:cs="Arial"/>
          <w:iCs/>
          <w:sz w:val="24"/>
          <w:szCs w:val="24"/>
        </w:rPr>
        <w:t>,</w:t>
      </w:r>
      <w:r w:rsidRPr="007D03D2">
        <w:rPr>
          <w:rFonts w:ascii="Arial" w:hAnsi="Arial" w:cs="Arial"/>
          <w:iCs/>
          <w:sz w:val="24"/>
          <w:szCs w:val="24"/>
        </w:rPr>
        <w:t xml:space="preserve"> </w:t>
      </w:r>
      <w:r>
        <w:rPr>
          <w:rFonts w:ascii="Arial" w:hAnsi="Arial" w:cs="Arial"/>
          <w:iCs/>
          <w:sz w:val="24"/>
          <w:szCs w:val="24"/>
        </w:rPr>
        <w:t>frequently used</w:t>
      </w:r>
      <w:r w:rsidRPr="007D03D2">
        <w:rPr>
          <w:rFonts w:ascii="Arial" w:hAnsi="Arial" w:cs="Arial"/>
          <w:iCs/>
          <w:sz w:val="24"/>
          <w:szCs w:val="24"/>
        </w:rPr>
        <w:t xml:space="preserve"> in </w:t>
      </w:r>
      <w:r>
        <w:rPr>
          <w:rFonts w:ascii="Arial" w:hAnsi="Arial" w:cs="Arial"/>
          <w:iCs/>
          <w:sz w:val="24"/>
          <w:szCs w:val="24"/>
        </w:rPr>
        <w:t xml:space="preserve">health systems’ decision-making or priority setting, and publicly and ethically acceptable </w:t>
      </w:r>
      <w:r w:rsidRPr="00717334">
        <w:rPr>
          <w:rFonts w:ascii="Arial" w:hAnsi="Arial" w:cs="Arial"/>
          <w:iCs/>
          <w:sz w:val="24"/>
          <w:szCs w:val="24"/>
          <w:vertAlign w:val="superscript"/>
        </w:rPr>
        <w:t>[3.5,3.6]</w:t>
      </w:r>
      <w:r>
        <w:rPr>
          <w:rFonts w:ascii="Arial" w:hAnsi="Arial" w:cs="Arial"/>
          <w:iCs/>
          <w:sz w:val="24"/>
          <w:szCs w:val="24"/>
        </w:rPr>
        <w:t>. Most a</w:t>
      </w:r>
      <w:r w:rsidRPr="007D03D2">
        <w:rPr>
          <w:rFonts w:ascii="Arial" w:hAnsi="Arial" w:cs="Arial"/>
          <w:iCs/>
          <w:sz w:val="24"/>
          <w:szCs w:val="24"/>
        </w:rPr>
        <w:t xml:space="preserve">rticles </w:t>
      </w:r>
      <w:r>
        <w:rPr>
          <w:rFonts w:ascii="Arial" w:hAnsi="Arial" w:cs="Arial"/>
          <w:iCs/>
          <w:sz w:val="24"/>
          <w:szCs w:val="24"/>
        </w:rPr>
        <w:t>highlighted critical methodological considerations,</w:t>
      </w:r>
      <w:r w:rsidRPr="007D03D2">
        <w:rPr>
          <w:rFonts w:ascii="Arial" w:hAnsi="Arial" w:cs="Arial"/>
          <w:iCs/>
          <w:sz w:val="24"/>
          <w:szCs w:val="24"/>
        </w:rPr>
        <w:t xml:space="preserve"> including a complete list of attributes that can be a</w:t>
      </w:r>
      <w:r>
        <w:rPr>
          <w:rFonts w:ascii="Arial" w:hAnsi="Arial" w:cs="Arial"/>
          <w:iCs/>
          <w:sz w:val="24"/>
          <w:szCs w:val="24"/>
        </w:rPr>
        <w:t>sse</w:t>
      </w:r>
      <w:r w:rsidRPr="007D03D2">
        <w:rPr>
          <w:rFonts w:ascii="Arial" w:hAnsi="Arial" w:cs="Arial"/>
          <w:iCs/>
          <w:sz w:val="24"/>
          <w:szCs w:val="24"/>
        </w:rPr>
        <w:t>ssed feasibly</w:t>
      </w:r>
      <w:r>
        <w:rPr>
          <w:rFonts w:ascii="Arial" w:hAnsi="Arial" w:cs="Arial"/>
          <w:iCs/>
          <w:sz w:val="24"/>
          <w:szCs w:val="24"/>
        </w:rPr>
        <w:t xml:space="preserve"> </w:t>
      </w:r>
      <w:r w:rsidRPr="00717334">
        <w:rPr>
          <w:rFonts w:ascii="Arial" w:hAnsi="Arial" w:cs="Arial"/>
          <w:iCs/>
          <w:sz w:val="24"/>
          <w:szCs w:val="24"/>
          <w:vertAlign w:val="superscript"/>
        </w:rPr>
        <w:t>[3.7]</w:t>
      </w:r>
      <w:r>
        <w:rPr>
          <w:rFonts w:ascii="Arial" w:hAnsi="Arial" w:cs="Arial"/>
          <w:iCs/>
          <w:sz w:val="24"/>
          <w:szCs w:val="24"/>
        </w:rPr>
        <w:t xml:space="preserve">. </w:t>
      </w:r>
      <w:r w:rsidRPr="007D03D2">
        <w:rPr>
          <w:rFonts w:ascii="Arial" w:hAnsi="Arial" w:cs="Arial"/>
          <w:iCs/>
          <w:sz w:val="24"/>
          <w:szCs w:val="24"/>
        </w:rPr>
        <w:t>Avoiding overla</w:t>
      </w:r>
      <w:r>
        <w:rPr>
          <w:rFonts w:ascii="Arial" w:hAnsi="Arial" w:cs="Arial"/>
          <w:iCs/>
          <w:sz w:val="24"/>
          <w:szCs w:val="24"/>
        </w:rPr>
        <w:t>pping</w:t>
      </w:r>
      <w:r w:rsidRPr="007D03D2">
        <w:rPr>
          <w:rFonts w:ascii="Arial" w:hAnsi="Arial" w:cs="Arial"/>
          <w:iCs/>
          <w:sz w:val="24"/>
          <w:szCs w:val="24"/>
        </w:rPr>
        <w:t xml:space="preserve"> attributes and ensuring that attributes are mutually indep</w:t>
      </w:r>
      <w:r>
        <w:rPr>
          <w:rFonts w:ascii="Arial" w:hAnsi="Arial" w:cs="Arial"/>
          <w:iCs/>
          <w:sz w:val="24"/>
          <w:szCs w:val="24"/>
        </w:rPr>
        <w:t>endent</w:t>
      </w:r>
      <w:r w:rsidRPr="007D03D2">
        <w:rPr>
          <w:rFonts w:ascii="Arial" w:hAnsi="Arial" w:cs="Arial"/>
          <w:iCs/>
          <w:sz w:val="24"/>
          <w:szCs w:val="24"/>
        </w:rPr>
        <w:t xml:space="preserve"> and exclusive was a consideration that emerged consi</w:t>
      </w:r>
      <w:r>
        <w:rPr>
          <w:rFonts w:ascii="Arial" w:hAnsi="Arial" w:cs="Arial"/>
          <w:iCs/>
          <w:sz w:val="24"/>
          <w:szCs w:val="24"/>
        </w:rPr>
        <w:t>stent</w:t>
      </w:r>
      <w:r w:rsidRPr="007D03D2">
        <w:rPr>
          <w:rFonts w:ascii="Arial" w:hAnsi="Arial" w:cs="Arial"/>
          <w:iCs/>
          <w:sz w:val="24"/>
          <w:szCs w:val="24"/>
        </w:rPr>
        <w:t>ly across articles</w:t>
      </w:r>
      <w:r>
        <w:rPr>
          <w:rFonts w:ascii="Arial" w:hAnsi="Arial" w:cs="Arial"/>
          <w:iCs/>
          <w:sz w:val="24"/>
          <w:szCs w:val="24"/>
        </w:rPr>
        <w:t xml:space="preserve"> </w:t>
      </w:r>
      <w:r w:rsidRPr="00717334">
        <w:rPr>
          <w:rFonts w:ascii="Arial" w:hAnsi="Arial" w:cs="Arial"/>
          <w:iCs/>
          <w:sz w:val="24"/>
          <w:szCs w:val="24"/>
          <w:vertAlign w:val="superscript"/>
        </w:rPr>
        <w:t>[3.7, 3.8]</w:t>
      </w:r>
      <w:r>
        <w:rPr>
          <w:rFonts w:ascii="Arial" w:hAnsi="Arial" w:cs="Arial"/>
          <w:iCs/>
          <w:sz w:val="24"/>
          <w:szCs w:val="24"/>
        </w:rPr>
        <w:t xml:space="preserve">. </w:t>
      </w:r>
      <w:r w:rsidRPr="007D03D2">
        <w:rPr>
          <w:rFonts w:ascii="Arial" w:hAnsi="Arial" w:cs="Arial"/>
          <w:iCs/>
          <w:sz w:val="24"/>
          <w:szCs w:val="24"/>
        </w:rPr>
        <w:t>Using a process of em</w:t>
      </w:r>
      <w:r>
        <w:rPr>
          <w:rFonts w:ascii="Arial" w:hAnsi="Arial" w:cs="Arial"/>
          <w:iCs/>
          <w:sz w:val="24"/>
          <w:szCs w:val="24"/>
        </w:rPr>
        <w:t>pi</w:t>
      </w:r>
      <w:r w:rsidRPr="007D03D2">
        <w:rPr>
          <w:rFonts w:ascii="Arial" w:hAnsi="Arial" w:cs="Arial"/>
          <w:iCs/>
          <w:sz w:val="24"/>
          <w:szCs w:val="24"/>
        </w:rPr>
        <w:t xml:space="preserve">rical ethics to identify </w:t>
      </w:r>
      <w:r>
        <w:rPr>
          <w:rFonts w:ascii="Arial" w:hAnsi="Arial" w:cs="Arial"/>
          <w:iCs/>
          <w:sz w:val="24"/>
          <w:szCs w:val="24"/>
        </w:rPr>
        <w:t>socially relevant and ethical attributes</w:t>
      </w:r>
      <w:r w:rsidRPr="007D03D2">
        <w:rPr>
          <w:rFonts w:ascii="Arial" w:hAnsi="Arial" w:cs="Arial"/>
          <w:iCs/>
          <w:sz w:val="24"/>
          <w:szCs w:val="24"/>
        </w:rPr>
        <w:t xml:space="preserve"> was an </w:t>
      </w:r>
      <w:r>
        <w:rPr>
          <w:rFonts w:ascii="Arial" w:hAnsi="Arial" w:cs="Arial"/>
          <w:iCs/>
          <w:sz w:val="24"/>
          <w:szCs w:val="24"/>
        </w:rPr>
        <w:t>essential</w:t>
      </w:r>
      <w:r w:rsidRPr="007D03D2">
        <w:rPr>
          <w:rFonts w:ascii="Arial" w:hAnsi="Arial" w:cs="Arial"/>
          <w:iCs/>
          <w:sz w:val="24"/>
          <w:szCs w:val="24"/>
        </w:rPr>
        <w:t xml:space="preserve"> </w:t>
      </w:r>
      <w:r>
        <w:rPr>
          <w:rFonts w:ascii="Arial" w:hAnsi="Arial" w:cs="Arial"/>
          <w:iCs/>
          <w:sz w:val="24"/>
          <w:szCs w:val="24"/>
        </w:rPr>
        <w:t xml:space="preserve">methodological </w:t>
      </w:r>
      <w:r w:rsidRPr="007D03D2">
        <w:rPr>
          <w:rFonts w:ascii="Arial" w:hAnsi="Arial" w:cs="Arial"/>
          <w:iCs/>
          <w:sz w:val="24"/>
          <w:szCs w:val="24"/>
        </w:rPr>
        <w:t>consideration</w:t>
      </w:r>
      <w:r>
        <w:rPr>
          <w:rFonts w:ascii="Arial" w:hAnsi="Arial" w:cs="Arial"/>
          <w:iCs/>
          <w:sz w:val="24"/>
          <w:szCs w:val="24"/>
        </w:rPr>
        <w:t xml:space="preserve"> </w:t>
      </w:r>
      <w:r w:rsidRPr="00771BA3">
        <w:rPr>
          <w:rFonts w:ascii="Arial" w:hAnsi="Arial" w:cs="Arial"/>
          <w:iCs/>
          <w:sz w:val="24"/>
          <w:szCs w:val="24"/>
          <w:vertAlign w:val="superscript"/>
        </w:rPr>
        <w:t>[3.9</w:t>
      </w:r>
      <w:r>
        <w:rPr>
          <w:rFonts w:ascii="Arial" w:hAnsi="Arial" w:cs="Arial"/>
          <w:iCs/>
          <w:sz w:val="24"/>
          <w:szCs w:val="24"/>
          <w:vertAlign w:val="superscript"/>
        </w:rPr>
        <w:t>]</w:t>
      </w:r>
      <w:r w:rsidRPr="007D03D2">
        <w:rPr>
          <w:rFonts w:ascii="Arial" w:hAnsi="Arial" w:cs="Arial"/>
          <w:iCs/>
          <w:sz w:val="24"/>
          <w:szCs w:val="24"/>
        </w:rPr>
        <w:t xml:space="preserve">. Major concerns </w:t>
      </w:r>
      <w:r>
        <w:rPr>
          <w:rFonts w:ascii="Arial" w:hAnsi="Arial" w:cs="Arial"/>
          <w:iCs/>
          <w:sz w:val="24"/>
          <w:szCs w:val="24"/>
        </w:rPr>
        <w:t xml:space="preserve">in </w:t>
      </w:r>
      <w:r w:rsidRPr="007D03D2">
        <w:rPr>
          <w:rFonts w:ascii="Arial" w:hAnsi="Arial" w:cs="Arial"/>
          <w:iCs/>
          <w:sz w:val="24"/>
          <w:szCs w:val="24"/>
        </w:rPr>
        <w:t xml:space="preserve">attribute selection </w:t>
      </w:r>
      <w:r>
        <w:rPr>
          <w:rFonts w:ascii="Arial" w:hAnsi="Arial" w:cs="Arial"/>
          <w:iCs/>
          <w:sz w:val="24"/>
          <w:szCs w:val="24"/>
        </w:rPr>
        <w:t xml:space="preserve">emerged, including </w:t>
      </w:r>
      <w:r w:rsidRPr="007D03D2">
        <w:rPr>
          <w:rFonts w:ascii="Arial" w:hAnsi="Arial" w:cs="Arial"/>
          <w:iCs/>
          <w:sz w:val="24"/>
          <w:szCs w:val="24"/>
        </w:rPr>
        <w:t>inherent subjectiv</w:t>
      </w:r>
      <w:r>
        <w:rPr>
          <w:rFonts w:ascii="Arial" w:hAnsi="Arial" w:cs="Arial"/>
          <w:iCs/>
          <w:sz w:val="24"/>
          <w:szCs w:val="24"/>
        </w:rPr>
        <w:t>i</w:t>
      </w:r>
      <w:r w:rsidRPr="007D03D2">
        <w:rPr>
          <w:rFonts w:ascii="Arial" w:hAnsi="Arial" w:cs="Arial"/>
          <w:iCs/>
          <w:sz w:val="24"/>
          <w:szCs w:val="24"/>
        </w:rPr>
        <w:t>ty in the selection process</w:t>
      </w:r>
      <w:r>
        <w:rPr>
          <w:rFonts w:ascii="Arial" w:hAnsi="Arial" w:cs="Arial"/>
          <w:iCs/>
          <w:sz w:val="24"/>
          <w:szCs w:val="24"/>
        </w:rPr>
        <w:t>,</w:t>
      </w:r>
      <w:r w:rsidRPr="007D03D2">
        <w:rPr>
          <w:rFonts w:ascii="Arial" w:hAnsi="Arial" w:cs="Arial"/>
          <w:iCs/>
          <w:sz w:val="24"/>
          <w:szCs w:val="24"/>
        </w:rPr>
        <w:t xml:space="preserve"> </w:t>
      </w:r>
      <w:r>
        <w:rPr>
          <w:rFonts w:ascii="Arial" w:hAnsi="Arial" w:cs="Arial"/>
          <w:iCs/>
          <w:sz w:val="24"/>
          <w:szCs w:val="24"/>
        </w:rPr>
        <w:t>difficulty</w:t>
      </w:r>
      <w:r w:rsidRPr="007D03D2">
        <w:rPr>
          <w:rFonts w:ascii="Arial" w:hAnsi="Arial" w:cs="Arial"/>
          <w:iCs/>
          <w:sz w:val="24"/>
          <w:szCs w:val="24"/>
        </w:rPr>
        <w:t xml:space="preserve"> map</w:t>
      </w:r>
      <w:r>
        <w:rPr>
          <w:rFonts w:ascii="Arial" w:hAnsi="Arial" w:cs="Arial"/>
          <w:iCs/>
          <w:sz w:val="24"/>
          <w:szCs w:val="24"/>
        </w:rPr>
        <w:t>ping,</w:t>
      </w:r>
      <w:r w:rsidRPr="007D03D2">
        <w:rPr>
          <w:rFonts w:ascii="Arial" w:hAnsi="Arial" w:cs="Arial"/>
          <w:iCs/>
          <w:sz w:val="24"/>
          <w:szCs w:val="24"/>
        </w:rPr>
        <w:t xml:space="preserve"> and set</w:t>
      </w:r>
      <w:r>
        <w:rPr>
          <w:rFonts w:ascii="Arial" w:hAnsi="Arial" w:cs="Arial"/>
          <w:iCs/>
          <w:sz w:val="24"/>
          <w:szCs w:val="24"/>
        </w:rPr>
        <w:t>ting</w:t>
      </w:r>
      <w:r w:rsidRPr="007D03D2">
        <w:rPr>
          <w:rFonts w:ascii="Arial" w:hAnsi="Arial" w:cs="Arial"/>
          <w:iCs/>
          <w:sz w:val="24"/>
          <w:szCs w:val="24"/>
        </w:rPr>
        <w:t xml:space="preserve"> boundaries </w:t>
      </w:r>
      <w:r>
        <w:rPr>
          <w:rFonts w:ascii="Arial" w:hAnsi="Arial" w:cs="Arial"/>
          <w:iCs/>
          <w:sz w:val="24"/>
          <w:szCs w:val="24"/>
        </w:rPr>
        <w:t>while defining</w:t>
      </w:r>
      <w:r w:rsidRPr="007D03D2">
        <w:rPr>
          <w:rFonts w:ascii="Arial" w:hAnsi="Arial" w:cs="Arial"/>
          <w:iCs/>
          <w:sz w:val="24"/>
          <w:szCs w:val="24"/>
        </w:rPr>
        <w:t xml:space="preserve"> health distribution attribute</w:t>
      </w:r>
      <w:r>
        <w:rPr>
          <w:rFonts w:ascii="Arial" w:hAnsi="Arial" w:cs="Arial"/>
          <w:iCs/>
          <w:sz w:val="24"/>
          <w:szCs w:val="24"/>
        </w:rPr>
        <w:t xml:space="preserve">s </w:t>
      </w:r>
      <w:r w:rsidRPr="00771BA3">
        <w:rPr>
          <w:rFonts w:ascii="Arial" w:hAnsi="Arial" w:cs="Arial"/>
          <w:iCs/>
          <w:sz w:val="24"/>
          <w:szCs w:val="24"/>
          <w:vertAlign w:val="superscript"/>
        </w:rPr>
        <w:t>[3.10, 3.11]</w:t>
      </w:r>
      <w:r>
        <w:rPr>
          <w:rFonts w:ascii="Arial" w:hAnsi="Arial" w:cs="Arial"/>
          <w:iCs/>
          <w:sz w:val="24"/>
          <w:szCs w:val="24"/>
        </w:rPr>
        <w:t xml:space="preserve">. </w:t>
      </w:r>
    </w:p>
    <w:p w14:paraId="177C4F5E" w14:textId="77777777" w:rsidR="009876F9" w:rsidRPr="00857CB5" w:rsidRDefault="009876F9" w:rsidP="009876F9">
      <w:pPr>
        <w:spacing w:after="0"/>
        <w:rPr>
          <w:rFonts w:ascii="Arial" w:hAnsi="Arial" w:cs="Arial"/>
          <w:b/>
          <w:bCs/>
          <w:iCs/>
          <w:sz w:val="24"/>
          <w:szCs w:val="24"/>
        </w:rPr>
      </w:pPr>
      <w:r w:rsidRPr="00857600">
        <w:rPr>
          <w:rFonts w:ascii="Arial" w:hAnsi="Arial" w:cs="Arial"/>
          <w:b/>
          <w:bCs/>
          <w:iCs/>
          <w:sz w:val="24"/>
          <w:szCs w:val="24"/>
        </w:rPr>
        <w:t xml:space="preserve">Theme </w:t>
      </w:r>
      <w:r>
        <w:rPr>
          <w:rFonts w:ascii="Arial" w:hAnsi="Arial" w:cs="Arial"/>
          <w:b/>
          <w:bCs/>
          <w:iCs/>
          <w:sz w:val="24"/>
          <w:szCs w:val="24"/>
        </w:rPr>
        <w:t>3</w:t>
      </w:r>
      <w:r w:rsidRPr="00857600">
        <w:rPr>
          <w:rFonts w:ascii="Arial" w:hAnsi="Arial" w:cs="Arial"/>
          <w:b/>
          <w:bCs/>
          <w:iCs/>
          <w:sz w:val="24"/>
          <w:szCs w:val="24"/>
        </w:rPr>
        <w:t xml:space="preserve"> supporting quotes:</w:t>
      </w:r>
    </w:p>
    <w:p w14:paraId="16FD7FB3" w14:textId="77777777" w:rsidR="009876F9" w:rsidRDefault="009876F9" w:rsidP="009876F9">
      <w:pPr>
        <w:pStyle w:val="divreferencedContentp"/>
        <w:spacing w:after="160" w:line="276" w:lineRule="auto"/>
        <w:ind w:left="400"/>
      </w:pPr>
      <w:r>
        <w:t xml:space="preserve">3.1“A core set of preference criteria was used as attributes based on two literature reviews (Noorani et al. 2007; </w:t>
      </w:r>
      <w:proofErr w:type="spellStart"/>
      <w:r>
        <w:t>Youngkong</w:t>
      </w:r>
      <w:proofErr w:type="spellEnd"/>
      <w:r>
        <w:t xml:space="preserve"> et al. 2009) and adaptations proposed in focus groups of health programmers and experts within the initial three national settings.”</w:t>
      </w:r>
    </w:p>
    <w:p w14:paraId="1618B27F" w14:textId="77777777" w:rsidR="009876F9" w:rsidRDefault="009876F9" w:rsidP="009876F9">
      <w:pPr>
        <w:pStyle w:val="divreferencedContentp"/>
        <w:spacing w:after="160" w:line="276" w:lineRule="auto"/>
        <w:ind w:left="400"/>
      </w:pPr>
      <w:r>
        <w:t>3.2.“The theories of need, maximization, and egalitarianism, including Rawls’ Difference principle23 and Prioritarianism,24,25 were the principal theories used to justify the inclusion of an attribute, and these are briefly outlined in the online supplement.”</w:t>
      </w:r>
    </w:p>
    <w:p w14:paraId="4C847C04" w14:textId="77777777" w:rsidR="009876F9" w:rsidRDefault="009876F9" w:rsidP="009876F9">
      <w:pPr>
        <w:pStyle w:val="divreferencedContentp"/>
        <w:spacing w:after="160" w:line="276" w:lineRule="auto"/>
        <w:ind w:left="400"/>
      </w:pPr>
      <w:r>
        <w:t>3.3.“Six attributes were identified that represent key criteria used in health decisions and these have been included in the subsequent studies (</w:t>
      </w:r>
      <w:proofErr w:type="spellStart"/>
      <w:r>
        <w:t>Mirelman</w:t>
      </w:r>
      <w:proofErr w:type="spellEnd"/>
      <w:r>
        <w:t xml:space="preserve"> et al. 2012) and were confirmed in a global survey.”</w:t>
      </w:r>
    </w:p>
    <w:p w14:paraId="1196830B" w14:textId="77777777" w:rsidR="009876F9" w:rsidRDefault="009876F9" w:rsidP="009876F9">
      <w:pPr>
        <w:pStyle w:val="divreferencedContentp"/>
        <w:spacing w:after="160" w:line="276" w:lineRule="auto"/>
        <w:ind w:left="400"/>
      </w:pPr>
      <w:r>
        <w:t xml:space="preserve">3.4.“the use of policy criteria (Human Development Unit, East Asia and Pacific Region, World Bank 2011) and a small focus group discussion with policy researchers showed a general, internationally converging, agreement on criteria and attributes (see </w:t>
      </w:r>
      <w:proofErr w:type="spellStart"/>
      <w:r>
        <w:t>Mirelman</w:t>
      </w:r>
      <w:proofErr w:type="spellEnd"/>
      <w:r>
        <w:t xml:space="preserve"> et al. 2012; Tanios et al. 2013).”</w:t>
      </w:r>
    </w:p>
    <w:p w14:paraId="562DEB73" w14:textId="77777777" w:rsidR="009876F9" w:rsidRDefault="009876F9" w:rsidP="009876F9">
      <w:pPr>
        <w:pStyle w:val="divreferencedContentp"/>
        <w:spacing w:after="160" w:line="276" w:lineRule="auto"/>
        <w:ind w:left="400"/>
      </w:pPr>
      <w:r>
        <w:t>3.5.“The first step is the identification of context-relevant criteria and their levels. In general, criteria must be relevant to the stated policy choices and usually include some combination of equity-related and/or efficiency related factors”</w:t>
      </w:r>
    </w:p>
    <w:p w14:paraId="3AAE8C4B" w14:textId="77777777" w:rsidR="009876F9" w:rsidRDefault="009876F9" w:rsidP="009876F9">
      <w:pPr>
        <w:pStyle w:val="divreferencedContentp"/>
        <w:spacing w:after="160" w:line="276" w:lineRule="auto"/>
        <w:ind w:left="400"/>
      </w:pPr>
      <w:r>
        <w:t>3.6.“4 attributes were judged to have evidence of public support and a defensible ethical justification: patient age, severity before/ without treatment, final health state with/after treatment, and the distribution of health gains.”</w:t>
      </w:r>
    </w:p>
    <w:p w14:paraId="5548FA34" w14:textId="77777777" w:rsidR="009876F9" w:rsidRDefault="009876F9" w:rsidP="009876F9">
      <w:pPr>
        <w:pStyle w:val="divreferencedContentp"/>
        <w:spacing w:after="160" w:line="276" w:lineRule="auto"/>
        <w:ind w:left="400"/>
      </w:pPr>
      <w:r>
        <w:lastRenderedPageBreak/>
        <w:t>3.7.“The criteria (Table 1) are selected to assure completeness, feasibility, and mutual independence [3,9], as based in the earlier country experiences and review.”</w:t>
      </w:r>
    </w:p>
    <w:p w14:paraId="6BB37860" w14:textId="77777777" w:rsidR="009876F9" w:rsidRDefault="009876F9" w:rsidP="009876F9">
      <w:pPr>
        <w:pStyle w:val="divreferencedContentp"/>
        <w:spacing w:after="160" w:line="276" w:lineRule="auto"/>
        <w:ind w:left="400"/>
      </w:pPr>
      <w:r>
        <w:t>3.8 “We defined and classified criteria in these categories in order to avoid overlap between criteria.”</w:t>
      </w:r>
    </w:p>
    <w:p w14:paraId="5F1DF2C2" w14:textId="77777777" w:rsidR="009876F9" w:rsidRDefault="009876F9" w:rsidP="009876F9">
      <w:pPr>
        <w:pStyle w:val="divreferencedContentp"/>
        <w:spacing w:after="160" w:line="276" w:lineRule="auto"/>
        <w:ind w:left="400"/>
      </w:pPr>
      <w:r>
        <w:t>3.9.“Attributes were included in the elicitation through a process of empirical ethics, by which each attribute had to have empirical evidence of public support and be consistent with some coherent and defensible theory of justice.21 An empirical filter ensures that the attributes are relevant to society, while an ethical filter contributes to the legitimacy of those attributes and avoids the ‘‘moral relativism’’ that may result from strictly empirical methods, whereby what is morally right or wrong is reduced to social consensus or a simple majority.2”</w:t>
      </w:r>
    </w:p>
    <w:p w14:paraId="1AF6EE4C" w14:textId="77777777" w:rsidR="009876F9" w:rsidRDefault="009876F9" w:rsidP="009876F9">
      <w:pPr>
        <w:pStyle w:val="divreferencedContentp"/>
        <w:spacing w:after="160" w:line="276" w:lineRule="auto"/>
        <w:ind w:left="400"/>
      </w:pPr>
      <w:r>
        <w:t>3.10.“The inherent, and arguably essential, subjectivity of this process”</w:t>
      </w:r>
    </w:p>
    <w:p w14:paraId="0E2089B7" w14:textId="77777777" w:rsidR="009876F9" w:rsidRPr="00BA7ABF" w:rsidRDefault="009876F9" w:rsidP="009876F9">
      <w:pPr>
        <w:pStyle w:val="divreferencedContentp"/>
        <w:spacing w:after="160" w:line="276" w:lineRule="auto"/>
        <w:ind w:left="400"/>
      </w:pPr>
      <w:r>
        <w:t>3.11.“Criteria, especially those related to health distribution (i.e. equity) concerns are often difficult to define and a proper mapping sets boundaries to facilitate this.”</w:t>
      </w:r>
    </w:p>
    <w:p w14:paraId="114FFC7D" w14:textId="77777777" w:rsidR="009876F9" w:rsidRPr="007D03D2" w:rsidRDefault="009876F9" w:rsidP="009876F9">
      <w:pPr>
        <w:rPr>
          <w:rFonts w:ascii="Arial" w:hAnsi="Arial" w:cs="Arial"/>
          <w:b/>
          <w:sz w:val="24"/>
          <w:szCs w:val="24"/>
        </w:rPr>
      </w:pPr>
      <w:r w:rsidRPr="007D03D2">
        <w:rPr>
          <w:rFonts w:ascii="Arial" w:hAnsi="Arial" w:cs="Arial"/>
          <w:b/>
          <w:sz w:val="24"/>
          <w:szCs w:val="24"/>
        </w:rPr>
        <w:br w:type="page"/>
      </w:r>
    </w:p>
    <w:p w14:paraId="118A5936" w14:textId="77777777" w:rsidR="00957F37" w:rsidRPr="0014684C" w:rsidRDefault="00957F37" w:rsidP="00957F37">
      <w:pPr>
        <w:spacing w:line="240" w:lineRule="auto"/>
        <w:rPr>
          <w:rFonts w:cstheme="minorHAnsi"/>
          <w:b/>
          <w:bCs/>
        </w:rPr>
      </w:pPr>
      <w:r w:rsidRPr="0014684C">
        <w:rPr>
          <w:rFonts w:cstheme="minorHAnsi"/>
          <w:b/>
          <w:bCs/>
        </w:rPr>
        <w:lastRenderedPageBreak/>
        <w:t>References:</w:t>
      </w:r>
    </w:p>
    <w:p w14:paraId="038D2B7D" w14:textId="77777777" w:rsidR="00957F37" w:rsidRPr="009A0D61" w:rsidRDefault="00957F37" w:rsidP="00957F37">
      <w:pPr>
        <w:pStyle w:val="Bibliography"/>
        <w:rPr>
          <w:rFonts w:ascii="Calibri" w:hAnsi="Calibri" w:cs="Calibri"/>
        </w:rPr>
      </w:pPr>
      <w:r w:rsidRPr="003E1180">
        <w:rPr>
          <w:rFonts w:cstheme="minorHAnsi"/>
        </w:rPr>
        <w:fldChar w:fldCharType="begin"/>
      </w:r>
      <w:r>
        <w:rPr>
          <w:rFonts w:cstheme="minorHAnsi"/>
        </w:rPr>
        <w:instrText xml:space="preserve"> ADDIN ZOTERO_BIBL {"uncited":[],"omitted":[],"custom":[]} CSL_BIBLIOGRAPHY </w:instrText>
      </w:r>
      <w:r w:rsidRPr="003E1180">
        <w:rPr>
          <w:rFonts w:cstheme="minorHAnsi"/>
        </w:rPr>
        <w:fldChar w:fldCharType="separate"/>
      </w:r>
      <w:r w:rsidRPr="009A0D61">
        <w:rPr>
          <w:rFonts w:ascii="Calibri" w:hAnsi="Calibri" w:cs="Calibri"/>
        </w:rPr>
        <w:t>1.</w:t>
      </w:r>
      <w:r w:rsidRPr="009A0D61">
        <w:rPr>
          <w:rFonts w:ascii="Calibri" w:hAnsi="Calibri" w:cs="Calibri"/>
        </w:rPr>
        <w:tab/>
        <w:t xml:space="preserve">Reich MR, Harris J, Ikegami N, et al. Moving towards universal health coverage: lessons from 11 country studies. </w:t>
      </w:r>
      <w:r w:rsidRPr="009A0D61">
        <w:rPr>
          <w:rFonts w:ascii="Calibri" w:hAnsi="Calibri" w:cs="Calibri"/>
          <w:i/>
          <w:iCs/>
        </w:rPr>
        <w:t>Lancet Lond Engl</w:t>
      </w:r>
      <w:r w:rsidRPr="009A0D61">
        <w:rPr>
          <w:rFonts w:ascii="Calibri" w:hAnsi="Calibri" w:cs="Calibri"/>
        </w:rPr>
        <w:t>. 2016;387(10020):811-816. doi:10.1016/S0140-6736(15)60002-2</w:t>
      </w:r>
    </w:p>
    <w:p w14:paraId="59CA0DBC" w14:textId="77777777" w:rsidR="00957F37" w:rsidRPr="009A0D61" w:rsidRDefault="00957F37" w:rsidP="00957F37">
      <w:pPr>
        <w:pStyle w:val="Bibliography"/>
        <w:rPr>
          <w:rFonts w:ascii="Calibri" w:hAnsi="Calibri" w:cs="Calibri"/>
        </w:rPr>
      </w:pPr>
      <w:r w:rsidRPr="009A0D61">
        <w:rPr>
          <w:rFonts w:ascii="Calibri" w:hAnsi="Calibri" w:cs="Calibri"/>
        </w:rPr>
        <w:t>2.</w:t>
      </w:r>
      <w:r w:rsidRPr="009A0D61">
        <w:rPr>
          <w:rFonts w:ascii="Calibri" w:hAnsi="Calibri" w:cs="Calibri"/>
        </w:rPr>
        <w:tab/>
        <w:t>World Health Organization. Future of global health financing: Hope vs reality in the push for universal health coverage. Published 2021. Accessed January 12, 2023. https://www.who.int/director-general/speeches/detail/future-of-global-health-financing-hope-vs-reality-in-the-push-for-universal-health-coverage</w:t>
      </w:r>
    </w:p>
    <w:p w14:paraId="377DCF65" w14:textId="77777777" w:rsidR="00957F37" w:rsidRPr="009A0D61" w:rsidRDefault="00957F37" w:rsidP="00957F37">
      <w:pPr>
        <w:pStyle w:val="Bibliography"/>
        <w:rPr>
          <w:rFonts w:ascii="Calibri" w:hAnsi="Calibri" w:cs="Calibri"/>
        </w:rPr>
      </w:pPr>
      <w:r w:rsidRPr="009A0D61">
        <w:rPr>
          <w:rFonts w:ascii="Calibri" w:hAnsi="Calibri" w:cs="Calibri"/>
        </w:rPr>
        <w:t>3.</w:t>
      </w:r>
      <w:r w:rsidRPr="009A0D61">
        <w:rPr>
          <w:rFonts w:ascii="Calibri" w:hAnsi="Calibri" w:cs="Calibri"/>
        </w:rPr>
        <w:tab/>
        <w:t xml:space="preserve">Oliver K, Innvar S, Lorenc T, Woodman J, Thomas J. A systematic review of barriers to and facilitators of the use of evidence by policymakers. </w:t>
      </w:r>
      <w:r w:rsidRPr="009A0D61">
        <w:rPr>
          <w:rFonts w:ascii="Calibri" w:hAnsi="Calibri" w:cs="Calibri"/>
          <w:i/>
          <w:iCs/>
        </w:rPr>
        <w:t>BMC Health Serv Res</w:t>
      </w:r>
      <w:r w:rsidRPr="009A0D61">
        <w:rPr>
          <w:rFonts w:ascii="Calibri" w:hAnsi="Calibri" w:cs="Calibri"/>
        </w:rPr>
        <w:t>. 2014;14:2. doi:10.1186/1472-6963-14-2</w:t>
      </w:r>
    </w:p>
    <w:p w14:paraId="708A3752" w14:textId="77777777" w:rsidR="00957F37" w:rsidRPr="009A0D61" w:rsidRDefault="00957F37" w:rsidP="00957F37">
      <w:pPr>
        <w:pStyle w:val="Bibliography"/>
        <w:rPr>
          <w:rFonts w:ascii="Calibri" w:hAnsi="Calibri" w:cs="Calibri"/>
        </w:rPr>
      </w:pPr>
      <w:r w:rsidRPr="009A0D61">
        <w:rPr>
          <w:rFonts w:ascii="Calibri" w:hAnsi="Calibri" w:cs="Calibri"/>
        </w:rPr>
        <w:t>4.</w:t>
      </w:r>
      <w:r w:rsidRPr="009A0D61">
        <w:rPr>
          <w:rFonts w:ascii="Calibri" w:hAnsi="Calibri" w:cs="Calibri"/>
        </w:rPr>
        <w:tab/>
        <w:t xml:space="preserve">Jacobs JA, Dodson EA, Baker EA, Deshpande AD, Brownson RC. Barriers to Evidence-Based Decision Making in Public Health: A National Survey of Chronic Disease Practitioners. </w:t>
      </w:r>
      <w:r w:rsidRPr="009A0D61">
        <w:rPr>
          <w:rFonts w:ascii="Calibri" w:hAnsi="Calibri" w:cs="Calibri"/>
          <w:i/>
          <w:iCs/>
        </w:rPr>
        <w:t>Public Health Rep</w:t>
      </w:r>
      <w:r w:rsidRPr="009A0D61">
        <w:rPr>
          <w:rFonts w:ascii="Calibri" w:hAnsi="Calibri" w:cs="Calibri"/>
        </w:rPr>
        <w:t>. 2010;125(5):736-742.</w:t>
      </w:r>
    </w:p>
    <w:p w14:paraId="017938A2" w14:textId="77777777" w:rsidR="00957F37" w:rsidRPr="009A0D61" w:rsidRDefault="00957F37" w:rsidP="00957F37">
      <w:pPr>
        <w:pStyle w:val="Bibliography"/>
        <w:rPr>
          <w:rFonts w:ascii="Calibri" w:hAnsi="Calibri" w:cs="Calibri"/>
        </w:rPr>
      </w:pPr>
      <w:r w:rsidRPr="009A0D61">
        <w:rPr>
          <w:rFonts w:ascii="Calibri" w:hAnsi="Calibri" w:cs="Calibri"/>
        </w:rPr>
        <w:t>5.</w:t>
      </w:r>
      <w:r w:rsidRPr="009A0D61">
        <w:rPr>
          <w:rFonts w:ascii="Calibri" w:hAnsi="Calibri" w:cs="Calibri"/>
        </w:rPr>
        <w:tab/>
        <w:t>Cairney P, Oliver K. Evidence-based policy</w:t>
      </w:r>
      <w:r>
        <w:rPr>
          <w:rFonts w:ascii="Calibri" w:hAnsi="Calibri" w:cs="Calibri"/>
        </w:rPr>
        <w:t>-</w:t>
      </w:r>
      <w:r w:rsidRPr="009A0D61">
        <w:rPr>
          <w:rFonts w:ascii="Calibri" w:hAnsi="Calibri" w:cs="Calibri"/>
        </w:rPr>
        <w:t xml:space="preserve">making is not like evidence-based medicine, so how far should you go to bridge the divide between evidence and policy? </w:t>
      </w:r>
      <w:r w:rsidRPr="009A0D61">
        <w:rPr>
          <w:rFonts w:ascii="Calibri" w:hAnsi="Calibri" w:cs="Calibri"/>
          <w:i/>
          <w:iCs/>
        </w:rPr>
        <w:t>Health Res Policy Syst</w:t>
      </w:r>
      <w:r w:rsidRPr="009A0D61">
        <w:rPr>
          <w:rFonts w:ascii="Calibri" w:hAnsi="Calibri" w:cs="Calibri"/>
        </w:rPr>
        <w:t>. 2017;15(1):35. doi:10.1186/s12961-017-0192-x</w:t>
      </w:r>
    </w:p>
    <w:p w14:paraId="227E4B70" w14:textId="77777777" w:rsidR="00957F37" w:rsidRPr="009A0D61" w:rsidRDefault="00957F37" w:rsidP="00957F37">
      <w:pPr>
        <w:pStyle w:val="Bibliography"/>
        <w:rPr>
          <w:rFonts w:ascii="Calibri" w:hAnsi="Calibri" w:cs="Calibri"/>
        </w:rPr>
      </w:pPr>
      <w:r w:rsidRPr="009A0D61">
        <w:rPr>
          <w:rFonts w:ascii="Calibri" w:hAnsi="Calibri" w:cs="Calibri"/>
        </w:rPr>
        <w:t>6.</w:t>
      </w:r>
      <w:r w:rsidRPr="009A0D61">
        <w:rPr>
          <w:rFonts w:ascii="Calibri" w:hAnsi="Calibri" w:cs="Calibri"/>
        </w:rPr>
        <w:tab/>
        <w:t xml:space="preserve">Darrudi A, Khoonsari MHK, Tajvar M. Challenges to Achieving Universal Health Coverage Throughout the World: A Systematic Review. </w:t>
      </w:r>
      <w:r w:rsidRPr="009A0D61">
        <w:rPr>
          <w:rFonts w:ascii="Calibri" w:hAnsi="Calibri" w:cs="Calibri"/>
          <w:i/>
          <w:iCs/>
        </w:rPr>
        <w:t>J Prev Med Pub Health</w:t>
      </w:r>
      <w:r w:rsidRPr="009A0D61">
        <w:rPr>
          <w:rFonts w:ascii="Calibri" w:hAnsi="Calibri" w:cs="Calibri"/>
        </w:rPr>
        <w:t>. 2022;55(2):125-133. doi:10.3961/jpmph.21.542</w:t>
      </w:r>
    </w:p>
    <w:p w14:paraId="6220BE16" w14:textId="77777777" w:rsidR="00957F37" w:rsidRPr="009A0D61" w:rsidRDefault="00957F37" w:rsidP="00957F37">
      <w:pPr>
        <w:pStyle w:val="Bibliography"/>
        <w:rPr>
          <w:rFonts w:ascii="Calibri" w:hAnsi="Calibri" w:cs="Calibri"/>
        </w:rPr>
      </w:pPr>
      <w:r w:rsidRPr="009A0D61">
        <w:rPr>
          <w:rFonts w:ascii="Calibri" w:hAnsi="Calibri" w:cs="Calibri"/>
        </w:rPr>
        <w:t>7.</w:t>
      </w:r>
      <w:r w:rsidRPr="009A0D61">
        <w:rPr>
          <w:rFonts w:ascii="Calibri" w:hAnsi="Calibri" w:cs="Calibri"/>
        </w:rPr>
        <w:tab/>
        <w:t xml:space="preserve">Lofgren KT, Watkins DA, Memirie ST, Salomon JA, Verguet S. Balancing health and financial protection in health benefit package design. </w:t>
      </w:r>
      <w:r w:rsidRPr="009A0D61">
        <w:rPr>
          <w:rFonts w:ascii="Calibri" w:hAnsi="Calibri" w:cs="Calibri"/>
          <w:i/>
          <w:iCs/>
        </w:rPr>
        <w:t>Health Econ</w:t>
      </w:r>
      <w:r w:rsidRPr="009A0D61">
        <w:rPr>
          <w:rFonts w:ascii="Calibri" w:hAnsi="Calibri" w:cs="Calibri"/>
        </w:rPr>
        <w:t>. 2021;30(12):3236-3247. doi:10.1002/hec.4434</w:t>
      </w:r>
    </w:p>
    <w:p w14:paraId="1D293264" w14:textId="77777777" w:rsidR="00957F37" w:rsidRPr="009A0D61" w:rsidRDefault="00957F37" w:rsidP="00957F37">
      <w:pPr>
        <w:pStyle w:val="Bibliography"/>
        <w:rPr>
          <w:rFonts w:ascii="Calibri" w:hAnsi="Calibri" w:cs="Calibri"/>
        </w:rPr>
      </w:pPr>
      <w:r w:rsidRPr="009A0D61">
        <w:rPr>
          <w:rFonts w:ascii="Calibri" w:hAnsi="Calibri" w:cs="Calibri"/>
        </w:rPr>
        <w:t>8.</w:t>
      </w:r>
      <w:r w:rsidRPr="009A0D61">
        <w:rPr>
          <w:rFonts w:ascii="Calibri" w:hAnsi="Calibri" w:cs="Calibri"/>
        </w:rPr>
        <w:tab/>
        <w:t>Uneke CJ, Sombie I, Johnson E, Uneke BI, Okolo S. Promoting the use of evidence in health policy</w:t>
      </w:r>
      <w:r>
        <w:rPr>
          <w:rFonts w:ascii="Calibri" w:hAnsi="Calibri" w:cs="Calibri"/>
        </w:rPr>
        <w:t>-</w:t>
      </w:r>
      <w:r w:rsidRPr="009A0D61">
        <w:rPr>
          <w:rFonts w:ascii="Calibri" w:hAnsi="Calibri" w:cs="Calibri"/>
        </w:rPr>
        <w:t>making in the ECOWAS region: the development and contextualization of an evidence-based policy</w:t>
      </w:r>
      <w:r>
        <w:rPr>
          <w:rFonts w:ascii="Calibri" w:hAnsi="Calibri" w:cs="Calibri"/>
        </w:rPr>
        <w:t>-</w:t>
      </w:r>
      <w:r w:rsidRPr="009A0D61">
        <w:rPr>
          <w:rFonts w:ascii="Calibri" w:hAnsi="Calibri" w:cs="Calibri"/>
        </w:rPr>
        <w:t xml:space="preserve">making guidance. </w:t>
      </w:r>
      <w:r w:rsidRPr="009A0D61">
        <w:rPr>
          <w:rFonts w:ascii="Calibri" w:hAnsi="Calibri" w:cs="Calibri"/>
          <w:i/>
          <w:iCs/>
        </w:rPr>
        <w:t>Glob Health</w:t>
      </w:r>
      <w:r w:rsidRPr="009A0D61">
        <w:rPr>
          <w:rFonts w:ascii="Calibri" w:hAnsi="Calibri" w:cs="Calibri"/>
        </w:rPr>
        <w:t>. 2020;16(1):73. doi:10.1186/s12992-020-00605-z</w:t>
      </w:r>
    </w:p>
    <w:p w14:paraId="507EE0C6" w14:textId="77777777" w:rsidR="00957F37" w:rsidRPr="009A0D61" w:rsidRDefault="00957F37" w:rsidP="00957F37">
      <w:pPr>
        <w:pStyle w:val="Bibliography"/>
        <w:rPr>
          <w:rFonts w:ascii="Calibri" w:hAnsi="Calibri" w:cs="Calibri"/>
        </w:rPr>
      </w:pPr>
      <w:r w:rsidRPr="009A0D61">
        <w:rPr>
          <w:rFonts w:ascii="Calibri" w:hAnsi="Calibri" w:cs="Calibri"/>
        </w:rPr>
        <w:t>9.</w:t>
      </w:r>
      <w:r w:rsidRPr="009A0D61">
        <w:rPr>
          <w:rFonts w:ascii="Calibri" w:hAnsi="Calibri" w:cs="Calibri"/>
        </w:rPr>
        <w:tab/>
        <w:t>Drummond et al. MF. , Fouth Edition. Scribd. Published 2015. Accessed January 2, 2023. https://www.scribd.com/document/422116097/Drummond-Methods-for-the-Economic-Evaluation-of-Health-Care-Programmes-pdf</w:t>
      </w:r>
    </w:p>
    <w:p w14:paraId="2E81D97B" w14:textId="77777777" w:rsidR="00957F37" w:rsidRPr="009A0D61" w:rsidRDefault="00957F37" w:rsidP="00957F37">
      <w:pPr>
        <w:pStyle w:val="Bibliography"/>
        <w:rPr>
          <w:rFonts w:ascii="Calibri" w:hAnsi="Calibri" w:cs="Calibri"/>
        </w:rPr>
      </w:pPr>
      <w:r w:rsidRPr="009A0D61">
        <w:rPr>
          <w:rFonts w:ascii="Calibri" w:hAnsi="Calibri" w:cs="Calibri"/>
        </w:rPr>
        <w:t>10.</w:t>
      </w:r>
      <w:r w:rsidRPr="009A0D61">
        <w:rPr>
          <w:rFonts w:ascii="Calibri" w:hAnsi="Calibri" w:cs="Calibri"/>
        </w:rPr>
        <w:tab/>
        <w:t xml:space="preserve">Ottersen T, Mbilinyi D, Mæstad O, Norheim OF. Distribution matters: Equity considerations among health planners in Tanzania. </w:t>
      </w:r>
      <w:r w:rsidRPr="009A0D61">
        <w:rPr>
          <w:rFonts w:ascii="Calibri" w:hAnsi="Calibri" w:cs="Calibri"/>
          <w:i/>
          <w:iCs/>
        </w:rPr>
        <w:t>Health Policy</w:t>
      </w:r>
      <w:r w:rsidRPr="009A0D61">
        <w:rPr>
          <w:rFonts w:ascii="Calibri" w:hAnsi="Calibri" w:cs="Calibri"/>
        </w:rPr>
        <w:t>. 2008;85(2):218-227. doi:10.1016/j.healthpol.2007.07.012</w:t>
      </w:r>
    </w:p>
    <w:p w14:paraId="46811D73" w14:textId="77777777" w:rsidR="00957F37" w:rsidRPr="009A0D61" w:rsidRDefault="00957F37" w:rsidP="00957F37">
      <w:pPr>
        <w:pStyle w:val="Bibliography"/>
        <w:rPr>
          <w:rFonts w:ascii="Calibri" w:hAnsi="Calibri" w:cs="Calibri"/>
        </w:rPr>
      </w:pPr>
      <w:r w:rsidRPr="009A0D61">
        <w:rPr>
          <w:rFonts w:ascii="Calibri" w:hAnsi="Calibri" w:cs="Calibri"/>
        </w:rPr>
        <w:t>11.</w:t>
      </w:r>
      <w:r w:rsidRPr="009A0D61">
        <w:rPr>
          <w:rFonts w:ascii="Calibri" w:hAnsi="Calibri" w:cs="Calibri"/>
        </w:rPr>
        <w:tab/>
        <w:t xml:space="preserve">Rahman T, Gasbarro D, Alam K. Financial risk protection from out-of-pocket health spending in low- and middle-income countries: a scoping review of the literature. </w:t>
      </w:r>
      <w:r w:rsidRPr="009A0D61">
        <w:rPr>
          <w:rFonts w:ascii="Calibri" w:hAnsi="Calibri" w:cs="Calibri"/>
          <w:i/>
          <w:iCs/>
        </w:rPr>
        <w:t>Health Res Policy Syst</w:t>
      </w:r>
      <w:r w:rsidRPr="009A0D61">
        <w:rPr>
          <w:rFonts w:ascii="Calibri" w:hAnsi="Calibri" w:cs="Calibri"/>
        </w:rPr>
        <w:t>. 2022;20(1):83. doi:10.1186/s12961-022-00886-3</w:t>
      </w:r>
    </w:p>
    <w:p w14:paraId="62538F7B" w14:textId="77777777" w:rsidR="00957F37" w:rsidRPr="009A0D61" w:rsidRDefault="00957F37" w:rsidP="00957F37">
      <w:pPr>
        <w:pStyle w:val="Bibliography"/>
        <w:rPr>
          <w:rFonts w:ascii="Calibri" w:hAnsi="Calibri" w:cs="Calibri"/>
        </w:rPr>
      </w:pPr>
      <w:r w:rsidRPr="009A0D61">
        <w:rPr>
          <w:rFonts w:ascii="Calibri" w:hAnsi="Calibri" w:cs="Calibri"/>
        </w:rPr>
        <w:lastRenderedPageBreak/>
        <w:t>12.</w:t>
      </w:r>
      <w:r w:rsidRPr="009A0D61">
        <w:rPr>
          <w:rFonts w:ascii="Calibri" w:hAnsi="Calibri" w:cs="Calibri"/>
        </w:rPr>
        <w:tab/>
        <w:t>Michaels J. Valuing the care in healthcare: priorities and trade-offs. Journal of Medical Ethics blog. Published 2021. Accessed January 6, 2023. https://blogs.bmj.com/medical-ethics/2021/03/16/valuing-the-care-in-healthcare-priorities-and-trade-offs/</w:t>
      </w:r>
    </w:p>
    <w:p w14:paraId="3AB43F32" w14:textId="77777777" w:rsidR="00957F37" w:rsidRPr="009A0D61" w:rsidRDefault="00957F37" w:rsidP="00957F37">
      <w:pPr>
        <w:pStyle w:val="Bibliography"/>
        <w:rPr>
          <w:rFonts w:ascii="Calibri" w:hAnsi="Calibri" w:cs="Calibri"/>
        </w:rPr>
      </w:pPr>
      <w:r w:rsidRPr="009A0D61">
        <w:rPr>
          <w:rFonts w:ascii="Calibri" w:hAnsi="Calibri" w:cs="Calibri"/>
        </w:rPr>
        <w:t>13.</w:t>
      </w:r>
      <w:r w:rsidRPr="009A0D61">
        <w:rPr>
          <w:rFonts w:ascii="Calibri" w:hAnsi="Calibri" w:cs="Calibri"/>
        </w:rPr>
        <w:tab/>
        <w:t>O</w:t>
      </w:r>
      <w:r>
        <w:rPr>
          <w:rFonts w:ascii="Calibri" w:hAnsi="Calibri" w:cs="Calibri"/>
        </w:rPr>
        <w:t>'</w:t>
      </w:r>
      <w:r w:rsidRPr="009A0D61">
        <w:rPr>
          <w:rFonts w:ascii="Calibri" w:hAnsi="Calibri" w:cs="Calibri"/>
        </w:rPr>
        <w:t>Neill R. Measuring the health and economic trade-offs of pandemic lockdowns. Published 2020. Accessed January 7, 2023. https://www.hks.harvard.edu/faculty-research/policy-topics/health/measuring-health-economic-trade-offs</w:t>
      </w:r>
    </w:p>
    <w:p w14:paraId="2FE92F04" w14:textId="77777777" w:rsidR="00957F37" w:rsidRPr="009A0D61" w:rsidRDefault="00957F37" w:rsidP="00957F37">
      <w:pPr>
        <w:pStyle w:val="Bibliography"/>
        <w:rPr>
          <w:rFonts w:ascii="Calibri" w:hAnsi="Calibri" w:cs="Calibri"/>
        </w:rPr>
      </w:pPr>
      <w:r w:rsidRPr="009A0D61">
        <w:rPr>
          <w:rFonts w:ascii="Calibri" w:hAnsi="Calibri" w:cs="Calibri"/>
        </w:rPr>
        <w:t>14.</w:t>
      </w:r>
      <w:r w:rsidRPr="009A0D61">
        <w:rPr>
          <w:rFonts w:ascii="Calibri" w:hAnsi="Calibri" w:cs="Calibri"/>
        </w:rPr>
        <w:tab/>
        <w:t xml:space="preserve">Mangham LJ, Hanson K, McPake B. How to do (or not to do) … Designing a discrete choice experiment for application in a low-income country. </w:t>
      </w:r>
      <w:r w:rsidRPr="009A0D61">
        <w:rPr>
          <w:rFonts w:ascii="Calibri" w:hAnsi="Calibri" w:cs="Calibri"/>
          <w:i/>
          <w:iCs/>
        </w:rPr>
        <w:t>Health Policy Plan</w:t>
      </w:r>
      <w:r w:rsidRPr="009A0D61">
        <w:rPr>
          <w:rFonts w:ascii="Calibri" w:hAnsi="Calibri" w:cs="Calibri"/>
        </w:rPr>
        <w:t>. 2009;24(2):151-158. doi:10.1093/heapol/czn047</w:t>
      </w:r>
    </w:p>
    <w:p w14:paraId="1FBD7BBB" w14:textId="77777777" w:rsidR="00957F37" w:rsidRPr="009A0D61" w:rsidRDefault="00957F37" w:rsidP="00957F37">
      <w:pPr>
        <w:pStyle w:val="Bibliography"/>
        <w:rPr>
          <w:rFonts w:ascii="Calibri" w:hAnsi="Calibri" w:cs="Calibri"/>
        </w:rPr>
      </w:pPr>
      <w:r w:rsidRPr="009A0D61">
        <w:rPr>
          <w:rFonts w:ascii="Calibri" w:hAnsi="Calibri" w:cs="Calibri"/>
        </w:rPr>
        <w:t>15.</w:t>
      </w:r>
      <w:r w:rsidRPr="009A0D61">
        <w:rPr>
          <w:rFonts w:ascii="Calibri" w:hAnsi="Calibri" w:cs="Calibri"/>
        </w:rPr>
        <w:tab/>
        <w:t>Lancsar E, Louviere J. Conducting discrete choice experiments to inform healthcare decision making: a user</w:t>
      </w:r>
      <w:r>
        <w:rPr>
          <w:rFonts w:ascii="Calibri" w:hAnsi="Calibri" w:cs="Calibri"/>
        </w:rPr>
        <w:t>'</w:t>
      </w:r>
      <w:r w:rsidRPr="009A0D61">
        <w:rPr>
          <w:rFonts w:ascii="Calibri" w:hAnsi="Calibri" w:cs="Calibri"/>
        </w:rPr>
        <w:t xml:space="preserve">s guide. </w:t>
      </w:r>
      <w:r w:rsidRPr="009A0D61">
        <w:rPr>
          <w:rFonts w:ascii="Calibri" w:hAnsi="Calibri" w:cs="Calibri"/>
          <w:i/>
          <w:iCs/>
        </w:rPr>
        <w:t>PharmacoEconomics</w:t>
      </w:r>
      <w:r w:rsidRPr="009A0D61">
        <w:rPr>
          <w:rFonts w:ascii="Calibri" w:hAnsi="Calibri" w:cs="Calibri"/>
        </w:rPr>
        <w:t>. 2008;26(8):661-678.</w:t>
      </w:r>
    </w:p>
    <w:p w14:paraId="38E3130E" w14:textId="43406F27" w:rsidR="009876F9" w:rsidRDefault="00957F37" w:rsidP="00957F37">
      <w:pPr>
        <w:spacing w:after="0"/>
        <w:rPr>
          <w:rFonts w:cstheme="minorHAnsi"/>
        </w:rPr>
      </w:pPr>
      <w:r w:rsidRPr="003E1180">
        <w:rPr>
          <w:rFonts w:cstheme="minorHAnsi"/>
        </w:rPr>
        <w:fldChar w:fldCharType="end"/>
      </w:r>
    </w:p>
    <w:p w14:paraId="2E511A0F" w14:textId="77777777" w:rsidR="00887FA5" w:rsidRDefault="00887FA5" w:rsidP="00957F37">
      <w:pPr>
        <w:spacing w:after="0"/>
        <w:rPr>
          <w:rFonts w:cstheme="minorHAnsi"/>
          <w:b/>
          <w:sz w:val="24"/>
          <w:szCs w:val="24"/>
        </w:rPr>
      </w:pPr>
    </w:p>
    <w:p w14:paraId="1BE4813F" w14:textId="77777777" w:rsidR="00887FA5" w:rsidRDefault="00887FA5" w:rsidP="00957F37">
      <w:pPr>
        <w:spacing w:after="0"/>
        <w:rPr>
          <w:rFonts w:cstheme="minorHAnsi"/>
          <w:b/>
          <w:sz w:val="24"/>
          <w:szCs w:val="24"/>
        </w:rPr>
      </w:pPr>
    </w:p>
    <w:p w14:paraId="16D31F8D" w14:textId="77777777" w:rsidR="00887FA5" w:rsidRDefault="00887FA5" w:rsidP="00957F37">
      <w:pPr>
        <w:spacing w:after="0"/>
        <w:rPr>
          <w:rFonts w:cstheme="minorHAnsi"/>
          <w:b/>
          <w:sz w:val="24"/>
          <w:szCs w:val="24"/>
        </w:rPr>
      </w:pPr>
    </w:p>
    <w:p w14:paraId="685ECAE0" w14:textId="77777777" w:rsidR="00887FA5" w:rsidRDefault="00887FA5" w:rsidP="00957F37">
      <w:pPr>
        <w:spacing w:after="0"/>
        <w:rPr>
          <w:rFonts w:cstheme="minorHAnsi"/>
          <w:b/>
          <w:sz w:val="24"/>
          <w:szCs w:val="24"/>
        </w:rPr>
      </w:pPr>
    </w:p>
    <w:p w14:paraId="065EFABF" w14:textId="77777777" w:rsidR="00887FA5" w:rsidRDefault="00887FA5" w:rsidP="00957F37">
      <w:pPr>
        <w:spacing w:after="0"/>
        <w:rPr>
          <w:rFonts w:cstheme="minorHAnsi"/>
          <w:b/>
          <w:sz w:val="24"/>
          <w:szCs w:val="24"/>
        </w:rPr>
      </w:pPr>
    </w:p>
    <w:p w14:paraId="3FA96DA8" w14:textId="77777777" w:rsidR="00887FA5" w:rsidRDefault="00887FA5" w:rsidP="00957F37">
      <w:pPr>
        <w:spacing w:after="0"/>
        <w:rPr>
          <w:rFonts w:cstheme="minorHAnsi"/>
          <w:b/>
          <w:sz w:val="24"/>
          <w:szCs w:val="24"/>
        </w:rPr>
      </w:pPr>
    </w:p>
    <w:p w14:paraId="01A41CB7" w14:textId="77777777" w:rsidR="00887FA5" w:rsidRDefault="00887FA5" w:rsidP="00957F37">
      <w:pPr>
        <w:spacing w:after="0"/>
        <w:rPr>
          <w:rFonts w:cstheme="minorHAnsi"/>
          <w:b/>
          <w:sz w:val="24"/>
          <w:szCs w:val="24"/>
        </w:rPr>
      </w:pPr>
    </w:p>
    <w:p w14:paraId="411EC79F" w14:textId="77777777" w:rsidR="00887FA5" w:rsidRDefault="00887FA5" w:rsidP="00957F37">
      <w:pPr>
        <w:spacing w:after="0"/>
        <w:rPr>
          <w:rFonts w:cstheme="minorHAnsi"/>
          <w:b/>
          <w:sz w:val="24"/>
          <w:szCs w:val="24"/>
        </w:rPr>
      </w:pPr>
    </w:p>
    <w:p w14:paraId="464723AB" w14:textId="77777777" w:rsidR="00887FA5" w:rsidRDefault="00887FA5" w:rsidP="00957F37">
      <w:pPr>
        <w:spacing w:after="0"/>
        <w:rPr>
          <w:rFonts w:cstheme="minorHAnsi"/>
          <w:b/>
          <w:sz w:val="24"/>
          <w:szCs w:val="24"/>
        </w:rPr>
        <w:sectPr w:rsidR="00887FA5">
          <w:pgSz w:w="12240" w:h="15840"/>
          <w:pgMar w:top="1440" w:right="1440" w:bottom="1440" w:left="1440" w:header="720" w:footer="720" w:gutter="0"/>
          <w:cols w:space="720"/>
          <w:docGrid w:linePitch="360"/>
        </w:sectPr>
      </w:pPr>
    </w:p>
    <w:p w14:paraId="42F89CE5" w14:textId="3F94E067" w:rsidR="00887FA5" w:rsidRDefault="00887FA5" w:rsidP="00D14583">
      <w:pPr>
        <w:rPr>
          <w:rFonts w:ascii="Arial" w:hAnsi="Arial" w:cs="Arial"/>
          <w:b/>
        </w:rPr>
      </w:pPr>
      <w:r w:rsidRPr="00887FA5">
        <w:rPr>
          <w:rFonts w:ascii="Arial" w:hAnsi="Arial" w:cs="Arial"/>
          <w:b/>
        </w:rPr>
        <w:lastRenderedPageBreak/>
        <w:t xml:space="preserve">Annex </w:t>
      </w:r>
      <w:proofErr w:type="gramStart"/>
      <w:r w:rsidRPr="00887FA5">
        <w:rPr>
          <w:rFonts w:ascii="Arial" w:hAnsi="Arial" w:cs="Arial"/>
          <w:b/>
        </w:rPr>
        <w:t>1:Example</w:t>
      </w:r>
      <w:proofErr w:type="gramEnd"/>
      <w:r w:rsidRPr="00887FA5">
        <w:rPr>
          <w:rFonts w:ascii="Arial" w:hAnsi="Arial" w:cs="Arial"/>
          <w:b/>
        </w:rPr>
        <w:t xml:space="preserve"> attributes</w:t>
      </w:r>
    </w:p>
    <w:tbl>
      <w:tblPr>
        <w:tblStyle w:val="TableGrid"/>
        <w:tblW w:w="5000" w:type="pct"/>
        <w:tblLook w:val="04A0" w:firstRow="1" w:lastRow="0" w:firstColumn="1" w:lastColumn="0" w:noHBand="0" w:noVBand="1"/>
      </w:tblPr>
      <w:tblGrid>
        <w:gridCol w:w="1378"/>
        <w:gridCol w:w="2667"/>
        <w:gridCol w:w="2976"/>
        <w:gridCol w:w="5929"/>
      </w:tblGrid>
      <w:tr w:rsidR="00887FA5" w14:paraId="54A9E0C9" w14:textId="77777777" w:rsidTr="007044DF">
        <w:tc>
          <w:tcPr>
            <w:tcW w:w="532" w:type="pct"/>
          </w:tcPr>
          <w:p w14:paraId="724CF6CC" w14:textId="77777777" w:rsidR="00887FA5" w:rsidRDefault="00887FA5" w:rsidP="007044DF">
            <w:r>
              <w:t xml:space="preserve">Attribute </w:t>
            </w:r>
          </w:p>
        </w:tc>
        <w:tc>
          <w:tcPr>
            <w:tcW w:w="1030" w:type="pct"/>
          </w:tcPr>
          <w:p w14:paraId="0DA4F3E9" w14:textId="77777777" w:rsidR="00887FA5" w:rsidRDefault="00887FA5" w:rsidP="007044DF">
            <w:r>
              <w:t>definition</w:t>
            </w:r>
          </w:p>
        </w:tc>
        <w:tc>
          <w:tcPr>
            <w:tcW w:w="1149" w:type="pct"/>
          </w:tcPr>
          <w:p w14:paraId="0C2DF89B" w14:textId="77777777" w:rsidR="00887FA5" w:rsidRDefault="00887FA5" w:rsidP="007044DF">
            <w:r>
              <w:t>levels</w:t>
            </w:r>
          </w:p>
        </w:tc>
        <w:tc>
          <w:tcPr>
            <w:tcW w:w="2289" w:type="pct"/>
          </w:tcPr>
          <w:p w14:paraId="5AA7064F" w14:textId="77777777" w:rsidR="00887FA5" w:rsidRDefault="00887FA5" w:rsidP="007044DF">
            <w:r>
              <w:t>Source/ comments</w:t>
            </w:r>
          </w:p>
        </w:tc>
      </w:tr>
      <w:tr w:rsidR="00887FA5" w14:paraId="72CD676C" w14:textId="77777777" w:rsidTr="007044DF">
        <w:tc>
          <w:tcPr>
            <w:tcW w:w="532" w:type="pct"/>
          </w:tcPr>
          <w:p w14:paraId="142161EE" w14:textId="77777777" w:rsidR="00887FA5" w:rsidRDefault="00887FA5" w:rsidP="007044DF">
            <w:r>
              <w:t>Total number of death (Total mortality)</w:t>
            </w:r>
          </w:p>
        </w:tc>
        <w:tc>
          <w:tcPr>
            <w:tcW w:w="1030" w:type="pct"/>
          </w:tcPr>
          <w:p w14:paraId="5FB691F2" w14:textId="77777777" w:rsidR="00887FA5" w:rsidRDefault="00887FA5" w:rsidP="007044DF">
            <w:r>
              <w:rPr>
                <w:rFonts w:ascii="Arial" w:hAnsi="Arial" w:cs="Arial"/>
                <w:color w:val="3C4245"/>
              </w:rPr>
              <w:t>Number of deaths by cause targeted by the intervention for a specific year</w:t>
            </w:r>
          </w:p>
        </w:tc>
        <w:tc>
          <w:tcPr>
            <w:tcW w:w="1149" w:type="pct"/>
          </w:tcPr>
          <w:p w14:paraId="7A09CA60" w14:textId="77777777" w:rsidR="00887FA5" w:rsidRDefault="00887FA5" w:rsidP="007044DF">
            <w:r>
              <w:t>Less than 10 thousand deaths per year</w:t>
            </w:r>
          </w:p>
          <w:p w14:paraId="64A5C06E" w14:textId="77777777" w:rsidR="00887FA5" w:rsidRDefault="00887FA5" w:rsidP="007044DF">
            <w:r>
              <w:t>More than 10 thousand death per year</w:t>
            </w:r>
          </w:p>
        </w:tc>
        <w:tc>
          <w:tcPr>
            <w:tcW w:w="2289" w:type="pct"/>
          </w:tcPr>
          <w:p w14:paraId="45D42A08" w14:textId="77777777" w:rsidR="00887FA5" w:rsidRDefault="00000000" w:rsidP="007044DF">
            <w:hyperlink r:id="rId12" w:history="1">
              <w:r w:rsidR="00887FA5" w:rsidRPr="00AA34A1">
                <w:rPr>
                  <w:rStyle w:val="Hyperlink"/>
                </w:rPr>
                <w:t>https://www.who.int/data/gho/data/indicators/indicator-details/GHO/ncd-deaths-under-age-70-(percent-of-all-ncd-deaths)</w:t>
              </w:r>
            </w:hyperlink>
          </w:p>
          <w:p w14:paraId="775D4839" w14:textId="77777777" w:rsidR="00887FA5" w:rsidRDefault="00887FA5" w:rsidP="007044DF"/>
          <w:p w14:paraId="50A8B24F" w14:textId="77777777" w:rsidR="00887FA5" w:rsidRDefault="00887FA5" w:rsidP="00887FA5">
            <w:pPr>
              <w:pStyle w:val="ListParagraph"/>
              <w:numPr>
                <w:ilvl w:val="0"/>
                <w:numId w:val="32"/>
              </w:numPr>
            </w:pPr>
            <w:r>
              <w:t xml:space="preserve">Reflect </w:t>
            </w:r>
            <w:proofErr w:type="spellStart"/>
            <w:r>
              <w:t>yll</w:t>
            </w:r>
            <w:proofErr w:type="spellEnd"/>
          </w:p>
        </w:tc>
      </w:tr>
      <w:tr w:rsidR="00887FA5" w14:paraId="31E6DC7B" w14:textId="77777777" w:rsidTr="007044DF">
        <w:tc>
          <w:tcPr>
            <w:tcW w:w="532" w:type="pct"/>
          </w:tcPr>
          <w:p w14:paraId="4D059B8F" w14:textId="77777777" w:rsidR="00887FA5" w:rsidRPr="001A2305" w:rsidRDefault="00887FA5" w:rsidP="007044DF">
            <w:pPr>
              <w:rPr>
                <w:rFonts w:ascii="Arial" w:hAnsi="Arial" w:cs="Arial"/>
                <w:color w:val="000000"/>
              </w:rPr>
            </w:pPr>
            <w:r>
              <w:rPr>
                <w:rFonts w:ascii="Arial" w:hAnsi="Arial" w:cs="Arial"/>
                <w:color w:val="000000"/>
              </w:rPr>
              <w:t>YLLs</w:t>
            </w:r>
          </w:p>
        </w:tc>
        <w:tc>
          <w:tcPr>
            <w:tcW w:w="1030" w:type="pct"/>
            <w:vAlign w:val="bottom"/>
          </w:tcPr>
          <w:p w14:paraId="6B2DAA91" w14:textId="77777777" w:rsidR="00887FA5" w:rsidRDefault="00887FA5" w:rsidP="007044DF">
            <w:r>
              <w:rPr>
                <w:rFonts w:ascii="Arial" w:hAnsi="Arial" w:cs="Arial"/>
                <w:color w:val="4C4D4F"/>
                <w:sz w:val="21"/>
                <w:szCs w:val="21"/>
              </w:rPr>
              <w:t>Years lost due to premature mortality</w:t>
            </w:r>
          </w:p>
        </w:tc>
        <w:tc>
          <w:tcPr>
            <w:tcW w:w="1149" w:type="pct"/>
          </w:tcPr>
          <w:p w14:paraId="51F572E9" w14:textId="77777777" w:rsidR="00887FA5" w:rsidRDefault="00887FA5" w:rsidP="007044DF">
            <w:r>
              <w:t>More than 10 years</w:t>
            </w:r>
          </w:p>
          <w:p w14:paraId="504646C2" w14:textId="77777777" w:rsidR="00887FA5" w:rsidRDefault="00887FA5" w:rsidP="007044DF">
            <w:r>
              <w:t>Less than 10 years</w:t>
            </w:r>
          </w:p>
          <w:p w14:paraId="331572D1" w14:textId="77777777" w:rsidR="00887FA5" w:rsidRDefault="00887FA5" w:rsidP="007044DF">
            <w:pPr>
              <w:rPr>
                <w:rFonts w:ascii="Arial" w:hAnsi="Arial" w:cs="Arial"/>
                <w:color w:val="000000"/>
              </w:rPr>
            </w:pPr>
          </w:p>
          <w:p w14:paraId="58E29CCF" w14:textId="77777777" w:rsidR="00887FA5" w:rsidRDefault="00887FA5" w:rsidP="007044DF">
            <w:pPr>
              <w:rPr>
                <w:rFonts w:ascii="Arial" w:hAnsi="Arial" w:cs="Arial"/>
                <w:color w:val="000000"/>
              </w:rPr>
            </w:pPr>
          </w:p>
          <w:p w14:paraId="08A685B9" w14:textId="77777777" w:rsidR="00887FA5" w:rsidRDefault="00887FA5" w:rsidP="007044DF">
            <w:r>
              <w:t>More than 10 thousand years</w:t>
            </w:r>
          </w:p>
          <w:p w14:paraId="7764B97C" w14:textId="77777777" w:rsidR="00887FA5" w:rsidRPr="001A2305" w:rsidRDefault="00887FA5" w:rsidP="007044DF">
            <w:pPr>
              <w:rPr>
                <w:rFonts w:ascii="Arial" w:hAnsi="Arial" w:cs="Arial"/>
                <w:color w:val="000000"/>
              </w:rPr>
            </w:pPr>
            <w:r>
              <w:t>Less than 10 thousand years</w:t>
            </w:r>
          </w:p>
        </w:tc>
        <w:tc>
          <w:tcPr>
            <w:tcW w:w="2289" w:type="pct"/>
          </w:tcPr>
          <w:p w14:paraId="6E2CBB7C" w14:textId="77777777" w:rsidR="00887FA5" w:rsidRDefault="00000000" w:rsidP="007044DF">
            <w:hyperlink r:id="rId13" w:anchor="What%20is%20a%20YLL" w:history="1">
              <w:r w:rsidR="00887FA5" w:rsidRPr="00AA34A1">
                <w:rPr>
                  <w:rStyle w:val="Hyperlink"/>
                </w:rPr>
                <w:t>https://www.healthdata.org/gbd/faq#What%20is%20a%20YLL</w:t>
              </w:r>
            </w:hyperlink>
            <w:r w:rsidR="00887FA5" w:rsidRPr="002C3881">
              <w:t>?</w:t>
            </w:r>
          </w:p>
          <w:p w14:paraId="4521848D" w14:textId="77777777" w:rsidR="00887FA5" w:rsidRDefault="00887FA5" w:rsidP="007044DF">
            <w:r>
              <w:t>Do we want to compare at individual level or as a cumulative disease burden</w:t>
            </w:r>
          </w:p>
        </w:tc>
      </w:tr>
      <w:tr w:rsidR="00887FA5" w14:paraId="4CE883C6" w14:textId="77777777" w:rsidTr="007044DF">
        <w:tc>
          <w:tcPr>
            <w:tcW w:w="532" w:type="pct"/>
          </w:tcPr>
          <w:p w14:paraId="00A52A90" w14:textId="77777777" w:rsidR="00887FA5" w:rsidRPr="001A2305" w:rsidRDefault="00887FA5" w:rsidP="007044DF">
            <w:pPr>
              <w:rPr>
                <w:rFonts w:ascii="Arial" w:hAnsi="Arial" w:cs="Arial"/>
                <w:color w:val="000000"/>
              </w:rPr>
            </w:pPr>
            <w:r>
              <w:rPr>
                <w:rFonts w:ascii="Arial" w:hAnsi="Arial" w:cs="Arial"/>
                <w:color w:val="000000"/>
              </w:rPr>
              <w:t>YLLs averted</w:t>
            </w:r>
          </w:p>
        </w:tc>
        <w:tc>
          <w:tcPr>
            <w:tcW w:w="1030" w:type="pct"/>
            <w:vAlign w:val="bottom"/>
          </w:tcPr>
          <w:p w14:paraId="5B5E7B8D" w14:textId="77777777" w:rsidR="00887FA5" w:rsidRDefault="00887FA5" w:rsidP="007044DF">
            <w:r>
              <w:t xml:space="preserve">Years of premature mortality averted </w:t>
            </w:r>
            <w:proofErr w:type="gramStart"/>
            <w:r>
              <w:t>as a result of</w:t>
            </w:r>
            <w:proofErr w:type="gramEnd"/>
            <w:r>
              <w:t xml:space="preserve"> the intervention under consideration</w:t>
            </w:r>
          </w:p>
        </w:tc>
        <w:tc>
          <w:tcPr>
            <w:tcW w:w="1149" w:type="pct"/>
          </w:tcPr>
          <w:p w14:paraId="52B6B4A0" w14:textId="77777777" w:rsidR="00887FA5" w:rsidRDefault="00887FA5" w:rsidP="007044DF">
            <w:r>
              <w:t>less than 10 thousand years</w:t>
            </w:r>
          </w:p>
          <w:p w14:paraId="463C52B7" w14:textId="77777777" w:rsidR="00887FA5" w:rsidRPr="001A2305" w:rsidRDefault="00887FA5" w:rsidP="007044DF">
            <w:pPr>
              <w:rPr>
                <w:rFonts w:ascii="Arial" w:hAnsi="Arial" w:cs="Arial"/>
                <w:color w:val="000000"/>
              </w:rPr>
            </w:pPr>
            <w:r>
              <w:t>more than 10 thousand years</w:t>
            </w:r>
          </w:p>
        </w:tc>
        <w:tc>
          <w:tcPr>
            <w:tcW w:w="2289" w:type="pct"/>
          </w:tcPr>
          <w:p w14:paraId="133E023C" w14:textId="77777777" w:rsidR="00887FA5" w:rsidRDefault="00887FA5" w:rsidP="00887FA5">
            <w:pPr>
              <w:pStyle w:val="ListParagraph"/>
              <w:numPr>
                <w:ilvl w:val="0"/>
                <w:numId w:val="32"/>
              </w:numPr>
            </w:pPr>
          </w:p>
        </w:tc>
      </w:tr>
      <w:tr w:rsidR="00887FA5" w14:paraId="408DD497" w14:textId="77777777" w:rsidTr="007044DF">
        <w:tc>
          <w:tcPr>
            <w:tcW w:w="532" w:type="pct"/>
          </w:tcPr>
          <w:p w14:paraId="0F1423D1" w14:textId="77777777" w:rsidR="00887FA5" w:rsidRDefault="00887FA5" w:rsidP="007044DF">
            <w:r w:rsidRPr="001A2305">
              <w:rPr>
                <w:rFonts w:ascii="Arial" w:hAnsi="Arial" w:cs="Arial"/>
                <w:color w:val="000000"/>
              </w:rPr>
              <w:t xml:space="preserve">Number </w:t>
            </w:r>
            <w:r>
              <w:rPr>
                <w:rFonts w:ascii="Arial" w:hAnsi="Arial" w:cs="Arial"/>
                <w:color w:val="000000"/>
              </w:rPr>
              <w:t>of people that need the intervention</w:t>
            </w:r>
          </w:p>
        </w:tc>
        <w:tc>
          <w:tcPr>
            <w:tcW w:w="1030" w:type="pct"/>
            <w:vAlign w:val="bottom"/>
          </w:tcPr>
          <w:p w14:paraId="12AEB716" w14:textId="77777777" w:rsidR="00887FA5" w:rsidRDefault="00887FA5" w:rsidP="007044DF">
            <w:r>
              <w:t>Percentage of the population affected by the disease targeted by the intervention under consideration</w:t>
            </w:r>
          </w:p>
        </w:tc>
        <w:tc>
          <w:tcPr>
            <w:tcW w:w="1149" w:type="pct"/>
          </w:tcPr>
          <w:p w14:paraId="53B27645" w14:textId="77777777" w:rsidR="00887FA5" w:rsidRDefault="00887FA5" w:rsidP="007044DF">
            <w:pPr>
              <w:rPr>
                <w:rFonts w:ascii="Arial" w:hAnsi="Arial" w:cs="Arial"/>
                <w:color w:val="000000"/>
              </w:rPr>
            </w:pPr>
            <w:r w:rsidRPr="001A2305">
              <w:rPr>
                <w:rFonts w:ascii="Arial" w:hAnsi="Arial" w:cs="Arial"/>
                <w:color w:val="000000"/>
              </w:rPr>
              <w:t>More than 10% of the population</w:t>
            </w:r>
          </w:p>
          <w:p w14:paraId="00702683" w14:textId="77777777" w:rsidR="00887FA5" w:rsidRDefault="00887FA5" w:rsidP="007044DF">
            <w:r>
              <w:rPr>
                <w:rFonts w:ascii="Arial" w:hAnsi="Arial" w:cs="Arial"/>
                <w:color w:val="000000"/>
              </w:rPr>
              <w:t>less</w:t>
            </w:r>
            <w:r w:rsidRPr="001A2305">
              <w:rPr>
                <w:rFonts w:ascii="Arial" w:hAnsi="Arial" w:cs="Arial"/>
                <w:color w:val="000000"/>
              </w:rPr>
              <w:t xml:space="preserve"> than 10% of the population</w:t>
            </w:r>
          </w:p>
        </w:tc>
        <w:tc>
          <w:tcPr>
            <w:tcW w:w="2289" w:type="pct"/>
          </w:tcPr>
          <w:p w14:paraId="69822337" w14:textId="77777777" w:rsidR="00887FA5" w:rsidRDefault="00887FA5" w:rsidP="00887FA5">
            <w:pPr>
              <w:pStyle w:val="ListParagraph"/>
              <w:numPr>
                <w:ilvl w:val="0"/>
                <w:numId w:val="32"/>
              </w:numPr>
            </w:pPr>
            <w:r>
              <w:t xml:space="preserve">Reflect </w:t>
            </w:r>
            <w:proofErr w:type="spellStart"/>
            <w:r>
              <w:t>yll</w:t>
            </w:r>
            <w:proofErr w:type="spellEnd"/>
          </w:p>
        </w:tc>
      </w:tr>
      <w:tr w:rsidR="00887FA5" w14:paraId="0150D8E5" w14:textId="77777777" w:rsidTr="007044DF">
        <w:tc>
          <w:tcPr>
            <w:tcW w:w="532" w:type="pct"/>
          </w:tcPr>
          <w:p w14:paraId="1C218178" w14:textId="77777777" w:rsidR="00887FA5" w:rsidRDefault="00887FA5" w:rsidP="007044DF">
            <w:r>
              <w:t xml:space="preserve">Age group </w:t>
            </w:r>
          </w:p>
        </w:tc>
        <w:tc>
          <w:tcPr>
            <w:tcW w:w="1030" w:type="pct"/>
          </w:tcPr>
          <w:p w14:paraId="4C709F8D" w14:textId="77777777" w:rsidR="00887FA5" w:rsidRDefault="00887FA5" w:rsidP="007044DF">
            <w:r>
              <w:t>The age group targeted by the intervention under consideration</w:t>
            </w:r>
          </w:p>
        </w:tc>
        <w:tc>
          <w:tcPr>
            <w:tcW w:w="1149" w:type="pct"/>
          </w:tcPr>
          <w:p w14:paraId="17A5BE97" w14:textId="77777777" w:rsidR="00887FA5" w:rsidRDefault="00887FA5" w:rsidP="00887FA5">
            <w:pPr>
              <w:pStyle w:val="ListParagraph"/>
              <w:numPr>
                <w:ilvl w:val="1"/>
                <w:numId w:val="31"/>
              </w:numPr>
            </w:pPr>
            <w:r>
              <w:t>years</w:t>
            </w:r>
          </w:p>
          <w:p w14:paraId="4C8D5C94" w14:textId="77777777" w:rsidR="00887FA5" w:rsidRDefault="00887FA5" w:rsidP="007044DF">
            <w:r>
              <w:t>2-5 years</w:t>
            </w:r>
          </w:p>
          <w:p w14:paraId="66257CAB" w14:textId="77777777" w:rsidR="00887FA5" w:rsidRDefault="00887FA5" w:rsidP="007044DF">
            <w:r>
              <w:t>6-19 years</w:t>
            </w:r>
          </w:p>
          <w:p w14:paraId="472CA355" w14:textId="77777777" w:rsidR="00887FA5" w:rsidRDefault="00887FA5" w:rsidP="007044DF">
            <w:r>
              <w:t>20-59 years</w:t>
            </w:r>
          </w:p>
          <w:p w14:paraId="1682CD59" w14:textId="77777777" w:rsidR="00887FA5" w:rsidRDefault="00887FA5" w:rsidP="007044DF">
            <w:r>
              <w:t>60 and more</w:t>
            </w:r>
          </w:p>
        </w:tc>
        <w:tc>
          <w:tcPr>
            <w:tcW w:w="2289" w:type="pct"/>
          </w:tcPr>
          <w:p w14:paraId="330C7E2A" w14:textId="77777777" w:rsidR="00887FA5" w:rsidRDefault="00887FA5" w:rsidP="007044DF"/>
        </w:tc>
      </w:tr>
      <w:tr w:rsidR="00887FA5" w14:paraId="386E343A" w14:textId="77777777" w:rsidTr="007044DF">
        <w:tc>
          <w:tcPr>
            <w:tcW w:w="532" w:type="pct"/>
          </w:tcPr>
          <w:p w14:paraId="159D6F2F" w14:textId="77777777" w:rsidR="00887FA5" w:rsidRDefault="00887FA5" w:rsidP="007044DF">
            <w:pPr>
              <w:rPr>
                <w:rFonts w:ascii="Arial" w:hAnsi="Arial" w:cs="Arial"/>
                <w:color w:val="3C4245"/>
                <w:shd w:val="clear" w:color="auto" w:fill="FFFFFF"/>
              </w:rPr>
            </w:pPr>
            <w:r>
              <w:rPr>
                <w:rFonts w:ascii="Arial" w:hAnsi="Arial" w:cs="Arial"/>
                <w:color w:val="3C4245"/>
                <w:shd w:val="clear" w:color="auto" w:fill="FFFFFF"/>
              </w:rPr>
              <w:t>Disease severity</w:t>
            </w:r>
          </w:p>
        </w:tc>
        <w:tc>
          <w:tcPr>
            <w:tcW w:w="1030" w:type="pct"/>
          </w:tcPr>
          <w:p w14:paraId="53BF1512" w14:textId="77777777" w:rsidR="00887FA5" w:rsidRDefault="00887FA5" w:rsidP="007044DF">
            <w:pPr>
              <w:rPr>
                <w:rFonts w:ascii="Arial" w:hAnsi="Arial" w:cs="Arial"/>
                <w:color w:val="3C4245"/>
              </w:rPr>
            </w:pPr>
            <w:r w:rsidRPr="001A2305">
              <w:rPr>
                <w:rFonts w:ascii="Arial" w:hAnsi="Arial" w:cs="Arial"/>
                <w:color w:val="000000"/>
              </w:rPr>
              <w:t>Healthy Life Expectancy</w:t>
            </w:r>
            <w:r>
              <w:rPr>
                <w:rFonts w:ascii="Arial" w:hAnsi="Arial" w:cs="Arial"/>
                <w:color w:val="000000"/>
              </w:rPr>
              <w:t xml:space="preserve"> without intervention</w:t>
            </w:r>
          </w:p>
        </w:tc>
        <w:tc>
          <w:tcPr>
            <w:tcW w:w="1149" w:type="pct"/>
          </w:tcPr>
          <w:p w14:paraId="64984551" w14:textId="77777777" w:rsidR="00887FA5" w:rsidRDefault="00887FA5" w:rsidP="007044DF">
            <w:r>
              <w:t>Less than 2 years</w:t>
            </w:r>
          </w:p>
          <w:p w14:paraId="40A81AA1" w14:textId="77777777" w:rsidR="00887FA5" w:rsidRDefault="00887FA5" w:rsidP="007044DF">
            <w:r>
              <w:t>More than 2 years</w:t>
            </w:r>
          </w:p>
        </w:tc>
        <w:tc>
          <w:tcPr>
            <w:tcW w:w="2289" w:type="pct"/>
          </w:tcPr>
          <w:p w14:paraId="0C12630A" w14:textId="77777777" w:rsidR="00887FA5" w:rsidRDefault="00887FA5" w:rsidP="007044DF"/>
        </w:tc>
      </w:tr>
      <w:tr w:rsidR="00887FA5" w14:paraId="1F9912A0" w14:textId="77777777" w:rsidTr="007044DF">
        <w:tc>
          <w:tcPr>
            <w:tcW w:w="532" w:type="pct"/>
          </w:tcPr>
          <w:p w14:paraId="76D65462" w14:textId="77777777" w:rsidR="00887FA5" w:rsidRDefault="00887FA5" w:rsidP="007044DF">
            <w:pPr>
              <w:rPr>
                <w:rFonts w:ascii="Arial" w:hAnsi="Arial" w:cs="Arial"/>
                <w:color w:val="3C4245"/>
                <w:shd w:val="clear" w:color="auto" w:fill="FFFFFF"/>
              </w:rPr>
            </w:pPr>
            <w:r>
              <w:rPr>
                <w:rFonts w:ascii="Arial" w:hAnsi="Arial" w:cs="Arial"/>
                <w:color w:val="3C4245"/>
                <w:shd w:val="clear" w:color="auto" w:fill="FFFFFF"/>
              </w:rPr>
              <w:t xml:space="preserve">Individual benefit </w:t>
            </w:r>
          </w:p>
        </w:tc>
        <w:tc>
          <w:tcPr>
            <w:tcW w:w="1030" w:type="pct"/>
          </w:tcPr>
          <w:p w14:paraId="1770201A" w14:textId="77777777" w:rsidR="00887FA5" w:rsidRDefault="00887FA5" w:rsidP="007044DF">
            <w:pPr>
              <w:rPr>
                <w:rFonts w:ascii="Arial" w:hAnsi="Arial" w:cs="Arial"/>
                <w:color w:val="3C4245"/>
              </w:rPr>
            </w:pPr>
            <w:r>
              <w:rPr>
                <w:rFonts w:ascii="Arial" w:hAnsi="Arial" w:cs="Arial"/>
                <w:color w:val="3C4245"/>
              </w:rPr>
              <w:t xml:space="preserve">Number of years lived with full functionality. </w:t>
            </w:r>
          </w:p>
          <w:p w14:paraId="438C3985" w14:textId="77777777" w:rsidR="00887FA5" w:rsidRDefault="00887FA5" w:rsidP="007044DF">
            <w:pPr>
              <w:rPr>
                <w:rFonts w:ascii="Arial" w:hAnsi="Arial" w:cs="Arial"/>
                <w:color w:val="3C4245"/>
              </w:rPr>
            </w:pPr>
            <w:r>
              <w:rPr>
                <w:rFonts w:ascii="Arial" w:hAnsi="Arial" w:cs="Arial"/>
                <w:color w:val="3C4245"/>
              </w:rPr>
              <w:t>(Without disability) with or after the intervention</w:t>
            </w:r>
          </w:p>
        </w:tc>
        <w:tc>
          <w:tcPr>
            <w:tcW w:w="1149" w:type="pct"/>
          </w:tcPr>
          <w:p w14:paraId="7587865E" w14:textId="77777777" w:rsidR="00887FA5" w:rsidRDefault="00887FA5" w:rsidP="007044DF">
            <w:r>
              <w:t>Less than 5 years</w:t>
            </w:r>
          </w:p>
          <w:p w14:paraId="6B3AC94B" w14:textId="77777777" w:rsidR="00887FA5" w:rsidRDefault="00887FA5" w:rsidP="007044DF">
            <w:r>
              <w:t>5-15 years</w:t>
            </w:r>
          </w:p>
          <w:p w14:paraId="494939E8" w14:textId="77777777" w:rsidR="00887FA5" w:rsidRDefault="00887FA5" w:rsidP="007044DF">
            <w:r>
              <w:t>More than 15 years</w:t>
            </w:r>
          </w:p>
          <w:p w14:paraId="193F5645" w14:textId="77777777" w:rsidR="00887FA5" w:rsidRDefault="00887FA5" w:rsidP="007044DF"/>
        </w:tc>
        <w:tc>
          <w:tcPr>
            <w:tcW w:w="2289" w:type="pct"/>
          </w:tcPr>
          <w:p w14:paraId="2DDD5881" w14:textId="77777777" w:rsidR="00887FA5" w:rsidRDefault="00887FA5" w:rsidP="007044DF"/>
        </w:tc>
      </w:tr>
      <w:tr w:rsidR="00887FA5" w14:paraId="48A3BA03" w14:textId="77777777" w:rsidTr="007044DF">
        <w:tc>
          <w:tcPr>
            <w:tcW w:w="532" w:type="pct"/>
          </w:tcPr>
          <w:p w14:paraId="4E6C3BB9" w14:textId="77777777" w:rsidR="00887FA5" w:rsidRDefault="00887FA5" w:rsidP="007044DF">
            <w:r>
              <w:rPr>
                <w:rFonts w:ascii="Arial" w:hAnsi="Arial" w:cs="Arial"/>
                <w:color w:val="3C4245"/>
                <w:shd w:val="clear" w:color="auto" w:fill="FFFFFF"/>
              </w:rPr>
              <w:lastRenderedPageBreak/>
              <w:t>Households pushed below or further below a relative poverty line (reflecting basic needs: food, housing, utilities) by out-of-pocket payments* (%)</w:t>
            </w:r>
          </w:p>
        </w:tc>
        <w:tc>
          <w:tcPr>
            <w:tcW w:w="1030" w:type="pct"/>
          </w:tcPr>
          <w:p w14:paraId="293BF982" w14:textId="77777777" w:rsidR="00887FA5" w:rsidRDefault="00887FA5" w:rsidP="007044DF">
            <w:r>
              <w:rPr>
                <w:rFonts w:ascii="Arial" w:hAnsi="Arial" w:cs="Arial"/>
                <w:color w:val="3C4245"/>
              </w:rPr>
              <w:t>The proportion of households (with one or more member affected by the disease) impoverished or further impoverished after out-of-pocket payments</w:t>
            </w:r>
          </w:p>
        </w:tc>
        <w:tc>
          <w:tcPr>
            <w:tcW w:w="1149" w:type="pct"/>
          </w:tcPr>
          <w:p w14:paraId="7CDFA6C5" w14:textId="77777777" w:rsidR="00887FA5" w:rsidRDefault="00887FA5" w:rsidP="007044DF">
            <w:r>
              <w:t>Less than 10%</w:t>
            </w:r>
          </w:p>
          <w:p w14:paraId="2B0DDCC3" w14:textId="77777777" w:rsidR="00887FA5" w:rsidRDefault="00887FA5" w:rsidP="007044DF">
            <w:r>
              <w:t>10% or more</w:t>
            </w:r>
          </w:p>
          <w:p w14:paraId="4DDAEECB" w14:textId="77777777" w:rsidR="00887FA5" w:rsidRDefault="00887FA5" w:rsidP="007044DF"/>
        </w:tc>
        <w:tc>
          <w:tcPr>
            <w:tcW w:w="2289" w:type="pct"/>
          </w:tcPr>
          <w:p w14:paraId="6307C64C" w14:textId="77777777" w:rsidR="00887FA5" w:rsidRDefault="00000000" w:rsidP="007044DF">
            <w:hyperlink r:id="rId14" w:history="1">
              <w:r w:rsidR="00887FA5" w:rsidRPr="00AA34A1">
                <w:rPr>
                  <w:rStyle w:val="Hyperlink"/>
                </w:rPr>
                <w:t>https://www.who.int/data/gho/data/indicators/indicator-details/GHO/households-further-impoverished-by-out-of-pocket-payments-(relative-poverty-line-reflecting-basic-needs-food-housing-utilities)-(-)</w:t>
              </w:r>
            </w:hyperlink>
          </w:p>
          <w:p w14:paraId="3C4F48AC" w14:textId="77777777" w:rsidR="00887FA5" w:rsidRDefault="00887FA5" w:rsidP="007044DF"/>
        </w:tc>
      </w:tr>
      <w:tr w:rsidR="00887FA5" w14:paraId="1B3772B8" w14:textId="77777777" w:rsidTr="007044DF">
        <w:tc>
          <w:tcPr>
            <w:tcW w:w="532" w:type="pct"/>
          </w:tcPr>
          <w:p w14:paraId="4C23E286" w14:textId="77777777" w:rsidR="00887FA5" w:rsidRDefault="00887FA5" w:rsidP="007044DF">
            <w:r>
              <w:rPr>
                <w:rFonts w:ascii="Arial" w:hAnsi="Arial" w:cs="Arial"/>
                <w:color w:val="3C4245"/>
                <w:shd w:val="clear" w:color="auto" w:fill="FFFFFF"/>
              </w:rPr>
              <w:t>Households with out-of-pocket payments greater than 40% of capacity to pay for health care</w:t>
            </w:r>
          </w:p>
        </w:tc>
        <w:tc>
          <w:tcPr>
            <w:tcW w:w="1030" w:type="pct"/>
          </w:tcPr>
          <w:p w14:paraId="17B61BEE" w14:textId="77777777" w:rsidR="00887FA5" w:rsidRDefault="00887FA5" w:rsidP="007044DF">
            <w:r>
              <w:rPr>
                <w:rFonts w:ascii="Arial" w:hAnsi="Arial" w:cs="Arial"/>
                <w:color w:val="3C4245"/>
              </w:rPr>
              <w:t>The proportion of households with one or more member affected by the disease that incur catastrophic health spending defined as out-of-pocket payments greater than 40% of capacity to pay for health care. Capacity to pay for health care is defined as total household consumption minus a standard amount to cover basic needs (food, housing and utilities).</w:t>
            </w:r>
          </w:p>
        </w:tc>
        <w:tc>
          <w:tcPr>
            <w:tcW w:w="1149" w:type="pct"/>
          </w:tcPr>
          <w:p w14:paraId="405A267E" w14:textId="77777777" w:rsidR="00887FA5" w:rsidRDefault="00887FA5" w:rsidP="007044DF"/>
        </w:tc>
        <w:tc>
          <w:tcPr>
            <w:tcW w:w="2289" w:type="pct"/>
          </w:tcPr>
          <w:p w14:paraId="5D838FFB" w14:textId="77777777" w:rsidR="00887FA5" w:rsidRDefault="00887FA5" w:rsidP="007044DF"/>
        </w:tc>
      </w:tr>
      <w:tr w:rsidR="00887FA5" w14:paraId="25EFD5B5" w14:textId="77777777" w:rsidTr="007044DF">
        <w:tc>
          <w:tcPr>
            <w:tcW w:w="532" w:type="pct"/>
          </w:tcPr>
          <w:p w14:paraId="3938AADA" w14:textId="77777777" w:rsidR="00887FA5" w:rsidRDefault="00887FA5" w:rsidP="007044DF">
            <w:pPr>
              <w:rPr>
                <w:rFonts w:ascii="Arial" w:hAnsi="Arial" w:cs="Arial"/>
                <w:color w:val="3C4245"/>
                <w:shd w:val="clear" w:color="auto" w:fill="FFFFFF"/>
              </w:rPr>
            </w:pPr>
            <w:r>
              <w:rPr>
                <w:rFonts w:ascii="Arial" w:hAnsi="Arial" w:cs="Arial"/>
                <w:color w:val="3C4245"/>
                <w:shd w:val="clear" w:color="auto" w:fill="FFFFFF"/>
              </w:rPr>
              <w:t>Pro poor</w:t>
            </w:r>
          </w:p>
        </w:tc>
        <w:tc>
          <w:tcPr>
            <w:tcW w:w="1030" w:type="pct"/>
          </w:tcPr>
          <w:p w14:paraId="4DFF34E7" w14:textId="77777777" w:rsidR="00887FA5" w:rsidRDefault="00887FA5" w:rsidP="007044DF">
            <w:pPr>
              <w:rPr>
                <w:rFonts w:ascii="Arial" w:hAnsi="Arial" w:cs="Arial"/>
                <w:color w:val="3C4245"/>
              </w:rPr>
            </w:pPr>
            <w:r>
              <w:rPr>
                <w:rFonts w:ascii="Arial" w:hAnsi="Arial" w:cs="Arial"/>
                <w:color w:val="3C4245"/>
              </w:rPr>
              <w:t xml:space="preserve">The intervention is subsidized with only 10 </w:t>
            </w:r>
            <w:r>
              <w:rPr>
                <w:rFonts w:ascii="Arial" w:hAnsi="Arial" w:cs="Arial"/>
                <w:color w:val="3C4245"/>
              </w:rPr>
              <w:lastRenderedPageBreak/>
              <w:t xml:space="preserve">% copay for medicines (NHIF </w:t>
            </w:r>
            <w:proofErr w:type="spellStart"/>
            <w:r>
              <w:rPr>
                <w:rFonts w:ascii="Arial" w:hAnsi="Arial" w:cs="Arial"/>
                <w:color w:val="3C4245"/>
              </w:rPr>
              <w:t>coverge</w:t>
            </w:r>
            <w:proofErr w:type="spellEnd"/>
            <w:r>
              <w:rPr>
                <w:rFonts w:ascii="Arial" w:hAnsi="Arial" w:cs="Arial"/>
                <w:color w:val="3C4245"/>
              </w:rPr>
              <w:t>)</w:t>
            </w:r>
          </w:p>
        </w:tc>
        <w:tc>
          <w:tcPr>
            <w:tcW w:w="1149" w:type="pct"/>
          </w:tcPr>
          <w:p w14:paraId="529D553D" w14:textId="77777777" w:rsidR="00887FA5" w:rsidRDefault="00887FA5" w:rsidP="007044DF"/>
        </w:tc>
        <w:tc>
          <w:tcPr>
            <w:tcW w:w="2289" w:type="pct"/>
          </w:tcPr>
          <w:p w14:paraId="78DBDE66" w14:textId="77777777" w:rsidR="00887FA5" w:rsidRDefault="00887FA5" w:rsidP="007044DF"/>
        </w:tc>
      </w:tr>
    </w:tbl>
    <w:p w14:paraId="7D20E70E" w14:textId="77777777" w:rsidR="00887FA5" w:rsidRPr="00887FA5" w:rsidRDefault="00887FA5" w:rsidP="00D14583">
      <w:pPr>
        <w:rPr>
          <w:rFonts w:ascii="Arial" w:hAnsi="Arial" w:cs="Arial"/>
          <w:b/>
        </w:rPr>
      </w:pPr>
    </w:p>
    <w:sectPr w:rsidR="00887FA5" w:rsidRPr="00887FA5" w:rsidSect="00887FA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C48AD6" w14:textId="77777777" w:rsidR="00800766" w:rsidRDefault="00800766" w:rsidP="006C3DCB">
      <w:pPr>
        <w:spacing w:after="0" w:line="240" w:lineRule="auto"/>
      </w:pPr>
      <w:r>
        <w:separator/>
      </w:r>
    </w:p>
  </w:endnote>
  <w:endnote w:type="continuationSeparator" w:id="0">
    <w:p w14:paraId="25EDFCCE" w14:textId="77777777" w:rsidR="00800766" w:rsidRDefault="00800766" w:rsidP="006C3D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6197221"/>
      <w:docPartObj>
        <w:docPartGallery w:val="Page Numbers (Bottom of Page)"/>
        <w:docPartUnique/>
      </w:docPartObj>
    </w:sdtPr>
    <w:sdtEndPr>
      <w:rPr>
        <w:rFonts w:ascii="Arial" w:hAnsi="Arial" w:cs="Arial"/>
        <w:sz w:val="20"/>
        <w:szCs w:val="20"/>
      </w:rPr>
    </w:sdtEndPr>
    <w:sdtContent>
      <w:p w14:paraId="0FB9CB95" w14:textId="21794B1C" w:rsidR="00BC4A1C" w:rsidRPr="006C3DCB" w:rsidRDefault="00BC4A1C">
        <w:pPr>
          <w:pStyle w:val="Footer"/>
          <w:jc w:val="right"/>
          <w:rPr>
            <w:rFonts w:ascii="Arial" w:hAnsi="Arial" w:cs="Arial"/>
            <w:sz w:val="20"/>
            <w:szCs w:val="20"/>
          </w:rPr>
        </w:pPr>
        <w:r w:rsidRPr="006C3DCB">
          <w:rPr>
            <w:rFonts w:ascii="Arial" w:hAnsi="Arial" w:cs="Arial"/>
            <w:sz w:val="20"/>
            <w:szCs w:val="20"/>
          </w:rPr>
          <w:t xml:space="preserve">Page | </w:t>
        </w:r>
        <w:r w:rsidRPr="006C3DCB">
          <w:rPr>
            <w:rFonts w:ascii="Arial" w:hAnsi="Arial" w:cs="Arial"/>
            <w:sz w:val="20"/>
            <w:szCs w:val="20"/>
          </w:rPr>
          <w:fldChar w:fldCharType="begin"/>
        </w:r>
        <w:r w:rsidRPr="006C3DCB">
          <w:rPr>
            <w:rFonts w:ascii="Arial" w:hAnsi="Arial" w:cs="Arial"/>
            <w:sz w:val="20"/>
            <w:szCs w:val="20"/>
          </w:rPr>
          <w:instrText xml:space="preserve"> PAGE   \* MERGEFORMAT </w:instrText>
        </w:r>
        <w:r w:rsidRPr="006C3DCB">
          <w:rPr>
            <w:rFonts w:ascii="Arial" w:hAnsi="Arial" w:cs="Arial"/>
            <w:sz w:val="20"/>
            <w:szCs w:val="20"/>
          </w:rPr>
          <w:fldChar w:fldCharType="separate"/>
        </w:r>
        <w:r w:rsidR="00587DDF">
          <w:rPr>
            <w:rFonts w:ascii="Arial" w:hAnsi="Arial" w:cs="Arial"/>
            <w:noProof/>
            <w:sz w:val="20"/>
            <w:szCs w:val="20"/>
          </w:rPr>
          <w:t>8</w:t>
        </w:r>
        <w:r w:rsidRPr="006C3DCB">
          <w:rPr>
            <w:rFonts w:ascii="Arial" w:hAnsi="Arial" w:cs="Arial"/>
            <w:noProof/>
            <w:sz w:val="20"/>
            <w:szCs w:val="20"/>
          </w:rPr>
          <w:fldChar w:fldCharType="end"/>
        </w:r>
        <w:r w:rsidRPr="006C3DCB">
          <w:rPr>
            <w:rFonts w:ascii="Arial" w:hAnsi="Arial" w:cs="Arial"/>
            <w:sz w:val="20"/>
            <w:szCs w:val="20"/>
          </w:rPr>
          <w:t xml:space="preserve"> </w:t>
        </w:r>
      </w:p>
    </w:sdtContent>
  </w:sdt>
  <w:p w14:paraId="342524E7" w14:textId="77777777" w:rsidR="00BC4A1C" w:rsidRDefault="00BC4A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F03A49" w14:textId="77777777" w:rsidR="00800766" w:rsidRDefault="00800766" w:rsidP="006C3DCB">
      <w:pPr>
        <w:spacing w:after="0" w:line="240" w:lineRule="auto"/>
      </w:pPr>
      <w:r>
        <w:separator/>
      </w:r>
    </w:p>
  </w:footnote>
  <w:footnote w:type="continuationSeparator" w:id="0">
    <w:p w14:paraId="419844B6" w14:textId="77777777" w:rsidR="00800766" w:rsidRDefault="00800766" w:rsidP="006C3D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D2553E"/>
    <w:multiLevelType w:val="hybridMultilevel"/>
    <w:tmpl w:val="E9BC96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ED5D00"/>
    <w:multiLevelType w:val="hybridMultilevel"/>
    <w:tmpl w:val="BA6E7C5C"/>
    <w:lvl w:ilvl="0" w:tplc="3BC0B942">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C40477"/>
    <w:multiLevelType w:val="hybridMultilevel"/>
    <w:tmpl w:val="E0D03A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01083F"/>
    <w:multiLevelType w:val="hybridMultilevel"/>
    <w:tmpl w:val="22B2826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4D432F1"/>
    <w:multiLevelType w:val="hybridMultilevel"/>
    <w:tmpl w:val="E9AC24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F43328"/>
    <w:multiLevelType w:val="hybridMultilevel"/>
    <w:tmpl w:val="90C43A7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E9E49F5"/>
    <w:multiLevelType w:val="hybridMultilevel"/>
    <w:tmpl w:val="085C175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F5948C5"/>
    <w:multiLevelType w:val="hybridMultilevel"/>
    <w:tmpl w:val="0256E4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616773"/>
    <w:multiLevelType w:val="hybridMultilevel"/>
    <w:tmpl w:val="D4565F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6C5DFF"/>
    <w:multiLevelType w:val="multilevel"/>
    <w:tmpl w:val="8AEE75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C504454"/>
    <w:multiLevelType w:val="hybridMultilevel"/>
    <w:tmpl w:val="3472429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C7F36AC"/>
    <w:multiLevelType w:val="hybridMultilevel"/>
    <w:tmpl w:val="3C503C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A010E2"/>
    <w:multiLevelType w:val="hybridMultilevel"/>
    <w:tmpl w:val="99722674"/>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DED1EE4"/>
    <w:multiLevelType w:val="hybridMultilevel"/>
    <w:tmpl w:val="8278D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0843A1"/>
    <w:multiLevelType w:val="hybridMultilevel"/>
    <w:tmpl w:val="58B805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0A712E"/>
    <w:multiLevelType w:val="hybridMultilevel"/>
    <w:tmpl w:val="756874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6B45D6"/>
    <w:multiLevelType w:val="hybridMultilevel"/>
    <w:tmpl w:val="CDE45A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6C57BD"/>
    <w:multiLevelType w:val="hybridMultilevel"/>
    <w:tmpl w:val="82A438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50C717CC"/>
    <w:multiLevelType w:val="hybridMultilevel"/>
    <w:tmpl w:val="C80CF308"/>
    <w:lvl w:ilvl="0" w:tplc="04090003">
      <w:start w:val="1"/>
      <w:numFmt w:val="bullet"/>
      <w:lvlText w:val="o"/>
      <w:lvlJc w:val="left"/>
      <w:pPr>
        <w:ind w:left="2880" w:hanging="360"/>
      </w:pPr>
      <w:rPr>
        <w:rFonts w:ascii="Courier New" w:hAnsi="Courier New" w:cs="Courier New"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528B73C1"/>
    <w:multiLevelType w:val="hybridMultilevel"/>
    <w:tmpl w:val="FFEE18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B4B1773"/>
    <w:multiLevelType w:val="hybridMultilevel"/>
    <w:tmpl w:val="85220A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00B41B6"/>
    <w:multiLevelType w:val="hybridMultilevel"/>
    <w:tmpl w:val="4230762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23C642B"/>
    <w:multiLevelType w:val="hybridMultilevel"/>
    <w:tmpl w:val="45F088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F31C79"/>
    <w:multiLevelType w:val="hybridMultilevel"/>
    <w:tmpl w:val="FB72F48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4153BFE"/>
    <w:multiLevelType w:val="hybridMultilevel"/>
    <w:tmpl w:val="7BDE87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8152BE"/>
    <w:multiLevelType w:val="hybridMultilevel"/>
    <w:tmpl w:val="1BD29C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164B32"/>
    <w:multiLevelType w:val="hybridMultilevel"/>
    <w:tmpl w:val="1CE286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0F0D65"/>
    <w:multiLevelType w:val="hybridMultilevel"/>
    <w:tmpl w:val="32543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C947B5"/>
    <w:multiLevelType w:val="hybridMultilevel"/>
    <w:tmpl w:val="6C069D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3F55853"/>
    <w:multiLevelType w:val="hybridMultilevel"/>
    <w:tmpl w:val="737E1F3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68D40F3"/>
    <w:multiLevelType w:val="multilevel"/>
    <w:tmpl w:val="E0FCC08E"/>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7BB0570"/>
    <w:multiLevelType w:val="hybridMultilevel"/>
    <w:tmpl w:val="B68831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37461635">
    <w:abstractNumId w:val="25"/>
  </w:num>
  <w:num w:numId="2" w16cid:durableId="412363045">
    <w:abstractNumId w:val="11"/>
  </w:num>
  <w:num w:numId="3" w16cid:durableId="566186659">
    <w:abstractNumId w:val="13"/>
  </w:num>
  <w:num w:numId="4" w16cid:durableId="2097626451">
    <w:abstractNumId w:val="15"/>
  </w:num>
  <w:num w:numId="5" w16cid:durableId="1689526507">
    <w:abstractNumId w:val="22"/>
  </w:num>
  <w:num w:numId="6" w16cid:durableId="1099257302">
    <w:abstractNumId w:val="28"/>
  </w:num>
  <w:num w:numId="7" w16cid:durableId="834875895">
    <w:abstractNumId w:val="7"/>
  </w:num>
  <w:num w:numId="8" w16cid:durableId="976031325">
    <w:abstractNumId w:val="14"/>
  </w:num>
  <w:num w:numId="9" w16cid:durableId="1552183022">
    <w:abstractNumId w:val="4"/>
  </w:num>
  <w:num w:numId="10" w16cid:durableId="860581992">
    <w:abstractNumId w:val="19"/>
  </w:num>
  <w:num w:numId="11" w16cid:durableId="168563094">
    <w:abstractNumId w:val="0"/>
  </w:num>
  <w:num w:numId="12" w16cid:durableId="766462205">
    <w:abstractNumId w:val="27"/>
  </w:num>
  <w:num w:numId="13" w16cid:durableId="1543588286">
    <w:abstractNumId w:val="26"/>
  </w:num>
  <w:num w:numId="14" w16cid:durableId="2107774302">
    <w:abstractNumId w:val="8"/>
  </w:num>
  <w:num w:numId="15" w16cid:durableId="307127230">
    <w:abstractNumId w:val="2"/>
  </w:num>
  <w:num w:numId="16" w16cid:durableId="1076168049">
    <w:abstractNumId w:val="3"/>
  </w:num>
  <w:num w:numId="17" w16cid:durableId="1555461250">
    <w:abstractNumId w:val="5"/>
  </w:num>
  <w:num w:numId="18" w16cid:durableId="1178886502">
    <w:abstractNumId w:val="29"/>
  </w:num>
  <w:num w:numId="19" w16cid:durableId="1533956042">
    <w:abstractNumId w:val="24"/>
  </w:num>
  <w:num w:numId="20" w16cid:durableId="892738963">
    <w:abstractNumId w:val="21"/>
  </w:num>
  <w:num w:numId="21" w16cid:durableId="1345402744">
    <w:abstractNumId w:val="23"/>
  </w:num>
  <w:num w:numId="22" w16cid:durableId="676804804">
    <w:abstractNumId w:val="6"/>
  </w:num>
  <w:num w:numId="23" w16cid:durableId="153300957">
    <w:abstractNumId w:val="20"/>
  </w:num>
  <w:num w:numId="24" w16cid:durableId="344869644">
    <w:abstractNumId w:val="31"/>
  </w:num>
  <w:num w:numId="25" w16cid:durableId="57021892">
    <w:abstractNumId w:val="10"/>
  </w:num>
  <w:num w:numId="26" w16cid:durableId="1778712885">
    <w:abstractNumId w:val="17"/>
  </w:num>
  <w:num w:numId="27" w16cid:durableId="1555241846">
    <w:abstractNumId w:val="18"/>
  </w:num>
  <w:num w:numId="28" w16cid:durableId="1949967927">
    <w:abstractNumId w:val="16"/>
  </w:num>
  <w:num w:numId="29" w16cid:durableId="1061442845">
    <w:abstractNumId w:val="9"/>
  </w:num>
  <w:num w:numId="30" w16cid:durableId="1553999932">
    <w:abstractNumId w:val="12"/>
  </w:num>
  <w:num w:numId="31" w16cid:durableId="1353803874">
    <w:abstractNumId w:val="30"/>
  </w:num>
  <w:num w:numId="32" w16cid:durableId="1325296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Q3NjQ1NjY0tDQ2tzBS0lEKTi0uzszPAymwrAUAKUIo/SwAAAA="/>
  </w:docVars>
  <w:rsids>
    <w:rsidRoot w:val="00422F9C"/>
    <w:rsid w:val="000003AF"/>
    <w:rsid w:val="00005200"/>
    <w:rsid w:val="00006B79"/>
    <w:rsid w:val="000140E1"/>
    <w:rsid w:val="00015CAE"/>
    <w:rsid w:val="0002339B"/>
    <w:rsid w:val="000319F0"/>
    <w:rsid w:val="000344DA"/>
    <w:rsid w:val="00034C55"/>
    <w:rsid w:val="00036652"/>
    <w:rsid w:val="00037051"/>
    <w:rsid w:val="00043163"/>
    <w:rsid w:val="000467DB"/>
    <w:rsid w:val="0005135A"/>
    <w:rsid w:val="000747BC"/>
    <w:rsid w:val="00081E2D"/>
    <w:rsid w:val="00081F6C"/>
    <w:rsid w:val="000A57AA"/>
    <w:rsid w:val="000B76A3"/>
    <w:rsid w:val="000C1D27"/>
    <w:rsid w:val="000C37AA"/>
    <w:rsid w:val="000D00C6"/>
    <w:rsid w:val="000D302B"/>
    <w:rsid w:val="000D410A"/>
    <w:rsid w:val="000E42A3"/>
    <w:rsid w:val="000E75AA"/>
    <w:rsid w:val="000F088F"/>
    <w:rsid w:val="000F36C5"/>
    <w:rsid w:val="001131AE"/>
    <w:rsid w:val="00122E9F"/>
    <w:rsid w:val="0012383F"/>
    <w:rsid w:val="0012570D"/>
    <w:rsid w:val="00141609"/>
    <w:rsid w:val="00144BCB"/>
    <w:rsid w:val="00144F89"/>
    <w:rsid w:val="00145208"/>
    <w:rsid w:val="001540F8"/>
    <w:rsid w:val="00170BBD"/>
    <w:rsid w:val="0017116A"/>
    <w:rsid w:val="0017127F"/>
    <w:rsid w:val="00180931"/>
    <w:rsid w:val="0018630F"/>
    <w:rsid w:val="001A6863"/>
    <w:rsid w:val="001C53CF"/>
    <w:rsid w:val="001C66D0"/>
    <w:rsid w:val="001C7305"/>
    <w:rsid w:val="001D3BE0"/>
    <w:rsid w:val="001E04DE"/>
    <w:rsid w:val="00206C85"/>
    <w:rsid w:val="00207BA9"/>
    <w:rsid w:val="002136FE"/>
    <w:rsid w:val="00220A73"/>
    <w:rsid w:val="00244D28"/>
    <w:rsid w:val="00252486"/>
    <w:rsid w:val="00257687"/>
    <w:rsid w:val="002638BB"/>
    <w:rsid w:val="002772EF"/>
    <w:rsid w:val="00283CFC"/>
    <w:rsid w:val="00291518"/>
    <w:rsid w:val="00294A56"/>
    <w:rsid w:val="002965BD"/>
    <w:rsid w:val="002A135C"/>
    <w:rsid w:val="002A18F1"/>
    <w:rsid w:val="002B4BCF"/>
    <w:rsid w:val="002B6CE0"/>
    <w:rsid w:val="002D0359"/>
    <w:rsid w:val="002D039B"/>
    <w:rsid w:val="002D6F5A"/>
    <w:rsid w:val="002E478D"/>
    <w:rsid w:val="003109DC"/>
    <w:rsid w:val="00325D9B"/>
    <w:rsid w:val="003320B0"/>
    <w:rsid w:val="00345192"/>
    <w:rsid w:val="00347229"/>
    <w:rsid w:val="00353DC3"/>
    <w:rsid w:val="00364512"/>
    <w:rsid w:val="00364ADE"/>
    <w:rsid w:val="00364EA5"/>
    <w:rsid w:val="003716AA"/>
    <w:rsid w:val="00377CD9"/>
    <w:rsid w:val="00380F83"/>
    <w:rsid w:val="00381651"/>
    <w:rsid w:val="0038169C"/>
    <w:rsid w:val="003818B8"/>
    <w:rsid w:val="0038211C"/>
    <w:rsid w:val="00384DA2"/>
    <w:rsid w:val="00386564"/>
    <w:rsid w:val="003934BD"/>
    <w:rsid w:val="003A57F6"/>
    <w:rsid w:val="003A6801"/>
    <w:rsid w:val="003A6A73"/>
    <w:rsid w:val="003A75B2"/>
    <w:rsid w:val="003B2076"/>
    <w:rsid w:val="003B3E92"/>
    <w:rsid w:val="003D10E4"/>
    <w:rsid w:val="003D2DC3"/>
    <w:rsid w:val="003D65D9"/>
    <w:rsid w:val="003E04FA"/>
    <w:rsid w:val="003E3699"/>
    <w:rsid w:val="003F2CDD"/>
    <w:rsid w:val="00422F9C"/>
    <w:rsid w:val="00424CC1"/>
    <w:rsid w:val="00426A24"/>
    <w:rsid w:val="00426FAF"/>
    <w:rsid w:val="00444A9D"/>
    <w:rsid w:val="00447737"/>
    <w:rsid w:val="00454621"/>
    <w:rsid w:val="00456751"/>
    <w:rsid w:val="00462516"/>
    <w:rsid w:val="00476B10"/>
    <w:rsid w:val="00481B6E"/>
    <w:rsid w:val="00497330"/>
    <w:rsid w:val="004A38D8"/>
    <w:rsid w:val="004B1669"/>
    <w:rsid w:val="004B2552"/>
    <w:rsid w:val="004B3556"/>
    <w:rsid w:val="004B7383"/>
    <w:rsid w:val="004B7ABE"/>
    <w:rsid w:val="004C6AF8"/>
    <w:rsid w:val="004C7C51"/>
    <w:rsid w:val="004D304E"/>
    <w:rsid w:val="004D48FB"/>
    <w:rsid w:val="004D4F52"/>
    <w:rsid w:val="004E40C1"/>
    <w:rsid w:val="004E71A0"/>
    <w:rsid w:val="004F1D8D"/>
    <w:rsid w:val="0050622D"/>
    <w:rsid w:val="00506333"/>
    <w:rsid w:val="005070D7"/>
    <w:rsid w:val="00520AA6"/>
    <w:rsid w:val="00527423"/>
    <w:rsid w:val="0053410B"/>
    <w:rsid w:val="0053530C"/>
    <w:rsid w:val="0054364F"/>
    <w:rsid w:val="00555F47"/>
    <w:rsid w:val="0056050F"/>
    <w:rsid w:val="00561D4B"/>
    <w:rsid w:val="00586466"/>
    <w:rsid w:val="005868BB"/>
    <w:rsid w:val="0058715E"/>
    <w:rsid w:val="0058799B"/>
    <w:rsid w:val="00587DDF"/>
    <w:rsid w:val="00593F8D"/>
    <w:rsid w:val="005A04EA"/>
    <w:rsid w:val="005A0E45"/>
    <w:rsid w:val="005A105B"/>
    <w:rsid w:val="005A469B"/>
    <w:rsid w:val="005A53A7"/>
    <w:rsid w:val="005B171B"/>
    <w:rsid w:val="005B290C"/>
    <w:rsid w:val="005B2960"/>
    <w:rsid w:val="005B57B5"/>
    <w:rsid w:val="005C6248"/>
    <w:rsid w:val="005C64AF"/>
    <w:rsid w:val="005D15D7"/>
    <w:rsid w:val="005D18A5"/>
    <w:rsid w:val="005D529C"/>
    <w:rsid w:val="005D56A9"/>
    <w:rsid w:val="005D78E6"/>
    <w:rsid w:val="005E00ED"/>
    <w:rsid w:val="005E2E2F"/>
    <w:rsid w:val="005F45DD"/>
    <w:rsid w:val="005F5F1A"/>
    <w:rsid w:val="00600E22"/>
    <w:rsid w:val="00601531"/>
    <w:rsid w:val="00602096"/>
    <w:rsid w:val="00614955"/>
    <w:rsid w:val="006155CA"/>
    <w:rsid w:val="006160CD"/>
    <w:rsid w:val="00616471"/>
    <w:rsid w:val="006227E3"/>
    <w:rsid w:val="006249A6"/>
    <w:rsid w:val="00625C0B"/>
    <w:rsid w:val="00627BD7"/>
    <w:rsid w:val="00636E73"/>
    <w:rsid w:val="00653EDF"/>
    <w:rsid w:val="006574BE"/>
    <w:rsid w:val="006576A4"/>
    <w:rsid w:val="00664058"/>
    <w:rsid w:val="006659B7"/>
    <w:rsid w:val="00667815"/>
    <w:rsid w:val="006709C0"/>
    <w:rsid w:val="00673089"/>
    <w:rsid w:val="00686CEE"/>
    <w:rsid w:val="00692CA1"/>
    <w:rsid w:val="00695D42"/>
    <w:rsid w:val="006A2DA5"/>
    <w:rsid w:val="006A44B2"/>
    <w:rsid w:val="006A5CE2"/>
    <w:rsid w:val="006B5900"/>
    <w:rsid w:val="006C1CB6"/>
    <w:rsid w:val="006C3DCB"/>
    <w:rsid w:val="006D1555"/>
    <w:rsid w:val="006E7AD7"/>
    <w:rsid w:val="006F1DF0"/>
    <w:rsid w:val="006F66F5"/>
    <w:rsid w:val="006F69C7"/>
    <w:rsid w:val="0070783B"/>
    <w:rsid w:val="00713392"/>
    <w:rsid w:val="00726630"/>
    <w:rsid w:val="0073476D"/>
    <w:rsid w:val="007360BD"/>
    <w:rsid w:val="00743380"/>
    <w:rsid w:val="00753531"/>
    <w:rsid w:val="007554DA"/>
    <w:rsid w:val="00764543"/>
    <w:rsid w:val="00764C2D"/>
    <w:rsid w:val="00772D89"/>
    <w:rsid w:val="007766AB"/>
    <w:rsid w:val="00790879"/>
    <w:rsid w:val="00792D37"/>
    <w:rsid w:val="00795BA6"/>
    <w:rsid w:val="00796918"/>
    <w:rsid w:val="007A01F8"/>
    <w:rsid w:val="007A6BD8"/>
    <w:rsid w:val="007B1CD7"/>
    <w:rsid w:val="007B539C"/>
    <w:rsid w:val="007B55B8"/>
    <w:rsid w:val="007C5B51"/>
    <w:rsid w:val="007E1E8A"/>
    <w:rsid w:val="007E7AF7"/>
    <w:rsid w:val="00800766"/>
    <w:rsid w:val="0080202A"/>
    <w:rsid w:val="00804EA7"/>
    <w:rsid w:val="00806AFC"/>
    <w:rsid w:val="00810166"/>
    <w:rsid w:val="008101DF"/>
    <w:rsid w:val="0081146A"/>
    <w:rsid w:val="0081735A"/>
    <w:rsid w:val="0082175B"/>
    <w:rsid w:val="00834AD4"/>
    <w:rsid w:val="00842685"/>
    <w:rsid w:val="00843867"/>
    <w:rsid w:val="008631A6"/>
    <w:rsid w:val="008639AE"/>
    <w:rsid w:val="00870C73"/>
    <w:rsid w:val="00871D27"/>
    <w:rsid w:val="00872888"/>
    <w:rsid w:val="00875CCF"/>
    <w:rsid w:val="0088067E"/>
    <w:rsid w:val="00882CC6"/>
    <w:rsid w:val="00887FA5"/>
    <w:rsid w:val="00893991"/>
    <w:rsid w:val="008A4BBB"/>
    <w:rsid w:val="008B62C0"/>
    <w:rsid w:val="008C0AED"/>
    <w:rsid w:val="008C2D60"/>
    <w:rsid w:val="008C7F10"/>
    <w:rsid w:val="008D55A1"/>
    <w:rsid w:val="008E09DD"/>
    <w:rsid w:val="008E7164"/>
    <w:rsid w:val="008F0D69"/>
    <w:rsid w:val="008F224A"/>
    <w:rsid w:val="008F40E3"/>
    <w:rsid w:val="00907D01"/>
    <w:rsid w:val="009157C0"/>
    <w:rsid w:val="00916E80"/>
    <w:rsid w:val="00921CF0"/>
    <w:rsid w:val="0092382C"/>
    <w:rsid w:val="0092434C"/>
    <w:rsid w:val="0094134C"/>
    <w:rsid w:val="009430A8"/>
    <w:rsid w:val="00944826"/>
    <w:rsid w:val="00951435"/>
    <w:rsid w:val="00957F37"/>
    <w:rsid w:val="00965AAE"/>
    <w:rsid w:val="00971E51"/>
    <w:rsid w:val="00973B5D"/>
    <w:rsid w:val="009876F9"/>
    <w:rsid w:val="009927B5"/>
    <w:rsid w:val="0099520B"/>
    <w:rsid w:val="009A1801"/>
    <w:rsid w:val="009B2E44"/>
    <w:rsid w:val="009B5BDD"/>
    <w:rsid w:val="009C6DDD"/>
    <w:rsid w:val="009C6F3F"/>
    <w:rsid w:val="009D012A"/>
    <w:rsid w:val="009D473E"/>
    <w:rsid w:val="009E70D3"/>
    <w:rsid w:val="009F31B9"/>
    <w:rsid w:val="009F52BF"/>
    <w:rsid w:val="00A008A9"/>
    <w:rsid w:val="00A04ACA"/>
    <w:rsid w:val="00A12EC7"/>
    <w:rsid w:val="00A1337B"/>
    <w:rsid w:val="00A27704"/>
    <w:rsid w:val="00A46567"/>
    <w:rsid w:val="00A53381"/>
    <w:rsid w:val="00A5520E"/>
    <w:rsid w:val="00A557A3"/>
    <w:rsid w:val="00A57369"/>
    <w:rsid w:val="00A63E59"/>
    <w:rsid w:val="00A66CEE"/>
    <w:rsid w:val="00A66D6A"/>
    <w:rsid w:val="00A7555A"/>
    <w:rsid w:val="00A805C9"/>
    <w:rsid w:val="00A80916"/>
    <w:rsid w:val="00A86BA8"/>
    <w:rsid w:val="00A90573"/>
    <w:rsid w:val="00AA5B41"/>
    <w:rsid w:val="00AB0908"/>
    <w:rsid w:val="00AB4965"/>
    <w:rsid w:val="00AC2CE8"/>
    <w:rsid w:val="00AC453F"/>
    <w:rsid w:val="00AD3BD5"/>
    <w:rsid w:val="00AD73ED"/>
    <w:rsid w:val="00AE19B9"/>
    <w:rsid w:val="00B02AD3"/>
    <w:rsid w:val="00B040D3"/>
    <w:rsid w:val="00B050F2"/>
    <w:rsid w:val="00B21751"/>
    <w:rsid w:val="00B23663"/>
    <w:rsid w:val="00B46826"/>
    <w:rsid w:val="00B47DDD"/>
    <w:rsid w:val="00B56241"/>
    <w:rsid w:val="00B5772A"/>
    <w:rsid w:val="00B77055"/>
    <w:rsid w:val="00B81A20"/>
    <w:rsid w:val="00B836D4"/>
    <w:rsid w:val="00B86E8E"/>
    <w:rsid w:val="00B87029"/>
    <w:rsid w:val="00B92150"/>
    <w:rsid w:val="00BA1327"/>
    <w:rsid w:val="00BB34BB"/>
    <w:rsid w:val="00BB436A"/>
    <w:rsid w:val="00BC3473"/>
    <w:rsid w:val="00BC4A1C"/>
    <w:rsid w:val="00BE097D"/>
    <w:rsid w:val="00BE6510"/>
    <w:rsid w:val="00BF632F"/>
    <w:rsid w:val="00C013F2"/>
    <w:rsid w:val="00C07268"/>
    <w:rsid w:val="00C13615"/>
    <w:rsid w:val="00C15CE0"/>
    <w:rsid w:val="00C20974"/>
    <w:rsid w:val="00C21200"/>
    <w:rsid w:val="00C22C22"/>
    <w:rsid w:val="00C32221"/>
    <w:rsid w:val="00C36E06"/>
    <w:rsid w:val="00C50A00"/>
    <w:rsid w:val="00C51E03"/>
    <w:rsid w:val="00C5422D"/>
    <w:rsid w:val="00C63777"/>
    <w:rsid w:val="00C676D4"/>
    <w:rsid w:val="00C732EA"/>
    <w:rsid w:val="00C977E5"/>
    <w:rsid w:val="00CB43FC"/>
    <w:rsid w:val="00CB487E"/>
    <w:rsid w:val="00CC2ABE"/>
    <w:rsid w:val="00CC5883"/>
    <w:rsid w:val="00CC7A73"/>
    <w:rsid w:val="00CD1B21"/>
    <w:rsid w:val="00CE0FD0"/>
    <w:rsid w:val="00CE5ACB"/>
    <w:rsid w:val="00CE7B7C"/>
    <w:rsid w:val="00CE7BD4"/>
    <w:rsid w:val="00CF12FD"/>
    <w:rsid w:val="00CF1B66"/>
    <w:rsid w:val="00CF4EEA"/>
    <w:rsid w:val="00D02FA8"/>
    <w:rsid w:val="00D1003C"/>
    <w:rsid w:val="00D108A4"/>
    <w:rsid w:val="00D11A4F"/>
    <w:rsid w:val="00D14583"/>
    <w:rsid w:val="00D173F3"/>
    <w:rsid w:val="00D2035F"/>
    <w:rsid w:val="00D259D4"/>
    <w:rsid w:val="00D4052C"/>
    <w:rsid w:val="00D42322"/>
    <w:rsid w:val="00D45BD4"/>
    <w:rsid w:val="00D46C57"/>
    <w:rsid w:val="00D53DA9"/>
    <w:rsid w:val="00D53FFD"/>
    <w:rsid w:val="00D54E8E"/>
    <w:rsid w:val="00D57C4B"/>
    <w:rsid w:val="00D57D04"/>
    <w:rsid w:val="00D65A81"/>
    <w:rsid w:val="00D66ED7"/>
    <w:rsid w:val="00D73051"/>
    <w:rsid w:val="00D7556A"/>
    <w:rsid w:val="00D82BE9"/>
    <w:rsid w:val="00D8618E"/>
    <w:rsid w:val="00DA310A"/>
    <w:rsid w:val="00DA35EE"/>
    <w:rsid w:val="00DA3634"/>
    <w:rsid w:val="00DA69F6"/>
    <w:rsid w:val="00DC46E9"/>
    <w:rsid w:val="00DE0C7C"/>
    <w:rsid w:val="00DE1D68"/>
    <w:rsid w:val="00DE34CB"/>
    <w:rsid w:val="00DE5462"/>
    <w:rsid w:val="00DE5A39"/>
    <w:rsid w:val="00E011A8"/>
    <w:rsid w:val="00E03B80"/>
    <w:rsid w:val="00E04107"/>
    <w:rsid w:val="00E212F0"/>
    <w:rsid w:val="00E23D60"/>
    <w:rsid w:val="00E268E7"/>
    <w:rsid w:val="00E276F9"/>
    <w:rsid w:val="00E306B0"/>
    <w:rsid w:val="00E400C0"/>
    <w:rsid w:val="00E429DB"/>
    <w:rsid w:val="00E43798"/>
    <w:rsid w:val="00E50024"/>
    <w:rsid w:val="00E50A7C"/>
    <w:rsid w:val="00E5211B"/>
    <w:rsid w:val="00E55809"/>
    <w:rsid w:val="00E56897"/>
    <w:rsid w:val="00E622F2"/>
    <w:rsid w:val="00E62703"/>
    <w:rsid w:val="00E65840"/>
    <w:rsid w:val="00E66D5A"/>
    <w:rsid w:val="00E675F2"/>
    <w:rsid w:val="00E722C6"/>
    <w:rsid w:val="00E77727"/>
    <w:rsid w:val="00E859EC"/>
    <w:rsid w:val="00E94C52"/>
    <w:rsid w:val="00EA0EB3"/>
    <w:rsid w:val="00EA2DF8"/>
    <w:rsid w:val="00EA40E5"/>
    <w:rsid w:val="00EA5641"/>
    <w:rsid w:val="00EA5C8F"/>
    <w:rsid w:val="00EA7507"/>
    <w:rsid w:val="00EA7874"/>
    <w:rsid w:val="00EB7776"/>
    <w:rsid w:val="00EC368F"/>
    <w:rsid w:val="00EC6CAC"/>
    <w:rsid w:val="00ED2DBB"/>
    <w:rsid w:val="00ED39E3"/>
    <w:rsid w:val="00ED4371"/>
    <w:rsid w:val="00EE25E8"/>
    <w:rsid w:val="00EE6DDA"/>
    <w:rsid w:val="00EF15F1"/>
    <w:rsid w:val="00F04633"/>
    <w:rsid w:val="00F07ED8"/>
    <w:rsid w:val="00F10FBE"/>
    <w:rsid w:val="00F16F95"/>
    <w:rsid w:val="00F256CE"/>
    <w:rsid w:val="00F31532"/>
    <w:rsid w:val="00F31838"/>
    <w:rsid w:val="00F36DDA"/>
    <w:rsid w:val="00F52A71"/>
    <w:rsid w:val="00F624C2"/>
    <w:rsid w:val="00F66FE4"/>
    <w:rsid w:val="00F70599"/>
    <w:rsid w:val="00F70D85"/>
    <w:rsid w:val="00F772B5"/>
    <w:rsid w:val="00F83F34"/>
    <w:rsid w:val="00F90018"/>
    <w:rsid w:val="00F90400"/>
    <w:rsid w:val="00F91005"/>
    <w:rsid w:val="00F972B8"/>
    <w:rsid w:val="00FA279B"/>
    <w:rsid w:val="00FB718E"/>
    <w:rsid w:val="00FB7FFB"/>
    <w:rsid w:val="00FC0433"/>
    <w:rsid w:val="00FC150C"/>
    <w:rsid w:val="00FC1859"/>
    <w:rsid w:val="00FC4360"/>
    <w:rsid w:val="00FD00AC"/>
    <w:rsid w:val="00FD33B2"/>
    <w:rsid w:val="00FD4969"/>
    <w:rsid w:val="00FD561A"/>
    <w:rsid w:val="00FE1B1F"/>
    <w:rsid w:val="00FE5F9B"/>
    <w:rsid w:val="00FE703D"/>
    <w:rsid w:val="00FF71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BC3EAF"/>
  <w15:docId w15:val="{6008F6A6-701D-4585-A5DC-10C030D20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55F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F47"/>
    <w:rPr>
      <w:rFonts w:ascii="Tahoma" w:hAnsi="Tahoma" w:cs="Tahoma"/>
      <w:sz w:val="16"/>
      <w:szCs w:val="16"/>
    </w:rPr>
  </w:style>
  <w:style w:type="character" w:styleId="CommentReference">
    <w:name w:val="annotation reference"/>
    <w:basedOn w:val="DefaultParagraphFont"/>
    <w:uiPriority w:val="99"/>
    <w:semiHidden/>
    <w:unhideWhenUsed/>
    <w:rsid w:val="00D57D04"/>
    <w:rPr>
      <w:sz w:val="18"/>
      <w:szCs w:val="18"/>
    </w:rPr>
  </w:style>
  <w:style w:type="paragraph" w:styleId="CommentText">
    <w:name w:val="annotation text"/>
    <w:basedOn w:val="Normal"/>
    <w:link w:val="CommentTextChar"/>
    <w:uiPriority w:val="99"/>
    <w:semiHidden/>
    <w:unhideWhenUsed/>
    <w:rsid w:val="00D57D04"/>
    <w:pPr>
      <w:spacing w:line="240" w:lineRule="auto"/>
    </w:pPr>
    <w:rPr>
      <w:sz w:val="24"/>
      <w:szCs w:val="24"/>
    </w:rPr>
  </w:style>
  <w:style w:type="character" w:customStyle="1" w:styleId="CommentTextChar">
    <w:name w:val="Comment Text Char"/>
    <w:basedOn w:val="DefaultParagraphFont"/>
    <w:link w:val="CommentText"/>
    <w:uiPriority w:val="99"/>
    <w:semiHidden/>
    <w:rsid w:val="00D57D04"/>
    <w:rPr>
      <w:sz w:val="24"/>
      <w:szCs w:val="24"/>
    </w:rPr>
  </w:style>
  <w:style w:type="paragraph" w:styleId="CommentSubject">
    <w:name w:val="annotation subject"/>
    <w:basedOn w:val="CommentText"/>
    <w:next w:val="CommentText"/>
    <w:link w:val="CommentSubjectChar"/>
    <w:uiPriority w:val="99"/>
    <w:semiHidden/>
    <w:unhideWhenUsed/>
    <w:rsid w:val="00D57D04"/>
    <w:rPr>
      <w:b/>
      <w:bCs/>
      <w:sz w:val="20"/>
      <w:szCs w:val="20"/>
    </w:rPr>
  </w:style>
  <w:style w:type="character" w:customStyle="1" w:styleId="CommentSubjectChar">
    <w:name w:val="Comment Subject Char"/>
    <w:basedOn w:val="CommentTextChar"/>
    <w:link w:val="CommentSubject"/>
    <w:uiPriority w:val="99"/>
    <w:semiHidden/>
    <w:rsid w:val="00D57D04"/>
    <w:rPr>
      <w:b/>
      <w:bCs/>
      <w:sz w:val="20"/>
      <w:szCs w:val="20"/>
    </w:rPr>
  </w:style>
  <w:style w:type="paragraph" w:styleId="Header">
    <w:name w:val="header"/>
    <w:basedOn w:val="Normal"/>
    <w:link w:val="HeaderChar"/>
    <w:uiPriority w:val="99"/>
    <w:unhideWhenUsed/>
    <w:rsid w:val="006C3D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3DCB"/>
  </w:style>
  <w:style w:type="paragraph" w:styleId="Footer">
    <w:name w:val="footer"/>
    <w:basedOn w:val="Normal"/>
    <w:link w:val="FooterChar"/>
    <w:uiPriority w:val="99"/>
    <w:unhideWhenUsed/>
    <w:rsid w:val="006C3D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3DCB"/>
  </w:style>
  <w:style w:type="paragraph" w:styleId="ListParagraph">
    <w:name w:val="List Paragraph"/>
    <w:basedOn w:val="Normal"/>
    <w:uiPriority w:val="34"/>
    <w:qFormat/>
    <w:rsid w:val="00F256CE"/>
    <w:pPr>
      <w:ind w:left="720"/>
      <w:contextualSpacing/>
    </w:pPr>
  </w:style>
  <w:style w:type="table" w:styleId="TableGrid">
    <w:name w:val="Table Grid"/>
    <w:basedOn w:val="TableNormal"/>
    <w:uiPriority w:val="39"/>
    <w:rsid w:val="003472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vreferencedContentp">
    <w:name w:val="div_referencedContent_p"/>
    <w:basedOn w:val="Normal"/>
    <w:rsid w:val="009876F9"/>
    <w:pPr>
      <w:pBdr>
        <w:left w:val="none" w:sz="0" w:space="10" w:color="auto"/>
      </w:pBdr>
      <w:spacing w:after="0"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semiHidden/>
    <w:unhideWhenUsed/>
    <w:rsid w:val="00957F37"/>
  </w:style>
  <w:style w:type="character" w:styleId="Hyperlink">
    <w:name w:val="Hyperlink"/>
    <w:basedOn w:val="DefaultParagraphFont"/>
    <w:uiPriority w:val="99"/>
    <w:unhideWhenUsed/>
    <w:rsid w:val="00887FA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0009522">
      <w:bodyDiv w:val="1"/>
      <w:marLeft w:val="0"/>
      <w:marRight w:val="0"/>
      <w:marTop w:val="0"/>
      <w:marBottom w:val="0"/>
      <w:divBdr>
        <w:top w:val="none" w:sz="0" w:space="0" w:color="auto"/>
        <w:left w:val="none" w:sz="0" w:space="0" w:color="auto"/>
        <w:bottom w:val="none" w:sz="0" w:space="0" w:color="auto"/>
        <w:right w:val="none" w:sz="0" w:space="0" w:color="auto"/>
      </w:divBdr>
    </w:div>
    <w:div w:id="91096321">
      <w:bodyDiv w:val="1"/>
      <w:marLeft w:val="0"/>
      <w:marRight w:val="0"/>
      <w:marTop w:val="0"/>
      <w:marBottom w:val="0"/>
      <w:divBdr>
        <w:top w:val="none" w:sz="0" w:space="0" w:color="auto"/>
        <w:left w:val="none" w:sz="0" w:space="0" w:color="auto"/>
        <w:bottom w:val="none" w:sz="0" w:space="0" w:color="auto"/>
        <w:right w:val="none" w:sz="0" w:space="0" w:color="auto"/>
      </w:divBdr>
    </w:div>
    <w:div w:id="152842722">
      <w:bodyDiv w:val="1"/>
      <w:marLeft w:val="0"/>
      <w:marRight w:val="0"/>
      <w:marTop w:val="0"/>
      <w:marBottom w:val="0"/>
      <w:divBdr>
        <w:top w:val="none" w:sz="0" w:space="0" w:color="auto"/>
        <w:left w:val="none" w:sz="0" w:space="0" w:color="auto"/>
        <w:bottom w:val="none" w:sz="0" w:space="0" w:color="auto"/>
        <w:right w:val="none" w:sz="0" w:space="0" w:color="auto"/>
      </w:divBdr>
    </w:div>
    <w:div w:id="171536204">
      <w:bodyDiv w:val="1"/>
      <w:marLeft w:val="0"/>
      <w:marRight w:val="0"/>
      <w:marTop w:val="0"/>
      <w:marBottom w:val="0"/>
      <w:divBdr>
        <w:top w:val="none" w:sz="0" w:space="0" w:color="auto"/>
        <w:left w:val="none" w:sz="0" w:space="0" w:color="auto"/>
        <w:bottom w:val="none" w:sz="0" w:space="0" w:color="auto"/>
        <w:right w:val="none" w:sz="0" w:space="0" w:color="auto"/>
      </w:divBdr>
    </w:div>
    <w:div w:id="346444488">
      <w:bodyDiv w:val="1"/>
      <w:marLeft w:val="0"/>
      <w:marRight w:val="0"/>
      <w:marTop w:val="0"/>
      <w:marBottom w:val="0"/>
      <w:divBdr>
        <w:top w:val="none" w:sz="0" w:space="0" w:color="auto"/>
        <w:left w:val="none" w:sz="0" w:space="0" w:color="auto"/>
        <w:bottom w:val="none" w:sz="0" w:space="0" w:color="auto"/>
        <w:right w:val="none" w:sz="0" w:space="0" w:color="auto"/>
      </w:divBdr>
    </w:div>
    <w:div w:id="452867952">
      <w:bodyDiv w:val="1"/>
      <w:marLeft w:val="0"/>
      <w:marRight w:val="0"/>
      <w:marTop w:val="0"/>
      <w:marBottom w:val="0"/>
      <w:divBdr>
        <w:top w:val="none" w:sz="0" w:space="0" w:color="auto"/>
        <w:left w:val="none" w:sz="0" w:space="0" w:color="auto"/>
        <w:bottom w:val="none" w:sz="0" w:space="0" w:color="auto"/>
        <w:right w:val="none" w:sz="0" w:space="0" w:color="auto"/>
      </w:divBdr>
    </w:div>
    <w:div w:id="483619366">
      <w:bodyDiv w:val="1"/>
      <w:marLeft w:val="0"/>
      <w:marRight w:val="0"/>
      <w:marTop w:val="0"/>
      <w:marBottom w:val="0"/>
      <w:divBdr>
        <w:top w:val="none" w:sz="0" w:space="0" w:color="auto"/>
        <w:left w:val="none" w:sz="0" w:space="0" w:color="auto"/>
        <w:bottom w:val="none" w:sz="0" w:space="0" w:color="auto"/>
        <w:right w:val="none" w:sz="0" w:space="0" w:color="auto"/>
      </w:divBdr>
    </w:div>
    <w:div w:id="673650336">
      <w:bodyDiv w:val="1"/>
      <w:marLeft w:val="0"/>
      <w:marRight w:val="0"/>
      <w:marTop w:val="0"/>
      <w:marBottom w:val="0"/>
      <w:divBdr>
        <w:top w:val="none" w:sz="0" w:space="0" w:color="auto"/>
        <w:left w:val="none" w:sz="0" w:space="0" w:color="auto"/>
        <w:bottom w:val="none" w:sz="0" w:space="0" w:color="auto"/>
        <w:right w:val="none" w:sz="0" w:space="0" w:color="auto"/>
      </w:divBdr>
    </w:div>
    <w:div w:id="723139489">
      <w:bodyDiv w:val="1"/>
      <w:marLeft w:val="0"/>
      <w:marRight w:val="0"/>
      <w:marTop w:val="0"/>
      <w:marBottom w:val="0"/>
      <w:divBdr>
        <w:top w:val="none" w:sz="0" w:space="0" w:color="auto"/>
        <w:left w:val="none" w:sz="0" w:space="0" w:color="auto"/>
        <w:bottom w:val="none" w:sz="0" w:space="0" w:color="auto"/>
        <w:right w:val="none" w:sz="0" w:space="0" w:color="auto"/>
      </w:divBdr>
    </w:div>
    <w:div w:id="727459322">
      <w:bodyDiv w:val="1"/>
      <w:marLeft w:val="0"/>
      <w:marRight w:val="0"/>
      <w:marTop w:val="0"/>
      <w:marBottom w:val="0"/>
      <w:divBdr>
        <w:top w:val="none" w:sz="0" w:space="0" w:color="auto"/>
        <w:left w:val="none" w:sz="0" w:space="0" w:color="auto"/>
        <w:bottom w:val="none" w:sz="0" w:space="0" w:color="auto"/>
        <w:right w:val="none" w:sz="0" w:space="0" w:color="auto"/>
      </w:divBdr>
      <w:divsChild>
        <w:div w:id="1118179824">
          <w:marLeft w:val="1440"/>
          <w:marRight w:val="0"/>
          <w:marTop w:val="100"/>
          <w:marBottom w:val="0"/>
          <w:divBdr>
            <w:top w:val="none" w:sz="0" w:space="0" w:color="auto"/>
            <w:left w:val="none" w:sz="0" w:space="0" w:color="auto"/>
            <w:bottom w:val="none" w:sz="0" w:space="0" w:color="auto"/>
            <w:right w:val="none" w:sz="0" w:space="0" w:color="auto"/>
          </w:divBdr>
        </w:div>
      </w:divsChild>
    </w:div>
    <w:div w:id="729768591">
      <w:bodyDiv w:val="1"/>
      <w:marLeft w:val="0"/>
      <w:marRight w:val="0"/>
      <w:marTop w:val="0"/>
      <w:marBottom w:val="0"/>
      <w:divBdr>
        <w:top w:val="none" w:sz="0" w:space="0" w:color="auto"/>
        <w:left w:val="none" w:sz="0" w:space="0" w:color="auto"/>
        <w:bottom w:val="none" w:sz="0" w:space="0" w:color="auto"/>
        <w:right w:val="none" w:sz="0" w:space="0" w:color="auto"/>
      </w:divBdr>
    </w:div>
    <w:div w:id="948586289">
      <w:bodyDiv w:val="1"/>
      <w:marLeft w:val="0"/>
      <w:marRight w:val="0"/>
      <w:marTop w:val="0"/>
      <w:marBottom w:val="0"/>
      <w:divBdr>
        <w:top w:val="none" w:sz="0" w:space="0" w:color="auto"/>
        <w:left w:val="none" w:sz="0" w:space="0" w:color="auto"/>
        <w:bottom w:val="none" w:sz="0" w:space="0" w:color="auto"/>
        <w:right w:val="none" w:sz="0" w:space="0" w:color="auto"/>
      </w:divBdr>
    </w:div>
    <w:div w:id="980575201">
      <w:bodyDiv w:val="1"/>
      <w:marLeft w:val="0"/>
      <w:marRight w:val="0"/>
      <w:marTop w:val="0"/>
      <w:marBottom w:val="0"/>
      <w:divBdr>
        <w:top w:val="none" w:sz="0" w:space="0" w:color="auto"/>
        <w:left w:val="none" w:sz="0" w:space="0" w:color="auto"/>
        <w:bottom w:val="none" w:sz="0" w:space="0" w:color="auto"/>
        <w:right w:val="none" w:sz="0" w:space="0" w:color="auto"/>
      </w:divBdr>
    </w:div>
    <w:div w:id="1047295337">
      <w:bodyDiv w:val="1"/>
      <w:marLeft w:val="0"/>
      <w:marRight w:val="0"/>
      <w:marTop w:val="0"/>
      <w:marBottom w:val="0"/>
      <w:divBdr>
        <w:top w:val="none" w:sz="0" w:space="0" w:color="auto"/>
        <w:left w:val="none" w:sz="0" w:space="0" w:color="auto"/>
        <w:bottom w:val="none" w:sz="0" w:space="0" w:color="auto"/>
        <w:right w:val="none" w:sz="0" w:space="0" w:color="auto"/>
      </w:divBdr>
    </w:div>
    <w:div w:id="1193491078">
      <w:bodyDiv w:val="1"/>
      <w:marLeft w:val="0"/>
      <w:marRight w:val="0"/>
      <w:marTop w:val="0"/>
      <w:marBottom w:val="0"/>
      <w:divBdr>
        <w:top w:val="none" w:sz="0" w:space="0" w:color="auto"/>
        <w:left w:val="none" w:sz="0" w:space="0" w:color="auto"/>
        <w:bottom w:val="none" w:sz="0" w:space="0" w:color="auto"/>
        <w:right w:val="none" w:sz="0" w:space="0" w:color="auto"/>
      </w:divBdr>
    </w:div>
    <w:div w:id="1226069234">
      <w:bodyDiv w:val="1"/>
      <w:marLeft w:val="0"/>
      <w:marRight w:val="0"/>
      <w:marTop w:val="0"/>
      <w:marBottom w:val="0"/>
      <w:divBdr>
        <w:top w:val="none" w:sz="0" w:space="0" w:color="auto"/>
        <w:left w:val="none" w:sz="0" w:space="0" w:color="auto"/>
        <w:bottom w:val="none" w:sz="0" w:space="0" w:color="auto"/>
        <w:right w:val="none" w:sz="0" w:space="0" w:color="auto"/>
      </w:divBdr>
    </w:div>
    <w:div w:id="1312174646">
      <w:bodyDiv w:val="1"/>
      <w:marLeft w:val="0"/>
      <w:marRight w:val="0"/>
      <w:marTop w:val="0"/>
      <w:marBottom w:val="0"/>
      <w:divBdr>
        <w:top w:val="none" w:sz="0" w:space="0" w:color="auto"/>
        <w:left w:val="none" w:sz="0" w:space="0" w:color="auto"/>
        <w:bottom w:val="none" w:sz="0" w:space="0" w:color="auto"/>
        <w:right w:val="none" w:sz="0" w:space="0" w:color="auto"/>
      </w:divBdr>
    </w:div>
    <w:div w:id="1333799408">
      <w:bodyDiv w:val="1"/>
      <w:marLeft w:val="0"/>
      <w:marRight w:val="0"/>
      <w:marTop w:val="0"/>
      <w:marBottom w:val="0"/>
      <w:divBdr>
        <w:top w:val="none" w:sz="0" w:space="0" w:color="auto"/>
        <w:left w:val="none" w:sz="0" w:space="0" w:color="auto"/>
        <w:bottom w:val="none" w:sz="0" w:space="0" w:color="auto"/>
        <w:right w:val="none" w:sz="0" w:space="0" w:color="auto"/>
      </w:divBdr>
    </w:div>
    <w:div w:id="1438061674">
      <w:bodyDiv w:val="1"/>
      <w:marLeft w:val="0"/>
      <w:marRight w:val="0"/>
      <w:marTop w:val="0"/>
      <w:marBottom w:val="0"/>
      <w:divBdr>
        <w:top w:val="none" w:sz="0" w:space="0" w:color="auto"/>
        <w:left w:val="none" w:sz="0" w:space="0" w:color="auto"/>
        <w:bottom w:val="none" w:sz="0" w:space="0" w:color="auto"/>
        <w:right w:val="none" w:sz="0" w:space="0" w:color="auto"/>
      </w:divBdr>
    </w:div>
    <w:div w:id="1627350220">
      <w:bodyDiv w:val="1"/>
      <w:marLeft w:val="0"/>
      <w:marRight w:val="0"/>
      <w:marTop w:val="0"/>
      <w:marBottom w:val="0"/>
      <w:divBdr>
        <w:top w:val="none" w:sz="0" w:space="0" w:color="auto"/>
        <w:left w:val="none" w:sz="0" w:space="0" w:color="auto"/>
        <w:bottom w:val="none" w:sz="0" w:space="0" w:color="auto"/>
        <w:right w:val="none" w:sz="0" w:space="0" w:color="auto"/>
      </w:divBdr>
    </w:div>
    <w:div w:id="1820681848">
      <w:bodyDiv w:val="1"/>
      <w:marLeft w:val="0"/>
      <w:marRight w:val="0"/>
      <w:marTop w:val="0"/>
      <w:marBottom w:val="0"/>
      <w:divBdr>
        <w:top w:val="none" w:sz="0" w:space="0" w:color="auto"/>
        <w:left w:val="none" w:sz="0" w:space="0" w:color="auto"/>
        <w:bottom w:val="none" w:sz="0" w:space="0" w:color="auto"/>
        <w:right w:val="none" w:sz="0" w:space="0" w:color="auto"/>
      </w:divBdr>
    </w:div>
    <w:div w:id="1876960762">
      <w:bodyDiv w:val="1"/>
      <w:marLeft w:val="0"/>
      <w:marRight w:val="0"/>
      <w:marTop w:val="0"/>
      <w:marBottom w:val="0"/>
      <w:divBdr>
        <w:top w:val="none" w:sz="0" w:space="0" w:color="auto"/>
        <w:left w:val="none" w:sz="0" w:space="0" w:color="auto"/>
        <w:bottom w:val="none" w:sz="0" w:space="0" w:color="auto"/>
        <w:right w:val="none" w:sz="0" w:space="0" w:color="auto"/>
      </w:divBdr>
    </w:div>
    <w:div w:id="1915696886">
      <w:bodyDiv w:val="1"/>
      <w:marLeft w:val="0"/>
      <w:marRight w:val="0"/>
      <w:marTop w:val="0"/>
      <w:marBottom w:val="0"/>
      <w:divBdr>
        <w:top w:val="none" w:sz="0" w:space="0" w:color="auto"/>
        <w:left w:val="none" w:sz="0" w:space="0" w:color="auto"/>
        <w:bottom w:val="none" w:sz="0" w:space="0" w:color="auto"/>
        <w:right w:val="none" w:sz="0" w:space="0" w:color="auto"/>
      </w:divBdr>
    </w:div>
    <w:div w:id="1915966645">
      <w:bodyDiv w:val="1"/>
      <w:marLeft w:val="0"/>
      <w:marRight w:val="0"/>
      <w:marTop w:val="0"/>
      <w:marBottom w:val="0"/>
      <w:divBdr>
        <w:top w:val="none" w:sz="0" w:space="0" w:color="auto"/>
        <w:left w:val="none" w:sz="0" w:space="0" w:color="auto"/>
        <w:bottom w:val="none" w:sz="0" w:space="0" w:color="auto"/>
        <w:right w:val="none" w:sz="0" w:space="0" w:color="auto"/>
      </w:divBdr>
    </w:div>
    <w:div w:id="2090227329">
      <w:bodyDiv w:val="1"/>
      <w:marLeft w:val="0"/>
      <w:marRight w:val="0"/>
      <w:marTop w:val="0"/>
      <w:marBottom w:val="0"/>
      <w:divBdr>
        <w:top w:val="none" w:sz="0" w:space="0" w:color="auto"/>
        <w:left w:val="none" w:sz="0" w:space="0" w:color="auto"/>
        <w:bottom w:val="none" w:sz="0" w:space="0" w:color="auto"/>
        <w:right w:val="none" w:sz="0" w:space="0" w:color="auto"/>
      </w:divBdr>
    </w:div>
    <w:div w:id="212881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ealthdata.org/gbd/faq"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who.int/data/gho/data/indicators/indicator-details/GHO/ncd-deaths-under-age-70-(percent-of-all-ncd-death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ho.int/data/gho/data/indicators/indicator-details/GHO/households-further-impoverished-by-out-of-pocket-payments-(relative-poverty-line-reflecting-basic-needs-food-housing-utilit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072571E8AF5494EA029E2E95C663628" ma:contentTypeVersion="16" ma:contentTypeDescription="Create a new document." ma:contentTypeScope="" ma:versionID="5bd2e54fa9cedda80dbadc05ad540d7f">
  <xsd:schema xmlns:xsd="http://www.w3.org/2001/XMLSchema" xmlns:xs="http://www.w3.org/2001/XMLSchema" xmlns:p="http://schemas.microsoft.com/office/2006/metadata/properties" xmlns:ns3="dfe22c06-138b-438c-99ca-c81171538165" xmlns:ns4="85755c7b-8847-41e3-abf6-be7f8df85123" targetNamespace="http://schemas.microsoft.com/office/2006/metadata/properties" ma:root="true" ma:fieldsID="0cddc056bd007872f18e6dbdd8f0a44f" ns3:_="" ns4:_="">
    <xsd:import namespace="dfe22c06-138b-438c-99ca-c81171538165"/>
    <xsd:import namespace="85755c7b-8847-41e3-abf6-be7f8df85123"/>
    <xsd:element name="properties">
      <xsd:complexType>
        <xsd:sequence>
          <xsd:element name="documentManagement">
            <xsd:complexType>
              <xsd:all>
                <xsd:element ref="ns3:SharedWithUsers" minOccurs="0"/>
                <xsd:element ref="ns3:SharingHintHash" minOccurs="0"/>
                <xsd:element ref="ns3:SharedWithDetails"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e22c06-138b-438c-99ca-c8117153816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5755c7b-8847-41e3-abf6-be7f8df8512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5755c7b-8847-41e3-abf6-be7f8df851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C3A72-69FB-4018-87A8-6D153B88ED73}">
  <ds:schemaRefs>
    <ds:schemaRef ds:uri="http://schemas.microsoft.com/sharepoint/v3/contenttype/forms"/>
  </ds:schemaRefs>
</ds:datastoreItem>
</file>

<file path=customXml/itemProps2.xml><?xml version="1.0" encoding="utf-8"?>
<ds:datastoreItem xmlns:ds="http://schemas.openxmlformats.org/officeDocument/2006/customXml" ds:itemID="{BF16E77C-39A5-4D2C-84EA-7DC8D0C183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e22c06-138b-438c-99ca-c81171538165"/>
    <ds:schemaRef ds:uri="85755c7b-8847-41e3-abf6-be7f8df851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837D47-9576-4D75-A683-936E367A8195}">
  <ds:schemaRefs>
    <ds:schemaRef ds:uri="http://schemas.microsoft.com/office/2006/metadata/properties"/>
    <ds:schemaRef ds:uri="http://schemas.microsoft.com/office/infopath/2007/PartnerControls"/>
    <ds:schemaRef ds:uri="85755c7b-8847-41e3-abf6-be7f8df85123"/>
  </ds:schemaRefs>
</ds:datastoreItem>
</file>

<file path=customXml/itemProps4.xml><?xml version="1.0" encoding="utf-8"?>
<ds:datastoreItem xmlns:ds="http://schemas.openxmlformats.org/officeDocument/2006/customXml" ds:itemID="{9B8DC66D-C493-491E-9389-9D788B778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20</Pages>
  <Words>4521</Words>
  <Characters>28300</Characters>
  <Application>Microsoft Office Word</Application>
  <DocSecurity>0</DocSecurity>
  <Lines>872</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Kristin Beima-Sofie</dc:creator>
  <cp:lastModifiedBy>Sali Ahmed</cp:lastModifiedBy>
  <cp:revision>8</cp:revision>
  <cp:lastPrinted>2016-03-04T19:00:00Z</cp:lastPrinted>
  <dcterms:created xsi:type="dcterms:W3CDTF">2024-08-05T19:20:00Z</dcterms:created>
  <dcterms:modified xsi:type="dcterms:W3CDTF">2024-08-06T09:04:00Z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0x010100F072571E8AF5494EA029E2E95C663628</vt:lpwstr>
  </property>
  <property fmtid="{D5CDD505-2E9C-101B-9397-08002B2CF9AE}" pid="3" name="GrammarlyDocumentId">
    <vt:lpwstr>ae4feabf827a20fe44e7c1fe587fd55945cedc52e4ec97311058ca9e29ff6bde</vt:lpwstr>
  </property>
</Properties>
</file>