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B756F59" w14:textId="28158240" w:rsidR="00A9701D" w:rsidRDefault="00D659B6" w:rsidP="00D659B6">
      <w:pPr>
        <w:spacing w:line="480" w:lineRule="auto"/>
        <w:rPr>
          <w:rFonts w:ascii="Times New Roman" w:hAnsi="Times New Roman" w:cs="Times New Roman"/>
          <w:sz w:val="24"/>
          <w:szCs w:val="24"/>
        </w:rPr>
      </w:pPr>
      <w:r w:rsidRPr="00D659B6">
        <w:rPr>
          <w:rFonts w:ascii="Times New Roman" w:hAnsi="Times New Roman" w:cs="Times New Roman"/>
          <w:sz w:val="24"/>
          <w:szCs w:val="24"/>
        </w:rPr>
        <w:t>Wendi Zhou</w:t>
      </w:r>
    </w:p>
    <w:p w14:paraId="5C3287F2" w14:textId="4C11C6B5" w:rsidR="00D659B6" w:rsidRDefault="00D659B6" w:rsidP="00D659B6">
      <w:pPr>
        <w:spacing w:line="480" w:lineRule="auto"/>
        <w:rPr>
          <w:rFonts w:ascii="Times New Roman" w:hAnsi="Times New Roman" w:cs="Times New Roman"/>
          <w:sz w:val="24"/>
          <w:szCs w:val="24"/>
        </w:rPr>
      </w:pPr>
      <w:r>
        <w:rPr>
          <w:rFonts w:ascii="Times New Roman" w:hAnsi="Times New Roman" w:cs="Times New Roman"/>
          <w:sz w:val="24"/>
          <w:szCs w:val="24"/>
        </w:rPr>
        <w:t>HUM 496</w:t>
      </w:r>
    </w:p>
    <w:p w14:paraId="6100EBF0" w14:textId="2A288F43" w:rsidR="00D659B6" w:rsidRDefault="00AD4E49" w:rsidP="00D659B6">
      <w:pPr>
        <w:spacing w:line="480" w:lineRule="auto"/>
        <w:rPr>
          <w:rFonts w:ascii="Times New Roman" w:hAnsi="Times New Roman" w:cs="Times New Roman"/>
          <w:sz w:val="24"/>
          <w:szCs w:val="24"/>
        </w:rPr>
      </w:pPr>
      <w:r>
        <w:rPr>
          <w:rFonts w:ascii="Times New Roman" w:hAnsi="Times New Roman" w:cs="Times New Roman"/>
          <w:sz w:val="24"/>
          <w:szCs w:val="24"/>
        </w:rPr>
        <w:t>21</w:t>
      </w:r>
      <w:r w:rsidR="00D659B6">
        <w:rPr>
          <w:rFonts w:ascii="Times New Roman" w:hAnsi="Times New Roman" w:cs="Times New Roman"/>
          <w:sz w:val="24"/>
          <w:szCs w:val="24"/>
        </w:rPr>
        <w:t xml:space="preserve"> August 2021</w:t>
      </w:r>
    </w:p>
    <w:p w14:paraId="43ECE6DC" w14:textId="1E03ACD4" w:rsidR="00D659B6" w:rsidRDefault="00F3468B" w:rsidP="00F836E4">
      <w:pPr>
        <w:spacing w:line="480" w:lineRule="auto"/>
        <w:jc w:val="center"/>
        <w:rPr>
          <w:rFonts w:ascii="Times New Roman" w:hAnsi="Times New Roman" w:cs="Times New Roman"/>
          <w:sz w:val="24"/>
          <w:szCs w:val="24"/>
        </w:rPr>
      </w:pPr>
      <w:r>
        <w:rPr>
          <w:rFonts w:ascii="Times New Roman" w:hAnsi="Times New Roman" w:cs="Times New Roman"/>
          <w:sz w:val="24"/>
          <w:szCs w:val="24"/>
        </w:rPr>
        <w:t xml:space="preserve">“Don’t Mythologize Me”: </w:t>
      </w:r>
      <w:r w:rsidR="00D8220E">
        <w:rPr>
          <w:rFonts w:ascii="Times New Roman" w:hAnsi="Times New Roman" w:cs="Times New Roman"/>
          <w:sz w:val="24"/>
          <w:szCs w:val="24"/>
        </w:rPr>
        <w:t>Monumentalization and Refusal in Audre Lorde’s Berlin Years</w:t>
      </w:r>
    </w:p>
    <w:p w14:paraId="7FD69CF4" w14:textId="2EEDC00E" w:rsidR="00BD5C18" w:rsidRDefault="00D659B6" w:rsidP="00BD5C18">
      <w:pPr>
        <w:spacing w:line="480" w:lineRule="auto"/>
        <w:jc w:val="both"/>
        <w:rPr>
          <w:rFonts w:ascii="Times New Roman" w:hAnsi="Times New Roman" w:cs="Times New Roman"/>
          <w:b/>
          <w:bCs/>
          <w:sz w:val="24"/>
          <w:szCs w:val="24"/>
        </w:rPr>
      </w:pPr>
      <w:r w:rsidRPr="004A6FBC">
        <w:rPr>
          <w:rFonts w:ascii="Times New Roman" w:hAnsi="Times New Roman" w:cs="Times New Roman"/>
          <w:b/>
          <w:bCs/>
          <w:sz w:val="24"/>
          <w:szCs w:val="24"/>
        </w:rPr>
        <w:t>Introduction</w:t>
      </w:r>
    </w:p>
    <w:p w14:paraId="023AAFF8" w14:textId="7ADD2DA7" w:rsidR="00BD5C18" w:rsidRDefault="00BD5C18" w:rsidP="00BD5C18">
      <w:pPr>
        <w:spacing w:line="480" w:lineRule="auto"/>
        <w:jc w:val="both"/>
        <w:rPr>
          <w:rFonts w:ascii="Times New Roman" w:hAnsi="Times New Roman" w:cs="Times New Roman"/>
          <w:sz w:val="24"/>
          <w:szCs w:val="24"/>
        </w:rPr>
      </w:pPr>
      <w:r>
        <w:rPr>
          <w:rFonts w:ascii="Times New Roman" w:hAnsi="Times New Roman" w:cs="Times New Roman"/>
          <w:sz w:val="24"/>
          <w:szCs w:val="24"/>
        </w:rPr>
        <w:tab/>
      </w:r>
      <w:r w:rsidRPr="00BD5C18">
        <w:rPr>
          <w:rFonts w:ascii="Times New Roman" w:hAnsi="Times New Roman" w:cs="Times New Roman"/>
          <w:sz w:val="24"/>
          <w:szCs w:val="24"/>
        </w:rPr>
        <w:t xml:space="preserve">In the spring of 1984, I spent three months in Berlin conducting a course in Black american </w:t>
      </w:r>
      <w:r w:rsidR="009242D0">
        <w:rPr>
          <w:rFonts w:ascii="Times New Roman" w:hAnsi="Times New Roman" w:cs="Times New Roman"/>
          <w:sz w:val="24"/>
          <w:szCs w:val="24"/>
        </w:rPr>
        <w:tab/>
        <w:t xml:space="preserve">[sic] </w:t>
      </w:r>
      <w:r w:rsidRPr="00BD5C18">
        <w:rPr>
          <w:rFonts w:ascii="Times New Roman" w:hAnsi="Times New Roman" w:cs="Times New Roman"/>
          <w:sz w:val="24"/>
          <w:szCs w:val="24"/>
        </w:rPr>
        <w:t xml:space="preserve">women poets and a poetry workshop in English for German students. One of my aims </w:t>
      </w:r>
      <w:r w:rsidR="009242D0">
        <w:rPr>
          <w:rFonts w:ascii="Times New Roman" w:hAnsi="Times New Roman" w:cs="Times New Roman"/>
          <w:sz w:val="24"/>
          <w:szCs w:val="24"/>
        </w:rPr>
        <w:tab/>
      </w:r>
      <w:r w:rsidRPr="00BD5C18">
        <w:rPr>
          <w:rFonts w:ascii="Times New Roman" w:hAnsi="Times New Roman" w:cs="Times New Roman"/>
          <w:sz w:val="24"/>
          <w:szCs w:val="24"/>
        </w:rPr>
        <w:t>for this trip was to meet Black German women. I</w:t>
      </w:r>
      <w:r w:rsidR="006E5879">
        <w:rPr>
          <w:rFonts w:ascii="Times New Roman" w:hAnsi="Times New Roman" w:cs="Times New Roman"/>
          <w:sz w:val="24"/>
          <w:szCs w:val="24"/>
        </w:rPr>
        <w:t>’</w:t>
      </w:r>
      <w:r w:rsidRPr="00BD5C18">
        <w:rPr>
          <w:rFonts w:ascii="Times New Roman" w:hAnsi="Times New Roman" w:cs="Times New Roman"/>
          <w:sz w:val="24"/>
          <w:szCs w:val="24"/>
        </w:rPr>
        <w:t xml:space="preserve">d been told there were quite a few in </w:t>
      </w:r>
      <w:r w:rsidR="009242D0">
        <w:rPr>
          <w:rFonts w:ascii="Times New Roman" w:hAnsi="Times New Roman" w:cs="Times New Roman"/>
          <w:sz w:val="24"/>
          <w:szCs w:val="24"/>
        </w:rPr>
        <w:tab/>
      </w:r>
      <w:r w:rsidRPr="00BD5C18">
        <w:rPr>
          <w:rFonts w:ascii="Times New Roman" w:hAnsi="Times New Roman" w:cs="Times New Roman"/>
          <w:sz w:val="24"/>
          <w:szCs w:val="24"/>
        </w:rPr>
        <w:t>Berlin, but I had been unable to obtain much information about them in New York.</w:t>
      </w:r>
      <w:r w:rsidR="009242D0">
        <w:rPr>
          <w:rFonts w:ascii="Times New Roman" w:hAnsi="Times New Roman" w:cs="Times New Roman"/>
          <w:sz w:val="24"/>
          <w:szCs w:val="24"/>
        </w:rPr>
        <w:t xml:space="preserve"> (Lorde </w:t>
      </w:r>
      <w:r w:rsidR="009242D0">
        <w:rPr>
          <w:rFonts w:ascii="Times New Roman" w:hAnsi="Times New Roman" w:cs="Times New Roman"/>
          <w:sz w:val="24"/>
          <w:szCs w:val="24"/>
        </w:rPr>
        <w:tab/>
        <w:t>56)</w:t>
      </w:r>
    </w:p>
    <w:p w14:paraId="4B2030A1" w14:textId="3C4CB43F" w:rsidR="009242D0" w:rsidRDefault="009242D0" w:rsidP="00BD5C18">
      <w:pPr>
        <w:spacing w:line="480" w:lineRule="auto"/>
        <w:jc w:val="both"/>
        <w:rPr>
          <w:rFonts w:ascii="Times New Roman" w:hAnsi="Times New Roman" w:cs="Times New Roman"/>
          <w:sz w:val="24"/>
          <w:szCs w:val="24"/>
        </w:rPr>
      </w:pPr>
      <w:r>
        <w:rPr>
          <w:rFonts w:ascii="Times New Roman" w:hAnsi="Times New Roman" w:cs="Times New Roman"/>
          <w:sz w:val="24"/>
          <w:szCs w:val="24"/>
        </w:rPr>
        <w:tab/>
      </w:r>
      <w:r w:rsidR="003551B9">
        <w:rPr>
          <w:rFonts w:ascii="Times New Roman" w:hAnsi="Times New Roman" w:cs="Times New Roman"/>
          <w:sz w:val="24"/>
          <w:szCs w:val="24"/>
        </w:rPr>
        <w:t xml:space="preserve">So </w:t>
      </w:r>
      <w:r w:rsidR="000D4C53">
        <w:rPr>
          <w:rFonts w:ascii="Times New Roman" w:hAnsi="Times New Roman" w:cs="Times New Roman"/>
          <w:sz w:val="24"/>
          <w:szCs w:val="24"/>
        </w:rPr>
        <w:t>wrote</w:t>
      </w:r>
      <w:r w:rsidR="003551B9">
        <w:rPr>
          <w:rFonts w:ascii="Times New Roman" w:hAnsi="Times New Roman" w:cs="Times New Roman"/>
          <w:sz w:val="24"/>
          <w:szCs w:val="24"/>
        </w:rPr>
        <w:t xml:space="preserve"> Audre Lorde</w:t>
      </w:r>
      <w:r w:rsidR="00E97636">
        <w:rPr>
          <w:rFonts w:ascii="Times New Roman" w:hAnsi="Times New Roman" w:cs="Times New Roman"/>
          <w:sz w:val="24"/>
          <w:szCs w:val="24"/>
        </w:rPr>
        <w:t xml:space="preserve"> (</w:t>
      </w:r>
      <w:r w:rsidR="00224CE1">
        <w:rPr>
          <w:rFonts w:ascii="Times New Roman" w:hAnsi="Times New Roman" w:cs="Times New Roman"/>
          <w:sz w:val="24"/>
          <w:szCs w:val="24"/>
        </w:rPr>
        <w:t>1934-1992)</w:t>
      </w:r>
      <w:r w:rsidR="003551B9">
        <w:rPr>
          <w:rFonts w:ascii="Times New Roman" w:hAnsi="Times New Roman" w:cs="Times New Roman"/>
          <w:sz w:val="24"/>
          <w:szCs w:val="24"/>
        </w:rPr>
        <w:t xml:space="preserve"> as an introduction to </w:t>
      </w:r>
      <w:r w:rsidR="007E657C">
        <w:rPr>
          <w:rFonts w:ascii="Times New Roman" w:hAnsi="Times New Roman" w:cs="Times New Roman"/>
          <w:sz w:val="24"/>
          <w:szCs w:val="24"/>
        </w:rPr>
        <w:t xml:space="preserve">her diary entries published in the essay collection </w:t>
      </w:r>
      <w:r w:rsidR="007E657C" w:rsidRPr="007E657C">
        <w:rPr>
          <w:rFonts w:ascii="Times New Roman" w:hAnsi="Times New Roman" w:cs="Times New Roman"/>
          <w:i/>
          <w:iCs/>
          <w:sz w:val="24"/>
          <w:szCs w:val="24"/>
        </w:rPr>
        <w:t>A Burst of Light</w:t>
      </w:r>
      <w:r w:rsidR="007E657C">
        <w:rPr>
          <w:rFonts w:ascii="Times New Roman" w:hAnsi="Times New Roman" w:cs="Times New Roman"/>
          <w:sz w:val="24"/>
          <w:szCs w:val="24"/>
        </w:rPr>
        <w:t xml:space="preserve"> (1988). </w:t>
      </w:r>
      <w:r w:rsidR="009C3F6C">
        <w:rPr>
          <w:rFonts w:ascii="Times New Roman" w:hAnsi="Times New Roman" w:cs="Times New Roman"/>
          <w:sz w:val="24"/>
          <w:szCs w:val="24"/>
        </w:rPr>
        <w:t>Lorde</w:t>
      </w:r>
      <w:r w:rsidR="00F942A8">
        <w:rPr>
          <w:rFonts w:ascii="Times New Roman" w:hAnsi="Times New Roman" w:cs="Times New Roman"/>
          <w:sz w:val="24"/>
          <w:szCs w:val="24"/>
        </w:rPr>
        <w:t>—who frequently defined herself using the terms “</w:t>
      </w:r>
      <w:r w:rsidR="00F942A8" w:rsidRPr="00E97636">
        <w:rPr>
          <w:rFonts w:ascii="Times New Roman" w:hAnsi="Times New Roman" w:cs="Times New Roman"/>
          <w:sz w:val="24"/>
          <w:szCs w:val="24"/>
        </w:rPr>
        <w:t>Black, lesbian, mother, warrior, poet</w:t>
      </w:r>
      <w:r w:rsidR="00F942A8">
        <w:rPr>
          <w:rFonts w:ascii="Times New Roman" w:hAnsi="Times New Roman" w:cs="Times New Roman"/>
          <w:sz w:val="24"/>
          <w:szCs w:val="24"/>
        </w:rPr>
        <w:t>”—is well-</w:t>
      </w:r>
      <w:r w:rsidR="001712E3">
        <w:rPr>
          <w:rFonts w:ascii="Times New Roman" w:hAnsi="Times New Roman" w:cs="Times New Roman"/>
          <w:sz w:val="24"/>
          <w:szCs w:val="24"/>
        </w:rPr>
        <w:t xml:space="preserve">known </w:t>
      </w:r>
      <w:r w:rsidR="00B936C9">
        <w:rPr>
          <w:rFonts w:ascii="Times New Roman" w:hAnsi="Times New Roman" w:cs="Times New Roman"/>
          <w:sz w:val="24"/>
          <w:szCs w:val="24"/>
        </w:rPr>
        <w:t xml:space="preserve">today for her poetry and prose works in addition to her intersectional </w:t>
      </w:r>
      <w:r w:rsidR="00ED2F1A">
        <w:rPr>
          <w:rFonts w:ascii="Times New Roman" w:hAnsi="Times New Roman" w:cs="Times New Roman"/>
          <w:sz w:val="24"/>
          <w:szCs w:val="24"/>
        </w:rPr>
        <w:t xml:space="preserve">against racism, sexism, homophobia, and other injustices in the United States. However, more recent scholarship on Lorde has </w:t>
      </w:r>
      <w:r w:rsidR="00011C1D">
        <w:rPr>
          <w:rFonts w:ascii="Times New Roman" w:hAnsi="Times New Roman" w:cs="Times New Roman"/>
          <w:sz w:val="24"/>
          <w:szCs w:val="24"/>
        </w:rPr>
        <w:t>grown to cover her</w:t>
      </w:r>
      <w:r w:rsidR="00E43563">
        <w:rPr>
          <w:rFonts w:ascii="Times New Roman" w:hAnsi="Times New Roman" w:cs="Times New Roman"/>
          <w:sz w:val="24"/>
          <w:szCs w:val="24"/>
        </w:rPr>
        <w:t xml:space="preserve"> activist legacy </w:t>
      </w:r>
      <w:r w:rsidR="00752B69">
        <w:rPr>
          <w:rFonts w:ascii="Times New Roman" w:hAnsi="Times New Roman" w:cs="Times New Roman"/>
          <w:sz w:val="24"/>
          <w:szCs w:val="24"/>
        </w:rPr>
        <w:t xml:space="preserve">extending beyond the U.S., </w:t>
      </w:r>
      <w:r w:rsidR="00D37D24">
        <w:rPr>
          <w:rFonts w:ascii="Times New Roman" w:hAnsi="Times New Roman" w:cs="Times New Roman"/>
          <w:sz w:val="24"/>
          <w:szCs w:val="24"/>
        </w:rPr>
        <w:t>from</w:t>
      </w:r>
      <w:r w:rsidR="00752B69">
        <w:rPr>
          <w:rFonts w:ascii="Times New Roman" w:hAnsi="Times New Roman" w:cs="Times New Roman"/>
          <w:sz w:val="24"/>
          <w:szCs w:val="24"/>
        </w:rPr>
        <w:t xml:space="preserve"> </w:t>
      </w:r>
      <w:r w:rsidR="0012405D">
        <w:rPr>
          <w:rFonts w:ascii="Times New Roman" w:hAnsi="Times New Roman" w:cs="Times New Roman"/>
          <w:sz w:val="24"/>
          <w:szCs w:val="24"/>
        </w:rPr>
        <w:t xml:space="preserve">the Caribbean </w:t>
      </w:r>
      <w:r w:rsidR="00D37D24">
        <w:rPr>
          <w:rFonts w:ascii="Times New Roman" w:hAnsi="Times New Roman" w:cs="Times New Roman"/>
          <w:sz w:val="24"/>
          <w:szCs w:val="24"/>
        </w:rPr>
        <w:t xml:space="preserve">islands to South Africa. In this paper, I focus </w:t>
      </w:r>
      <w:r w:rsidR="00011C1D">
        <w:rPr>
          <w:rFonts w:ascii="Times New Roman" w:hAnsi="Times New Roman" w:cs="Times New Roman"/>
          <w:sz w:val="24"/>
          <w:szCs w:val="24"/>
        </w:rPr>
        <w:t xml:space="preserve">on Lorde’s time </w:t>
      </w:r>
      <w:r w:rsidR="00AE5F41">
        <w:rPr>
          <w:rFonts w:ascii="Times New Roman" w:hAnsi="Times New Roman" w:cs="Times New Roman"/>
          <w:sz w:val="24"/>
          <w:szCs w:val="24"/>
        </w:rPr>
        <w:t>in Germany throughout the period</w:t>
      </w:r>
      <w:r w:rsidR="00011C1D">
        <w:rPr>
          <w:rFonts w:ascii="Times New Roman" w:hAnsi="Times New Roman" w:cs="Times New Roman"/>
          <w:sz w:val="24"/>
          <w:szCs w:val="24"/>
        </w:rPr>
        <w:t xml:space="preserve"> 1984-1992</w:t>
      </w:r>
      <w:r w:rsidR="00BC3662">
        <w:rPr>
          <w:rFonts w:ascii="Times New Roman" w:hAnsi="Times New Roman" w:cs="Times New Roman"/>
          <w:sz w:val="24"/>
          <w:szCs w:val="24"/>
        </w:rPr>
        <w:t xml:space="preserve">, </w:t>
      </w:r>
      <w:r w:rsidR="00011C1D">
        <w:rPr>
          <w:rFonts w:ascii="Times New Roman" w:hAnsi="Times New Roman" w:cs="Times New Roman"/>
          <w:sz w:val="24"/>
          <w:szCs w:val="24"/>
        </w:rPr>
        <w:t xml:space="preserve">commonly known as </w:t>
      </w:r>
      <w:r w:rsidR="00BC3662">
        <w:rPr>
          <w:rFonts w:ascii="Times New Roman" w:hAnsi="Times New Roman" w:cs="Times New Roman"/>
          <w:sz w:val="24"/>
          <w:szCs w:val="24"/>
        </w:rPr>
        <w:t>her</w:t>
      </w:r>
      <w:r w:rsidR="00011C1D">
        <w:rPr>
          <w:rFonts w:ascii="Times New Roman" w:hAnsi="Times New Roman" w:cs="Times New Roman"/>
          <w:sz w:val="24"/>
          <w:szCs w:val="24"/>
        </w:rPr>
        <w:t xml:space="preserve"> “Berlin Years</w:t>
      </w:r>
      <w:r w:rsidR="00BC3662">
        <w:rPr>
          <w:rFonts w:ascii="Times New Roman" w:hAnsi="Times New Roman" w:cs="Times New Roman"/>
          <w:sz w:val="24"/>
          <w:szCs w:val="24"/>
        </w:rPr>
        <w:t xml:space="preserve">.” </w:t>
      </w:r>
      <w:r w:rsidR="009F3768">
        <w:rPr>
          <w:rFonts w:ascii="Times New Roman" w:hAnsi="Times New Roman" w:cs="Times New Roman"/>
          <w:sz w:val="24"/>
          <w:szCs w:val="24"/>
        </w:rPr>
        <w:t xml:space="preserve">Dagmar Schultz, </w:t>
      </w:r>
      <w:r w:rsidR="00033774">
        <w:rPr>
          <w:rFonts w:ascii="Times New Roman" w:hAnsi="Times New Roman" w:cs="Times New Roman"/>
          <w:sz w:val="24"/>
          <w:szCs w:val="24"/>
        </w:rPr>
        <w:t xml:space="preserve">then an assistant professor of North American Studies </w:t>
      </w:r>
      <w:r w:rsidR="00BC3662">
        <w:rPr>
          <w:rFonts w:ascii="Times New Roman" w:hAnsi="Times New Roman" w:cs="Times New Roman"/>
          <w:sz w:val="24"/>
          <w:szCs w:val="24"/>
        </w:rPr>
        <w:t>at the Free University of Berlin (</w:t>
      </w:r>
      <w:r w:rsidR="00BC3662" w:rsidRPr="002B1BB4">
        <w:rPr>
          <w:rFonts w:ascii="Times New Roman" w:hAnsi="Times New Roman" w:cs="Times New Roman"/>
          <w:i/>
          <w:iCs/>
          <w:sz w:val="24"/>
          <w:szCs w:val="24"/>
        </w:rPr>
        <w:t>Freie Universität Berlin</w:t>
      </w:r>
      <w:r w:rsidR="00BC3662">
        <w:rPr>
          <w:rFonts w:ascii="Times New Roman" w:hAnsi="Times New Roman" w:cs="Times New Roman"/>
          <w:sz w:val="24"/>
          <w:szCs w:val="24"/>
        </w:rPr>
        <w:t>)</w:t>
      </w:r>
      <w:r w:rsidR="00033774">
        <w:rPr>
          <w:rFonts w:ascii="Times New Roman" w:hAnsi="Times New Roman" w:cs="Times New Roman"/>
          <w:sz w:val="24"/>
          <w:szCs w:val="24"/>
        </w:rPr>
        <w:t xml:space="preserve">, first met Lorde at the </w:t>
      </w:r>
      <w:r w:rsidR="00351B4B">
        <w:rPr>
          <w:rFonts w:ascii="Times New Roman" w:hAnsi="Times New Roman" w:cs="Times New Roman"/>
          <w:sz w:val="24"/>
          <w:szCs w:val="24"/>
        </w:rPr>
        <w:t xml:space="preserve">1980 </w:t>
      </w:r>
      <w:r w:rsidR="00033774">
        <w:rPr>
          <w:rFonts w:ascii="Times New Roman" w:hAnsi="Times New Roman" w:cs="Times New Roman"/>
          <w:sz w:val="24"/>
          <w:szCs w:val="24"/>
        </w:rPr>
        <w:t>United Nations World Women’s Conference</w:t>
      </w:r>
      <w:r w:rsidR="00351B4B">
        <w:rPr>
          <w:rFonts w:ascii="Times New Roman" w:hAnsi="Times New Roman" w:cs="Times New Roman"/>
          <w:sz w:val="24"/>
          <w:szCs w:val="24"/>
        </w:rPr>
        <w:t xml:space="preserve"> in Copenhagen and proposed </w:t>
      </w:r>
      <w:r w:rsidR="00952B20">
        <w:rPr>
          <w:rFonts w:ascii="Times New Roman" w:hAnsi="Times New Roman" w:cs="Times New Roman"/>
          <w:sz w:val="24"/>
          <w:szCs w:val="24"/>
        </w:rPr>
        <w:t>the latter for a semester-long visiting professorship</w:t>
      </w:r>
      <w:r w:rsidR="00BB08C9">
        <w:rPr>
          <w:rFonts w:ascii="Times New Roman" w:hAnsi="Times New Roman" w:cs="Times New Roman"/>
          <w:sz w:val="24"/>
          <w:szCs w:val="24"/>
        </w:rPr>
        <w:t xml:space="preserve"> at the Free University (Schultz 199). </w:t>
      </w:r>
      <w:r w:rsidR="00EB6949">
        <w:rPr>
          <w:rFonts w:ascii="Times New Roman" w:hAnsi="Times New Roman" w:cs="Times New Roman"/>
          <w:sz w:val="24"/>
          <w:szCs w:val="24"/>
        </w:rPr>
        <w:t>Although Lorde made her first trip to Berlin in 1984, the connections she formed with both Black and white German</w:t>
      </w:r>
      <w:r w:rsidR="007E023F">
        <w:rPr>
          <w:rFonts w:ascii="Times New Roman" w:hAnsi="Times New Roman" w:cs="Times New Roman"/>
          <w:sz w:val="24"/>
          <w:szCs w:val="24"/>
        </w:rPr>
        <w:t xml:space="preserve">s there—especially with </w:t>
      </w:r>
      <w:r w:rsidR="007E023F">
        <w:rPr>
          <w:rFonts w:ascii="Times New Roman" w:hAnsi="Times New Roman" w:cs="Times New Roman"/>
          <w:sz w:val="24"/>
          <w:szCs w:val="24"/>
        </w:rPr>
        <w:lastRenderedPageBreak/>
        <w:t>Black German women—compelled her</w:t>
      </w:r>
      <w:r w:rsidR="00455826">
        <w:rPr>
          <w:rFonts w:ascii="Times New Roman" w:hAnsi="Times New Roman" w:cs="Times New Roman"/>
          <w:sz w:val="24"/>
          <w:szCs w:val="24"/>
        </w:rPr>
        <w:t xml:space="preserve"> </w:t>
      </w:r>
      <w:r w:rsidR="007E023F">
        <w:rPr>
          <w:rFonts w:ascii="Times New Roman" w:hAnsi="Times New Roman" w:cs="Times New Roman"/>
          <w:sz w:val="24"/>
          <w:szCs w:val="24"/>
        </w:rPr>
        <w:t xml:space="preserve">to </w:t>
      </w:r>
      <w:r w:rsidR="0086150B">
        <w:rPr>
          <w:rFonts w:ascii="Times New Roman" w:hAnsi="Times New Roman" w:cs="Times New Roman"/>
          <w:sz w:val="24"/>
          <w:szCs w:val="24"/>
        </w:rPr>
        <w:t xml:space="preserve">keep returning </w:t>
      </w:r>
      <w:r w:rsidR="00C35D39">
        <w:rPr>
          <w:rFonts w:ascii="Times New Roman" w:hAnsi="Times New Roman" w:cs="Times New Roman"/>
          <w:sz w:val="24"/>
          <w:szCs w:val="24"/>
        </w:rPr>
        <w:t>for multiple months every year</w:t>
      </w:r>
      <w:r w:rsidR="001D22FE">
        <w:rPr>
          <w:rFonts w:ascii="Times New Roman" w:hAnsi="Times New Roman" w:cs="Times New Roman"/>
          <w:sz w:val="24"/>
          <w:szCs w:val="24"/>
        </w:rPr>
        <w:t xml:space="preserve"> </w:t>
      </w:r>
      <w:r w:rsidR="0086150B">
        <w:rPr>
          <w:rFonts w:ascii="Times New Roman" w:hAnsi="Times New Roman" w:cs="Times New Roman"/>
          <w:sz w:val="24"/>
          <w:szCs w:val="24"/>
        </w:rPr>
        <w:t>until her death o</w:t>
      </w:r>
      <w:r w:rsidR="00170205">
        <w:rPr>
          <w:rFonts w:ascii="Times New Roman" w:hAnsi="Times New Roman" w:cs="Times New Roman"/>
          <w:sz w:val="24"/>
          <w:szCs w:val="24"/>
        </w:rPr>
        <w:t xml:space="preserve">f cancer in </w:t>
      </w:r>
      <w:r w:rsidR="0086150B">
        <w:rPr>
          <w:rFonts w:ascii="Times New Roman" w:hAnsi="Times New Roman" w:cs="Times New Roman"/>
          <w:sz w:val="24"/>
          <w:szCs w:val="24"/>
        </w:rPr>
        <w:t>1992 (199).</w:t>
      </w:r>
    </w:p>
    <w:p w14:paraId="56991154" w14:textId="7629B8AC" w:rsidR="00170205" w:rsidRPr="00BD5C18" w:rsidRDefault="004B3472" w:rsidP="00BD5C18">
      <w:pPr>
        <w:spacing w:line="480" w:lineRule="auto"/>
        <w:jc w:val="both"/>
        <w:rPr>
          <w:rFonts w:ascii="Times New Roman" w:hAnsi="Times New Roman" w:cs="Times New Roman"/>
          <w:sz w:val="24"/>
          <w:szCs w:val="24"/>
        </w:rPr>
      </w:pPr>
      <w:r>
        <w:rPr>
          <w:rFonts w:ascii="Times New Roman" w:hAnsi="Times New Roman" w:cs="Times New Roman"/>
          <w:sz w:val="24"/>
          <w:szCs w:val="24"/>
        </w:rPr>
        <w:tab/>
      </w:r>
      <w:r w:rsidR="00373BD7">
        <w:rPr>
          <w:rFonts w:ascii="Times New Roman" w:hAnsi="Times New Roman" w:cs="Times New Roman"/>
          <w:sz w:val="24"/>
          <w:szCs w:val="24"/>
        </w:rPr>
        <w:t xml:space="preserve">Lorde emerged as an inspirational mentor and friend to many of the individuals </w:t>
      </w:r>
      <w:r w:rsidR="00455826">
        <w:rPr>
          <w:rFonts w:ascii="Times New Roman" w:hAnsi="Times New Roman" w:cs="Times New Roman"/>
          <w:sz w:val="24"/>
          <w:szCs w:val="24"/>
        </w:rPr>
        <w:t xml:space="preserve">whom </w:t>
      </w:r>
      <w:r w:rsidR="00373BD7">
        <w:rPr>
          <w:rFonts w:ascii="Times New Roman" w:hAnsi="Times New Roman" w:cs="Times New Roman"/>
          <w:sz w:val="24"/>
          <w:szCs w:val="24"/>
        </w:rPr>
        <w:t xml:space="preserve">she associated with in Berlin, </w:t>
      </w:r>
      <w:r w:rsidR="00F41479">
        <w:rPr>
          <w:rFonts w:ascii="Times New Roman" w:hAnsi="Times New Roman" w:cs="Times New Roman"/>
          <w:sz w:val="24"/>
          <w:szCs w:val="24"/>
        </w:rPr>
        <w:t>especially</w:t>
      </w:r>
      <w:r w:rsidR="00373BD7">
        <w:rPr>
          <w:rFonts w:ascii="Times New Roman" w:hAnsi="Times New Roman" w:cs="Times New Roman"/>
          <w:sz w:val="24"/>
          <w:szCs w:val="24"/>
        </w:rPr>
        <w:t xml:space="preserve"> young Black women who collaboratively formed the beginnings of the Afro-German movement by creating support groups and diasporic networks</w:t>
      </w:r>
      <w:r w:rsidR="00373BD7">
        <w:rPr>
          <w:rFonts w:ascii="Times New Roman" w:hAnsi="Times New Roman" w:cs="Times New Roman"/>
          <w:sz w:val="24"/>
          <w:szCs w:val="24"/>
        </w:rPr>
        <w:t xml:space="preserve"> (Florvil 36)</w:t>
      </w:r>
      <w:r w:rsidR="00373BD7">
        <w:rPr>
          <w:rFonts w:ascii="Times New Roman" w:hAnsi="Times New Roman" w:cs="Times New Roman"/>
          <w:sz w:val="24"/>
          <w:szCs w:val="24"/>
        </w:rPr>
        <w:t>.</w:t>
      </w:r>
      <w:r>
        <w:rPr>
          <w:rFonts w:ascii="Times New Roman" w:hAnsi="Times New Roman" w:cs="Times New Roman"/>
          <w:sz w:val="24"/>
          <w:szCs w:val="24"/>
        </w:rPr>
        <w:t xml:space="preserve"> </w:t>
      </w:r>
      <w:r w:rsidR="00F31B27">
        <w:rPr>
          <w:rFonts w:ascii="Times New Roman" w:hAnsi="Times New Roman" w:cs="Times New Roman"/>
          <w:sz w:val="24"/>
          <w:szCs w:val="24"/>
        </w:rPr>
        <w:t xml:space="preserve">Indeed, </w:t>
      </w:r>
      <w:r w:rsidR="00D13D87">
        <w:rPr>
          <w:rFonts w:ascii="Times New Roman" w:hAnsi="Times New Roman" w:cs="Times New Roman"/>
          <w:sz w:val="24"/>
          <w:szCs w:val="24"/>
        </w:rPr>
        <w:t xml:space="preserve">Africana studies scholar </w:t>
      </w:r>
      <w:r>
        <w:rPr>
          <w:rFonts w:ascii="Times New Roman" w:hAnsi="Times New Roman" w:cs="Times New Roman"/>
          <w:sz w:val="24"/>
          <w:szCs w:val="24"/>
        </w:rPr>
        <w:t>Anne Adams</w:t>
      </w:r>
      <w:r w:rsidR="00F31B27">
        <w:rPr>
          <w:rFonts w:ascii="Times New Roman" w:hAnsi="Times New Roman" w:cs="Times New Roman"/>
          <w:sz w:val="24"/>
          <w:szCs w:val="24"/>
        </w:rPr>
        <w:t xml:space="preserve"> </w:t>
      </w:r>
      <w:r>
        <w:rPr>
          <w:rFonts w:ascii="Times New Roman" w:hAnsi="Times New Roman" w:cs="Times New Roman"/>
          <w:sz w:val="24"/>
          <w:szCs w:val="24"/>
        </w:rPr>
        <w:t xml:space="preserve">saw Lorde as the main figure behind the emergence of this movement. Adams, citing a 1987 meeting with Lorde and a group of Black German women in which she herself was present as interpreter, claims that Lorde’s encouragement of these women’s self-definition as Afro-Germans was in effect an invitation for Black Germans “to assume their birthright membership and identity in the Black diaspora as a complement to their birthright German nationality” (Adams 213). In contrast, scholars such as Fatima El-Tayeb believed what they saw as a seeming lionization of </w:t>
      </w:r>
      <w:r w:rsidR="00D67513">
        <w:rPr>
          <w:rFonts w:ascii="Times New Roman" w:hAnsi="Times New Roman" w:cs="Times New Roman"/>
          <w:sz w:val="24"/>
          <w:szCs w:val="24"/>
        </w:rPr>
        <w:t>“</w:t>
      </w:r>
      <w:r>
        <w:rPr>
          <w:rFonts w:ascii="Times New Roman" w:hAnsi="Times New Roman" w:cs="Times New Roman"/>
          <w:sz w:val="24"/>
          <w:szCs w:val="24"/>
        </w:rPr>
        <w:t xml:space="preserve">Lorde as </w:t>
      </w:r>
      <w:r w:rsidR="00D67513">
        <w:rPr>
          <w:rFonts w:ascii="Times New Roman" w:hAnsi="Times New Roman" w:cs="Times New Roman"/>
          <w:sz w:val="24"/>
          <w:szCs w:val="24"/>
        </w:rPr>
        <w:t>movement</w:t>
      </w:r>
      <w:r>
        <w:rPr>
          <w:rFonts w:ascii="Times New Roman" w:hAnsi="Times New Roman" w:cs="Times New Roman"/>
          <w:sz w:val="24"/>
          <w:szCs w:val="24"/>
        </w:rPr>
        <w:t xml:space="preserve"> catalyst</w:t>
      </w:r>
      <w:r w:rsidR="00D67513">
        <w:rPr>
          <w:rFonts w:ascii="Times New Roman" w:hAnsi="Times New Roman" w:cs="Times New Roman"/>
          <w:sz w:val="24"/>
          <w:szCs w:val="24"/>
        </w:rPr>
        <w:t>”</w:t>
      </w:r>
      <w:r>
        <w:rPr>
          <w:rFonts w:ascii="Times New Roman" w:hAnsi="Times New Roman" w:cs="Times New Roman"/>
          <w:sz w:val="24"/>
          <w:szCs w:val="24"/>
        </w:rPr>
        <w:t xml:space="preserve"> as inadequate to address the contributions of Black German women themselves. In </w:t>
      </w:r>
      <w:r w:rsidRPr="00A22BDA">
        <w:rPr>
          <w:rFonts w:ascii="Times New Roman" w:hAnsi="Times New Roman" w:cs="Times New Roman"/>
          <w:i/>
          <w:iCs/>
          <w:sz w:val="24"/>
          <w:szCs w:val="24"/>
        </w:rPr>
        <w:t>European Others</w:t>
      </w:r>
      <w:r>
        <w:rPr>
          <w:rFonts w:ascii="Times New Roman" w:hAnsi="Times New Roman" w:cs="Times New Roman"/>
          <w:i/>
          <w:iCs/>
          <w:sz w:val="24"/>
          <w:szCs w:val="24"/>
        </w:rPr>
        <w:t xml:space="preserve"> </w:t>
      </w:r>
      <w:r>
        <w:rPr>
          <w:rFonts w:ascii="Times New Roman" w:hAnsi="Times New Roman" w:cs="Times New Roman"/>
          <w:sz w:val="24"/>
          <w:szCs w:val="24"/>
        </w:rPr>
        <w:t xml:space="preserve">(2011), El-Tayeb </w:t>
      </w:r>
      <w:r w:rsidR="00D67513">
        <w:rPr>
          <w:rFonts w:ascii="Times New Roman" w:hAnsi="Times New Roman" w:cs="Times New Roman"/>
          <w:sz w:val="24"/>
          <w:szCs w:val="24"/>
        </w:rPr>
        <w:t xml:space="preserve">argues </w:t>
      </w:r>
      <w:r>
        <w:rPr>
          <w:rFonts w:ascii="Times New Roman" w:hAnsi="Times New Roman" w:cs="Times New Roman"/>
          <w:sz w:val="24"/>
          <w:szCs w:val="24"/>
        </w:rPr>
        <w:t xml:space="preserve">that “Audre Lorde’s intervention does not mark the birth of a black German consciousness” but rather should be seen as a symbol of the importance of “diasporic feminist networks” and transnational solidarity in the early days of </w:t>
      </w:r>
      <w:r w:rsidR="00D67513">
        <w:rPr>
          <w:rFonts w:ascii="Times New Roman" w:hAnsi="Times New Roman" w:cs="Times New Roman"/>
          <w:sz w:val="24"/>
          <w:szCs w:val="24"/>
        </w:rPr>
        <w:t>Black German</w:t>
      </w:r>
      <w:r>
        <w:rPr>
          <w:rFonts w:ascii="Times New Roman" w:hAnsi="Times New Roman" w:cs="Times New Roman"/>
          <w:sz w:val="24"/>
          <w:szCs w:val="24"/>
        </w:rPr>
        <w:t xml:space="preserve"> activism (</w:t>
      </w:r>
      <w:r w:rsidR="00D67513">
        <w:rPr>
          <w:rFonts w:ascii="Times New Roman" w:hAnsi="Times New Roman" w:cs="Times New Roman"/>
          <w:sz w:val="24"/>
          <w:szCs w:val="24"/>
        </w:rPr>
        <w:t xml:space="preserve">El-Tayeb </w:t>
      </w:r>
      <w:r>
        <w:rPr>
          <w:rFonts w:ascii="Times New Roman" w:hAnsi="Times New Roman" w:cs="Times New Roman"/>
          <w:sz w:val="24"/>
          <w:szCs w:val="24"/>
        </w:rPr>
        <w:t>66).</w:t>
      </w:r>
      <w:r w:rsidRPr="007766F9">
        <w:rPr>
          <w:rFonts w:ascii="Times New Roman" w:hAnsi="Times New Roman" w:cs="Times New Roman"/>
          <w:sz w:val="24"/>
          <w:szCs w:val="24"/>
        </w:rPr>
        <w:t xml:space="preserve"> </w:t>
      </w:r>
      <w:r>
        <w:rPr>
          <w:rFonts w:ascii="Times New Roman" w:hAnsi="Times New Roman" w:cs="Times New Roman"/>
          <w:sz w:val="24"/>
          <w:szCs w:val="24"/>
        </w:rPr>
        <w:t>Tiffany Florvil summarizes this debate by noting that while some Black Germans “have assigned Lorde a symbolic role as the godmother or mother of the movement, others viewed her as just an ally, a mentor, or a friend who supported the movement” (Florvil 36)</w:t>
      </w:r>
      <w:r w:rsidR="00FA327F">
        <w:rPr>
          <w:rFonts w:ascii="Times New Roman" w:hAnsi="Times New Roman" w:cs="Times New Roman"/>
          <w:sz w:val="24"/>
          <w:szCs w:val="24"/>
        </w:rPr>
        <w:t>. Lorde</w:t>
      </w:r>
      <w:r w:rsidR="008E7C11">
        <w:rPr>
          <w:rFonts w:ascii="Times New Roman" w:hAnsi="Times New Roman" w:cs="Times New Roman"/>
          <w:sz w:val="24"/>
          <w:szCs w:val="24"/>
        </w:rPr>
        <w:t xml:space="preserve"> was also a respected figure in the eyes of </w:t>
      </w:r>
      <w:r w:rsidR="002E0799">
        <w:rPr>
          <w:rFonts w:ascii="Times New Roman" w:hAnsi="Times New Roman" w:cs="Times New Roman"/>
          <w:sz w:val="24"/>
          <w:szCs w:val="24"/>
        </w:rPr>
        <w:t>many white women in Germany, especially Dagmar Schultz, with whom Lorde</w:t>
      </w:r>
      <w:r w:rsidR="0084190B">
        <w:rPr>
          <w:rFonts w:ascii="Times New Roman" w:hAnsi="Times New Roman" w:cs="Times New Roman"/>
          <w:sz w:val="24"/>
          <w:szCs w:val="24"/>
        </w:rPr>
        <w:t xml:space="preserve"> regularly corresponded</w:t>
      </w:r>
      <w:r w:rsidR="00E22BB3">
        <w:rPr>
          <w:rFonts w:ascii="Times New Roman" w:hAnsi="Times New Roman" w:cs="Times New Roman"/>
          <w:sz w:val="24"/>
          <w:szCs w:val="24"/>
        </w:rPr>
        <w:t xml:space="preserve"> about issues of race, gender, and sexuality </w:t>
      </w:r>
      <w:r w:rsidR="002E3924">
        <w:rPr>
          <w:rFonts w:ascii="Times New Roman" w:hAnsi="Times New Roman" w:cs="Times New Roman"/>
          <w:sz w:val="24"/>
          <w:szCs w:val="24"/>
        </w:rPr>
        <w:t xml:space="preserve">in Germany and beyond. </w:t>
      </w:r>
      <w:r w:rsidR="00B27650">
        <w:rPr>
          <w:rFonts w:ascii="Times New Roman" w:hAnsi="Times New Roman" w:cs="Times New Roman"/>
          <w:sz w:val="24"/>
          <w:szCs w:val="24"/>
        </w:rPr>
        <w:t>A significant number</w:t>
      </w:r>
      <w:r w:rsidR="002E3924">
        <w:rPr>
          <w:rFonts w:ascii="Times New Roman" w:hAnsi="Times New Roman" w:cs="Times New Roman"/>
          <w:sz w:val="24"/>
          <w:szCs w:val="24"/>
        </w:rPr>
        <w:t xml:space="preserve"> of </w:t>
      </w:r>
      <w:r w:rsidR="00A1734E">
        <w:rPr>
          <w:rFonts w:ascii="Times New Roman" w:hAnsi="Times New Roman" w:cs="Times New Roman"/>
          <w:sz w:val="24"/>
          <w:szCs w:val="24"/>
        </w:rPr>
        <w:t>the women</w:t>
      </w:r>
      <w:r w:rsidR="002E3924">
        <w:rPr>
          <w:rFonts w:ascii="Times New Roman" w:hAnsi="Times New Roman" w:cs="Times New Roman"/>
          <w:sz w:val="24"/>
          <w:szCs w:val="24"/>
        </w:rPr>
        <w:t xml:space="preserve"> who</w:t>
      </w:r>
      <w:r w:rsidR="00420E1B">
        <w:rPr>
          <w:rFonts w:ascii="Times New Roman" w:hAnsi="Times New Roman" w:cs="Times New Roman"/>
          <w:sz w:val="24"/>
          <w:szCs w:val="24"/>
        </w:rPr>
        <w:t xml:space="preserve"> credited Lorde with inspiring and influencing them</w:t>
      </w:r>
      <w:r w:rsidR="00BC1560">
        <w:rPr>
          <w:rFonts w:ascii="Times New Roman" w:hAnsi="Times New Roman" w:cs="Times New Roman"/>
          <w:sz w:val="24"/>
          <w:szCs w:val="24"/>
        </w:rPr>
        <w:t xml:space="preserve">, including </w:t>
      </w:r>
      <w:r w:rsidR="003E2FCC">
        <w:rPr>
          <w:rFonts w:ascii="Times New Roman" w:hAnsi="Times New Roman" w:cs="Times New Roman"/>
          <w:sz w:val="24"/>
          <w:szCs w:val="24"/>
        </w:rPr>
        <w:t>Katharina Oguntoye and Schultz herself,</w:t>
      </w:r>
      <w:r w:rsidR="00420E1B">
        <w:rPr>
          <w:rFonts w:ascii="Times New Roman" w:hAnsi="Times New Roman" w:cs="Times New Roman"/>
          <w:sz w:val="24"/>
          <w:szCs w:val="24"/>
        </w:rPr>
        <w:t xml:space="preserve"> also identified as lesbian</w:t>
      </w:r>
      <w:r w:rsidR="00624349">
        <w:rPr>
          <w:rFonts w:ascii="Times New Roman" w:hAnsi="Times New Roman" w:cs="Times New Roman"/>
          <w:sz w:val="24"/>
          <w:szCs w:val="24"/>
        </w:rPr>
        <w:t xml:space="preserve"> (</w:t>
      </w:r>
      <w:r w:rsidR="0076267D">
        <w:rPr>
          <w:rFonts w:ascii="Times New Roman" w:hAnsi="Times New Roman" w:cs="Times New Roman"/>
          <w:sz w:val="24"/>
          <w:szCs w:val="24"/>
        </w:rPr>
        <w:t>Schultz).</w:t>
      </w:r>
      <w:r w:rsidR="00232B87">
        <w:rPr>
          <w:rFonts w:ascii="Times New Roman" w:hAnsi="Times New Roman" w:cs="Times New Roman"/>
          <w:sz w:val="24"/>
          <w:szCs w:val="24"/>
        </w:rPr>
        <w:t xml:space="preserve"> Thus, a </w:t>
      </w:r>
      <w:r w:rsidR="00232B87">
        <w:rPr>
          <w:rFonts w:ascii="Times New Roman" w:hAnsi="Times New Roman" w:cs="Times New Roman"/>
          <w:sz w:val="24"/>
          <w:szCs w:val="24"/>
        </w:rPr>
        <w:lastRenderedPageBreak/>
        <w:t xml:space="preserve">study of Lorde’s activism and influence on the Afro-German movement throughout her time in Berlin </w:t>
      </w:r>
      <w:r w:rsidR="006D756B">
        <w:rPr>
          <w:rFonts w:ascii="Times New Roman" w:hAnsi="Times New Roman" w:cs="Times New Roman"/>
          <w:sz w:val="24"/>
          <w:szCs w:val="24"/>
        </w:rPr>
        <w:t xml:space="preserve">serves as a lens with which to examine intersecting movements linking race, gender, and sexuality </w:t>
      </w:r>
      <w:r w:rsidR="00F8337E">
        <w:rPr>
          <w:rFonts w:ascii="Times New Roman" w:hAnsi="Times New Roman" w:cs="Times New Roman"/>
          <w:sz w:val="24"/>
          <w:szCs w:val="24"/>
        </w:rPr>
        <w:t xml:space="preserve">in the wake of the national silencing of </w:t>
      </w:r>
      <w:r w:rsidR="00E123E5">
        <w:rPr>
          <w:rFonts w:ascii="Times New Roman" w:hAnsi="Times New Roman" w:cs="Times New Roman"/>
          <w:sz w:val="24"/>
          <w:szCs w:val="24"/>
        </w:rPr>
        <w:t xml:space="preserve">discourse on race </w:t>
      </w:r>
      <w:r w:rsidR="00B1273F">
        <w:rPr>
          <w:rFonts w:ascii="Times New Roman" w:hAnsi="Times New Roman" w:cs="Times New Roman"/>
          <w:sz w:val="24"/>
          <w:szCs w:val="24"/>
        </w:rPr>
        <w:t>due to</w:t>
      </w:r>
      <w:r w:rsidR="00E123E5">
        <w:rPr>
          <w:rFonts w:ascii="Times New Roman" w:hAnsi="Times New Roman" w:cs="Times New Roman"/>
          <w:sz w:val="24"/>
          <w:szCs w:val="24"/>
        </w:rPr>
        <w:t xml:space="preserve"> the ongoing legacy of </w:t>
      </w:r>
      <w:r w:rsidR="00ED4826">
        <w:rPr>
          <w:rFonts w:ascii="Times New Roman" w:hAnsi="Times New Roman" w:cs="Times New Roman"/>
          <w:sz w:val="24"/>
          <w:szCs w:val="24"/>
        </w:rPr>
        <w:t>the Nazi regime (</w:t>
      </w:r>
      <w:r w:rsidR="00B1273F">
        <w:rPr>
          <w:rFonts w:ascii="Times New Roman" w:hAnsi="Times New Roman" w:cs="Times New Roman"/>
          <w:sz w:val="24"/>
          <w:szCs w:val="24"/>
        </w:rPr>
        <w:t>1933-1945).</w:t>
      </w:r>
    </w:p>
    <w:p w14:paraId="4CF94DED" w14:textId="1588A375" w:rsidR="006816B6" w:rsidRPr="009B4513" w:rsidRDefault="00623768" w:rsidP="009B4513">
      <w:pPr>
        <w:pStyle w:val="ListParagraph"/>
        <w:spacing w:line="480" w:lineRule="auto"/>
        <w:ind w:left="0"/>
        <w:jc w:val="both"/>
        <w:rPr>
          <w:rFonts w:ascii="Times New Roman" w:hAnsi="Times New Roman" w:cs="Times New Roman"/>
          <w:sz w:val="24"/>
          <w:szCs w:val="24"/>
        </w:rPr>
      </w:pPr>
      <w:r>
        <w:rPr>
          <w:rFonts w:ascii="Times New Roman" w:hAnsi="Times New Roman" w:cs="Times New Roman"/>
          <w:sz w:val="24"/>
          <w:szCs w:val="24"/>
        </w:rPr>
        <w:tab/>
      </w:r>
      <w:r w:rsidR="00B1273F">
        <w:rPr>
          <w:rFonts w:ascii="Times New Roman" w:hAnsi="Times New Roman" w:cs="Times New Roman"/>
          <w:sz w:val="24"/>
          <w:szCs w:val="24"/>
        </w:rPr>
        <w:t xml:space="preserve">In this paper, however, </w:t>
      </w:r>
      <w:r w:rsidR="002E0BD4" w:rsidRPr="009B4513">
        <w:rPr>
          <w:rFonts w:ascii="Times New Roman" w:hAnsi="Times New Roman" w:cs="Times New Roman"/>
          <w:sz w:val="24"/>
          <w:szCs w:val="24"/>
        </w:rPr>
        <w:t xml:space="preserve">I explore </w:t>
      </w:r>
      <w:r w:rsidR="00B1273F">
        <w:rPr>
          <w:rFonts w:ascii="Times New Roman" w:hAnsi="Times New Roman" w:cs="Times New Roman"/>
          <w:sz w:val="24"/>
          <w:szCs w:val="24"/>
        </w:rPr>
        <w:t xml:space="preserve">the ways in which Audre Lorde has been monumentalized, </w:t>
      </w:r>
      <w:r w:rsidR="009B0219">
        <w:rPr>
          <w:rFonts w:ascii="Times New Roman" w:hAnsi="Times New Roman" w:cs="Times New Roman"/>
          <w:sz w:val="24"/>
          <w:szCs w:val="24"/>
        </w:rPr>
        <w:t xml:space="preserve">idolized, </w:t>
      </w:r>
      <w:r w:rsidR="0031713A">
        <w:rPr>
          <w:rFonts w:ascii="Times New Roman" w:hAnsi="Times New Roman" w:cs="Times New Roman"/>
          <w:sz w:val="24"/>
          <w:szCs w:val="24"/>
        </w:rPr>
        <w:t xml:space="preserve">and mythologized </w:t>
      </w:r>
      <w:r w:rsidR="009B0219">
        <w:rPr>
          <w:rFonts w:ascii="Times New Roman" w:hAnsi="Times New Roman" w:cs="Times New Roman"/>
          <w:sz w:val="24"/>
          <w:szCs w:val="24"/>
        </w:rPr>
        <w:t>because of</w:t>
      </w:r>
      <w:r w:rsidR="00631573" w:rsidRPr="009B4513">
        <w:rPr>
          <w:rFonts w:ascii="Times New Roman" w:hAnsi="Times New Roman" w:cs="Times New Roman"/>
          <w:sz w:val="24"/>
          <w:szCs w:val="24"/>
        </w:rPr>
        <w:t xml:space="preserve"> her contributions to </w:t>
      </w:r>
      <w:r w:rsidR="00522C11" w:rsidRPr="009B4513">
        <w:rPr>
          <w:rFonts w:ascii="Times New Roman" w:hAnsi="Times New Roman" w:cs="Times New Roman"/>
          <w:sz w:val="24"/>
          <w:szCs w:val="24"/>
        </w:rPr>
        <w:t>the activism of Black communities in Germany</w:t>
      </w:r>
      <w:r w:rsidR="009B0219">
        <w:rPr>
          <w:rFonts w:ascii="Times New Roman" w:hAnsi="Times New Roman" w:cs="Times New Roman"/>
          <w:sz w:val="24"/>
          <w:szCs w:val="24"/>
        </w:rPr>
        <w:t xml:space="preserve">. </w:t>
      </w:r>
      <w:r w:rsidR="0031713A">
        <w:rPr>
          <w:rFonts w:ascii="Times New Roman" w:hAnsi="Times New Roman" w:cs="Times New Roman"/>
          <w:sz w:val="24"/>
          <w:szCs w:val="24"/>
        </w:rPr>
        <w:t xml:space="preserve">While monumentalization of an activist figure is not </w:t>
      </w:r>
      <w:r w:rsidR="00A912EB">
        <w:rPr>
          <w:rFonts w:ascii="Times New Roman" w:hAnsi="Times New Roman" w:cs="Times New Roman"/>
          <w:sz w:val="24"/>
          <w:szCs w:val="24"/>
        </w:rPr>
        <w:t xml:space="preserve">ethically wrong or otherwise undesirable in itself, the ways in which it is done with regard to Lorde tend to </w:t>
      </w:r>
      <w:r w:rsidR="00387830">
        <w:rPr>
          <w:rFonts w:ascii="Times New Roman" w:hAnsi="Times New Roman" w:cs="Times New Roman"/>
          <w:sz w:val="24"/>
          <w:szCs w:val="24"/>
        </w:rPr>
        <w:t xml:space="preserve">ultimately disregard the difficulty of </w:t>
      </w:r>
      <w:r w:rsidR="00980329">
        <w:rPr>
          <w:rFonts w:ascii="Times New Roman" w:hAnsi="Times New Roman" w:cs="Times New Roman"/>
          <w:sz w:val="24"/>
          <w:szCs w:val="24"/>
        </w:rPr>
        <w:t xml:space="preserve">anti-racist, feminist, and queer activism </w:t>
      </w:r>
      <w:r w:rsidR="00786667">
        <w:rPr>
          <w:rFonts w:ascii="Times New Roman" w:hAnsi="Times New Roman" w:cs="Times New Roman"/>
          <w:sz w:val="24"/>
          <w:szCs w:val="24"/>
        </w:rPr>
        <w:t>in the face of</w:t>
      </w:r>
      <w:r w:rsidR="00A912EB">
        <w:rPr>
          <w:rFonts w:ascii="Times New Roman" w:hAnsi="Times New Roman" w:cs="Times New Roman"/>
          <w:sz w:val="24"/>
          <w:szCs w:val="24"/>
        </w:rPr>
        <w:t xml:space="preserve"> a racial system in which Black people in Germany are </w:t>
      </w:r>
      <w:r w:rsidR="00786667">
        <w:rPr>
          <w:rFonts w:ascii="Times New Roman" w:hAnsi="Times New Roman" w:cs="Times New Roman"/>
          <w:sz w:val="24"/>
          <w:szCs w:val="24"/>
        </w:rPr>
        <w:t xml:space="preserve">largely </w:t>
      </w:r>
      <w:r w:rsidR="00A912EB">
        <w:rPr>
          <w:rFonts w:ascii="Times New Roman" w:hAnsi="Times New Roman" w:cs="Times New Roman"/>
          <w:sz w:val="24"/>
          <w:szCs w:val="24"/>
        </w:rPr>
        <w:t xml:space="preserve">regarded </w:t>
      </w:r>
      <w:r w:rsidR="00786667">
        <w:rPr>
          <w:rFonts w:ascii="Times New Roman" w:hAnsi="Times New Roman" w:cs="Times New Roman"/>
          <w:sz w:val="24"/>
          <w:szCs w:val="24"/>
        </w:rPr>
        <w:t xml:space="preserve">as </w:t>
      </w:r>
      <w:r w:rsidR="00A912EB">
        <w:rPr>
          <w:rFonts w:ascii="Times New Roman" w:hAnsi="Times New Roman" w:cs="Times New Roman"/>
          <w:sz w:val="24"/>
          <w:szCs w:val="24"/>
        </w:rPr>
        <w:t>nonexistent</w:t>
      </w:r>
      <w:r w:rsidR="00786667">
        <w:rPr>
          <w:rFonts w:ascii="Times New Roman" w:hAnsi="Times New Roman" w:cs="Times New Roman"/>
          <w:sz w:val="24"/>
          <w:szCs w:val="24"/>
        </w:rPr>
        <w:t xml:space="preserve">. </w:t>
      </w:r>
      <w:r w:rsidR="009A5C9C">
        <w:rPr>
          <w:rFonts w:ascii="Times New Roman" w:hAnsi="Times New Roman" w:cs="Times New Roman"/>
          <w:sz w:val="24"/>
          <w:szCs w:val="24"/>
        </w:rPr>
        <w:t xml:space="preserve">In the end, this form of monumentalization </w:t>
      </w:r>
      <w:r w:rsidR="00262390">
        <w:rPr>
          <w:rFonts w:ascii="Times New Roman" w:hAnsi="Times New Roman" w:cs="Times New Roman"/>
          <w:sz w:val="24"/>
          <w:szCs w:val="24"/>
        </w:rPr>
        <w:t xml:space="preserve">has the unintended effect of silencing the value of Lorde’s activism while presenting her as a shallow </w:t>
      </w:r>
      <w:r>
        <w:rPr>
          <w:rFonts w:ascii="Times New Roman" w:hAnsi="Times New Roman" w:cs="Times New Roman"/>
          <w:sz w:val="24"/>
          <w:szCs w:val="24"/>
        </w:rPr>
        <w:t xml:space="preserve">monument to </w:t>
      </w:r>
      <w:r w:rsidR="00D67513">
        <w:rPr>
          <w:rFonts w:ascii="Times New Roman" w:hAnsi="Times New Roman" w:cs="Times New Roman"/>
          <w:sz w:val="24"/>
          <w:szCs w:val="24"/>
        </w:rPr>
        <w:t xml:space="preserve">“positivity” and the importance of bringing </w:t>
      </w:r>
      <w:r w:rsidR="007B1DE3">
        <w:rPr>
          <w:rFonts w:ascii="Times New Roman" w:hAnsi="Times New Roman" w:cs="Times New Roman"/>
          <w:sz w:val="24"/>
          <w:szCs w:val="24"/>
        </w:rPr>
        <w:t xml:space="preserve">diverse communities together, instead of acknowledging the complexities of intersectional activism in the face of </w:t>
      </w:r>
      <w:r w:rsidR="00424907">
        <w:rPr>
          <w:rFonts w:ascii="Times New Roman" w:hAnsi="Times New Roman" w:cs="Times New Roman"/>
          <w:sz w:val="24"/>
          <w:szCs w:val="24"/>
        </w:rPr>
        <w:t>societal</w:t>
      </w:r>
      <w:r w:rsidR="007B1DE3">
        <w:rPr>
          <w:rFonts w:ascii="Times New Roman" w:hAnsi="Times New Roman" w:cs="Times New Roman"/>
          <w:sz w:val="24"/>
          <w:szCs w:val="24"/>
        </w:rPr>
        <w:t xml:space="preserve"> silencing.</w:t>
      </w:r>
    </w:p>
    <w:p w14:paraId="5980EDE4" w14:textId="128A8137" w:rsidR="004A6FBC" w:rsidRDefault="009B4513" w:rsidP="00543C1C">
      <w:pPr>
        <w:spacing w:line="480" w:lineRule="auto"/>
        <w:jc w:val="both"/>
        <w:rPr>
          <w:rFonts w:ascii="Times New Roman" w:hAnsi="Times New Roman" w:cs="Times New Roman"/>
          <w:sz w:val="24"/>
          <w:szCs w:val="24"/>
        </w:rPr>
      </w:pPr>
      <w:r>
        <w:rPr>
          <w:rFonts w:ascii="Times New Roman" w:hAnsi="Times New Roman" w:cs="Times New Roman"/>
          <w:sz w:val="24"/>
          <w:szCs w:val="24"/>
        </w:rPr>
        <w:tab/>
      </w:r>
      <w:r w:rsidR="00C8604D">
        <w:rPr>
          <w:rFonts w:ascii="Times New Roman" w:hAnsi="Times New Roman" w:cs="Times New Roman"/>
          <w:sz w:val="24"/>
          <w:szCs w:val="24"/>
        </w:rPr>
        <w:t>In the next section, “Celebration and Monumentalization,” I attempt to show</w:t>
      </w:r>
      <w:r w:rsidR="003B7C65">
        <w:rPr>
          <w:rFonts w:ascii="Times New Roman" w:hAnsi="Times New Roman" w:cs="Times New Roman"/>
          <w:sz w:val="24"/>
          <w:szCs w:val="24"/>
        </w:rPr>
        <w:t xml:space="preserve"> the dominant trend toward constantly celebrating Lorde’s role </w:t>
      </w:r>
      <w:r w:rsidR="00EE3D79">
        <w:rPr>
          <w:rFonts w:ascii="Times New Roman" w:hAnsi="Times New Roman" w:cs="Times New Roman"/>
          <w:sz w:val="24"/>
          <w:szCs w:val="24"/>
        </w:rPr>
        <w:t>in the Afro-German movement</w:t>
      </w:r>
      <w:r w:rsidR="00C8604D">
        <w:rPr>
          <w:rFonts w:ascii="Times New Roman" w:hAnsi="Times New Roman" w:cs="Times New Roman"/>
          <w:sz w:val="24"/>
          <w:szCs w:val="24"/>
        </w:rPr>
        <w:t xml:space="preserve"> </w:t>
      </w:r>
      <w:r w:rsidR="00551459">
        <w:rPr>
          <w:rFonts w:ascii="Times New Roman" w:hAnsi="Times New Roman" w:cs="Times New Roman"/>
          <w:sz w:val="24"/>
          <w:szCs w:val="24"/>
        </w:rPr>
        <w:t xml:space="preserve">via a case study of </w:t>
      </w:r>
      <w:r w:rsidR="00DD3DF7">
        <w:rPr>
          <w:rFonts w:ascii="Times New Roman" w:hAnsi="Times New Roman" w:cs="Times New Roman"/>
          <w:sz w:val="24"/>
          <w:szCs w:val="24"/>
        </w:rPr>
        <w:t>Dagmar Schultz’s iconic</w:t>
      </w:r>
      <w:r w:rsidR="00F53435">
        <w:rPr>
          <w:rFonts w:ascii="Times New Roman" w:hAnsi="Times New Roman" w:cs="Times New Roman"/>
          <w:sz w:val="24"/>
          <w:szCs w:val="24"/>
        </w:rPr>
        <w:t xml:space="preserve"> </w:t>
      </w:r>
      <w:r w:rsidR="00DD3DF7">
        <w:rPr>
          <w:rFonts w:ascii="Times New Roman" w:hAnsi="Times New Roman" w:cs="Times New Roman"/>
          <w:sz w:val="24"/>
          <w:szCs w:val="24"/>
        </w:rPr>
        <w:t xml:space="preserve">documentary </w:t>
      </w:r>
      <w:r w:rsidR="00F53435" w:rsidRPr="00F53435">
        <w:rPr>
          <w:rFonts w:ascii="Times New Roman" w:hAnsi="Times New Roman" w:cs="Times New Roman"/>
          <w:i/>
          <w:iCs/>
          <w:sz w:val="24"/>
          <w:szCs w:val="24"/>
        </w:rPr>
        <w:t>Audre Lorde</w:t>
      </w:r>
      <w:r w:rsidR="00C315F7">
        <w:rPr>
          <w:rFonts w:ascii="Times New Roman" w:hAnsi="Times New Roman" w:cs="Times New Roman"/>
          <w:i/>
          <w:iCs/>
          <w:sz w:val="24"/>
          <w:szCs w:val="24"/>
        </w:rPr>
        <w:t>:</w:t>
      </w:r>
      <w:r w:rsidR="00F53435" w:rsidRPr="00F53435">
        <w:rPr>
          <w:rFonts w:ascii="Times New Roman" w:hAnsi="Times New Roman" w:cs="Times New Roman"/>
          <w:i/>
          <w:iCs/>
          <w:sz w:val="24"/>
          <w:szCs w:val="24"/>
        </w:rPr>
        <w:t xml:space="preserve"> The Berlin Years</w:t>
      </w:r>
      <w:r w:rsidR="00F53435">
        <w:rPr>
          <w:rFonts w:ascii="Times New Roman" w:hAnsi="Times New Roman" w:cs="Times New Roman"/>
          <w:sz w:val="24"/>
          <w:szCs w:val="24"/>
        </w:rPr>
        <w:t xml:space="preserve"> (2012) and her article on this documentary</w:t>
      </w:r>
      <w:r w:rsidR="00EE3D79">
        <w:rPr>
          <w:rFonts w:ascii="Times New Roman" w:hAnsi="Times New Roman" w:cs="Times New Roman"/>
          <w:sz w:val="24"/>
          <w:szCs w:val="24"/>
        </w:rPr>
        <w:t xml:space="preserve">—a tone which, </w:t>
      </w:r>
      <w:r w:rsidR="005842DF">
        <w:rPr>
          <w:rFonts w:ascii="Times New Roman" w:hAnsi="Times New Roman" w:cs="Times New Roman"/>
          <w:sz w:val="24"/>
          <w:szCs w:val="24"/>
        </w:rPr>
        <w:t xml:space="preserve">not harmful on its own, adopts more unintentionally insidious implications when such sources frame their depictions of Lorde as meant to deliver a comprehensive assessment of her activism. The section after that </w:t>
      </w:r>
      <w:r w:rsidR="00CE7C43">
        <w:rPr>
          <w:rFonts w:ascii="Times New Roman" w:hAnsi="Times New Roman" w:cs="Times New Roman"/>
          <w:sz w:val="24"/>
          <w:szCs w:val="24"/>
        </w:rPr>
        <w:t xml:space="preserve">delves into Lorde’s </w:t>
      </w:r>
      <w:r w:rsidR="00CF7A07">
        <w:rPr>
          <w:rFonts w:ascii="Times New Roman" w:hAnsi="Times New Roman" w:cs="Times New Roman"/>
          <w:sz w:val="24"/>
          <w:szCs w:val="24"/>
        </w:rPr>
        <w:t xml:space="preserve">published (though frequently overlooked) diary entries and the discursive themes expressed within her </w:t>
      </w:r>
      <w:r w:rsidR="00427866">
        <w:rPr>
          <w:rFonts w:ascii="Times New Roman" w:hAnsi="Times New Roman" w:cs="Times New Roman"/>
          <w:sz w:val="24"/>
          <w:szCs w:val="24"/>
        </w:rPr>
        <w:t xml:space="preserve">unpublished </w:t>
      </w:r>
      <w:r w:rsidR="00CF7A07">
        <w:rPr>
          <w:rFonts w:ascii="Times New Roman" w:hAnsi="Times New Roman" w:cs="Times New Roman"/>
          <w:sz w:val="24"/>
          <w:szCs w:val="24"/>
        </w:rPr>
        <w:t xml:space="preserve">correspondence with </w:t>
      </w:r>
      <w:r w:rsidR="00D85888">
        <w:rPr>
          <w:rFonts w:ascii="Times New Roman" w:hAnsi="Times New Roman" w:cs="Times New Roman"/>
          <w:sz w:val="24"/>
          <w:szCs w:val="24"/>
        </w:rPr>
        <w:t>Black and white German colleagues</w:t>
      </w:r>
      <w:r w:rsidR="00BC31FC">
        <w:rPr>
          <w:rFonts w:ascii="Times New Roman" w:hAnsi="Times New Roman" w:cs="Times New Roman"/>
          <w:sz w:val="24"/>
          <w:szCs w:val="24"/>
        </w:rPr>
        <w:t>—specifically May Ayim (May Opitz)</w:t>
      </w:r>
      <w:r w:rsidR="00424907">
        <w:rPr>
          <w:rFonts w:ascii="Times New Roman" w:hAnsi="Times New Roman" w:cs="Times New Roman"/>
          <w:sz w:val="24"/>
          <w:szCs w:val="24"/>
        </w:rPr>
        <w:t xml:space="preserve"> and</w:t>
      </w:r>
      <w:r w:rsidR="00BC31FC">
        <w:rPr>
          <w:rFonts w:ascii="Times New Roman" w:hAnsi="Times New Roman" w:cs="Times New Roman"/>
          <w:sz w:val="24"/>
          <w:szCs w:val="24"/>
        </w:rPr>
        <w:t xml:space="preserve"> Katharina Oguntoye</w:t>
      </w:r>
      <w:r w:rsidR="00427866">
        <w:rPr>
          <w:rFonts w:ascii="Times New Roman" w:hAnsi="Times New Roman" w:cs="Times New Roman"/>
          <w:sz w:val="24"/>
          <w:szCs w:val="24"/>
        </w:rPr>
        <w:t xml:space="preserve">—to </w:t>
      </w:r>
      <w:r w:rsidR="009C33F3">
        <w:rPr>
          <w:rFonts w:ascii="Times New Roman" w:hAnsi="Times New Roman" w:cs="Times New Roman"/>
          <w:sz w:val="24"/>
          <w:szCs w:val="24"/>
        </w:rPr>
        <w:t>re</w:t>
      </w:r>
      <w:r w:rsidR="00427866">
        <w:rPr>
          <w:rFonts w:ascii="Times New Roman" w:hAnsi="Times New Roman" w:cs="Times New Roman"/>
          <w:sz w:val="24"/>
          <w:szCs w:val="24"/>
        </w:rPr>
        <w:t xml:space="preserve">frame Lorde’s activism in Germany </w:t>
      </w:r>
      <w:r w:rsidR="009C33F3">
        <w:rPr>
          <w:rFonts w:ascii="Times New Roman" w:hAnsi="Times New Roman" w:cs="Times New Roman"/>
          <w:sz w:val="24"/>
          <w:szCs w:val="24"/>
        </w:rPr>
        <w:t xml:space="preserve">more according </w:t>
      </w:r>
      <w:r w:rsidR="009C33F3">
        <w:rPr>
          <w:rFonts w:ascii="Times New Roman" w:hAnsi="Times New Roman" w:cs="Times New Roman"/>
          <w:sz w:val="24"/>
          <w:szCs w:val="24"/>
        </w:rPr>
        <w:lastRenderedPageBreak/>
        <w:t>to her own self-conceptions. In the last section of this paper, “</w:t>
      </w:r>
      <w:r w:rsidR="000B0078">
        <w:rPr>
          <w:rFonts w:ascii="Times New Roman" w:hAnsi="Times New Roman" w:cs="Times New Roman"/>
          <w:sz w:val="24"/>
          <w:szCs w:val="24"/>
        </w:rPr>
        <w:t>Monumentalization, Desire, and Denial</w:t>
      </w:r>
      <w:r w:rsidR="00474CB9">
        <w:rPr>
          <w:rFonts w:ascii="Times New Roman" w:hAnsi="Times New Roman" w:cs="Times New Roman"/>
          <w:sz w:val="24"/>
          <w:szCs w:val="24"/>
        </w:rPr>
        <w:t>,” I</w:t>
      </w:r>
      <w:r w:rsidR="000B0078">
        <w:rPr>
          <w:rFonts w:ascii="Times New Roman" w:hAnsi="Times New Roman" w:cs="Times New Roman"/>
          <w:sz w:val="24"/>
          <w:szCs w:val="24"/>
        </w:rPr>
        <w:t xml:space="preserve"> connect the monumentalization of Lorde to Alderman and Dwyer’s </w:t>
      </w:r>
      <w:r w:rsidR="00214E4A">
        <w:rPr>
          <w:rFonts w:ascii="Times New Roman" w:hAnsi="Times New Roman" w:cs="Times New Roman"/>
          <w:sz w:val="24"/>
          <w:szCs w:val="24"/>
        </w:rPr>
        <w:t>metaphor of “memorial as text” and respond to Eve Tuck’s distinction between damage</w:t>
      </w:r>
      <w:r w:rsidR="00C54DB5">
        <w:rPr>
          <w:rFonts w:ascii="Times New Roman" w:hAnsi="Times New Roman" w:cs="Times New Roman"/>
          <w:sz w:val="24"/>
          <w:szCs w:val="24"/>
        </w:rPr>
        <w:t>-</w:t>
      </w:r>
      <w:r w:rsidR="00214E4A">
        <w:rPr>
          <w:rFonts w:ascii="Times New Roman" w:hAnsi="Times New Roman" w:cs="Times New Roman"/>
          <w:sz w:val="24"/>
          <w:szCs w:val="24"/>
        </w:rPr>
        <w:t xml:space="preserve"> and desire</w:t>
      </w:r>
      <w:r w:rsidR="00C54DB5">
        <w:rPr>
          <w:rFonts w:ascii="Times New Roman" w:hAnsi="Times New Roman" w:cs="Times New Roman"/>
          <w:sz w:val="24"/>
          <w:szCs w:val="24"/>
        </w:rPr>
        <w:t>-centered frameworks in writing about marginalized communities</w:t>
      </w:r>
      <w:r w:rsidR="000255DC">
        <w:rPr>
          <w:rFonts w:ascii="Times New Roman" w:hAnsi="Times New Roman" w:cs="Times New Roman"/>
          <w:sz w:val="24"/>
          <w:szCs w:val="24"/>
        </w:rPr>
        <w:t>.</w:t>
      </w:r>
      <w:r w:rsidR="00FF20DB">
        <w:rPr>
          <w:rFonts w:ascii="Times New Roman" w:hAnsi="Times New Roman" w:cs="Times New Roman"/>
          <w:sz w:val="24"/>
          <w:szCs w:val="24"/>
        </w:rPr>
        <w:t xml:space="preserve"> My paper concludes with a discussion of the ethical implications of “gaze” on </w:t>
      </w:r>
      <w:r w:rsidR="001C3B6C">
        <w:rPr>
          <w:rFonts w:ascii="Times New Roman" w:hAnsi="Times New Roman" w:cs="Times New Roman"/>
          <w:sz w:val="24"/>
          <w:szCs w:val="24"/>
        </w:rPr>
        <w:t xml:space="preserve">the writing of biographical histories, especially surrounding the use of archival material </w:t>
      </w:r>
      <w:r w:rsidR="00181007">
        <w:rPr>
          <w:rFonts w:ascii="Times New Roman" w:hAnsi="Times New Roman" w:cs="Times New Roman"/>
          <w:sz w:val="24"/>
          <w:szCs w:val="24"/>
        </w:rPr>
        <w:t>which are highly personal to the figure(s) in question</w:t>
      </w:r>
      <w:r w:rsidR="00C54DB5">
        <w:rPr>
          <w:rFonts w:ascii="Times New Roman" w:hAnsi="Times New Roman" w:cs="Times New Roman"/>
          <w:sz w:val="24"/>
          <w:szCs w:val="24"/>
        </w:rPr>
        <w:t xml:space="preserve"> or otherwise </w:t>
      </w:r>
      <w:r w:rsidR="00D67C43">
        <w:rPr>
          <w:rFonts w:ascii="Times New Roman" w:hAnsi="Times New Roman" w:cs="Times New Roman"/>
          <w:sz w:val="24"/>
          <w:szCs w:val="24"/>
        </w:rPr>
        <w:t>having a stake in present-day movements.</w:t>
      </w:r>
    </w:p>
    <w:p w14:paraId="12D218A2" w14:textId="599104B8" w:rsidR="00624FA3" w:rsidRDefault="00624FA3" w:rsidP="00543C1C">
      <w:pPr>
        <w:spacing w:line="480" w:lineRule="auto"/>
        <w:jc w:val="both"/>
        <w:rPr>
          <w:rFonts w:ascii="Times New Roman" w:hAnsi="Times New Roman" w:cs="Times New Roman"/>
          <w:sz w:val="24"/>
          <w:szCs w:val="24"/>
        </w:rPr>
      </w:pPr>
      <w:r>
        <w:rPr>
          <w:rFonts w:ascii="Times New Roman" w:hAnsi="Times New Roman" w:cs="Times New Roman"/>
          <w:sz w:val="24"/>
          <w:szCs w:val="24"/>
        </w:rPr>
        <w:tab/>
      </w:r>
      <w:r w:rsidR="00343D9E">
        <w:rPr>
          <w:rFonts w:ascii="Times New Roman" w:hAnsi="Times New Roman" w:cs="Times New Roman"/>
          <w:sz w:val="24"/>
          <w:szCs w:val="24"/>
        </w:rPr>
        <w:t>I became interested in the life and work of Audre Lorde</w:t>
      </w:r>
      <w:r w:rsidR="00B52D5B">
        <w:rPr>
          <w:rFonts w:ascii="Times New Roman" w:hAnsi="Times New Roman" w:cs="Times New Roman"/>
          <w:sz w:val="24"/>
          <w:szCs w:val="24"/>
        </w:rPr>
        <w:t xml:space="preserve"> as a queer woman of color myself who hoped to research and write about someone from this same background. However, as someone who does not share certain other identities and backgrounds</w:t>
      </w:r>
      <w:r w:rsidR="00400BD4">
        <w:rPr>
          <w:rFonts w:ascii="Times New Roman" w:hAnsi="Times New Roman" w:cs="Times New Roman"/>
          <w:sz w:val="24"/>
          <w:szCs w:val="24"/>
        </w:rPr>
        <w:t xml:space="preserve"> (i.e. being Black or German)</w:t>
      </w:r>
      <w:r w:rsidR="00B52D5B">
        <w:rPr>
          <w:rFonts w:ascii="Times New Roman" w:hAnsi="Times New Roman" w:cs="Times New Roman"/>
          <w:sz w:val="24"/>
          <w:szCs w:val="24"/>
        </w:rPr>
        <w:t xml:space="preserve"> with </w:t>
      </w:r>
      <w:r w:rsidR="00EF6997">
        <w:rPr>
          <w:rFonts w:ascii="Times New Roman" w:hAnsi="Times New Roman" w:cs="Times New Roman"/>
          <w:sz w:val="24"/>
          <w:szCs w:val="24"/>
        </w:rPr>
        <w:t>the individuals—Lorde as well as those she associated with during her time in Germany</w:t>
      </w:r>
      <w:r w:rsidR="00B615B7">
        <w:rPr>
          <w:rFonts w:ascii="Times New Roman" w:hAnsi="Times New Roman" w:cs="Times New Roman"/>
          <w:sz w:val="24"/>
          <w:szCs w:val="24"/>
        </w:rPr>
        <w:t>—I</w:t>
      </w:r>
      <w:r w:rsidR="00400BD4">
        <w:rPr>
          <w:rFonts w:ascii="Times New Roman" w:hAnsi="Times New Roman" w:cs="Times New Roman"/>
          <w:sz w:val="24"/>
          <w:szCs w:val="24"/>
        </w:rPr>
        <w:t xml:space="preserve"> am writing about in this paper, I</w:t>
      </w:r>
      <w:r w:rsidR="00B615B7">
        <w:rPr>
          <w:rFonts w:ascii="Times New Roman" w:hAnsi="Times New Roman" w:cs="Times New Roman"/>
          <w:sz w:val="24"/>
          <w:szCs w:val="24"/>
        </w:rPr>
        <w:t xml:space="preserve"> acknowledge the limits of my own standpoint</w:t>
      </w:r>
      <w:r w:rsidR="00400BD4">
        <w:rPr>
          <w:rFonts w:ascii="Times New Roman" w:hAnsi="Times New Roman" w:cs="Times New Roman"/>
          <w:sz w:val="24"/>
          <w:szCs w:val="24"/>
        </w:rPr>
        <w:t xml:space="preserve"> </w:t>
      </w:r>
      <w:r>
        <w:rPr>
          <w:rFonts w:ascii="Times New Roman" w:hAnsi="Times New Roman" w:cs="Times New Roman"/>
          <w:sz w:val="24"/>
          <w:szCs w:val="24"/>
        </w:rPr>
        <w:t>an</w:t>
      </w:r>
      <w:r w:rsidR="005D1551">
        <w:rPr>
          <w:rFonts w:ascii="Times New Roman" w:hAnsi="Times New Roman" w:cs="Times New Roman"/>
          <w:sz w:val="24"/>
          <w:szCs w:val="24"/>
        </w:rPr>
        <w:t xml:space="preserve">d understand that </w:t>
      </w:r>
      <w:r>
        <w:rPr>
          <w:rFonts w:ascii="Times New Roman" w:hAnsi="Times New Roman" w:cs="Times New Roman"/>
          <w:sz w:val="24"/>
          <w:szCs w:val="24"/>
        </w:rPr>
        <w:t>I cannot claim to speak for those</w:t>
      </w:r>
      <w:r w:rsidR="005F33C7">
        <w:rPr>
          <w:rFonts w:ascii="Times New Roman" w:hAnsi="Times New Roman" w:cs="Times New Roman"/>
          <w:sz w:val="24"/>
          <w:szCs w:val="24"/>
        </w:rPr>
        <w:t xml:space="preserve"> </w:t>
      </w:r>
      <w:r>
        <w:rPr>
          <w:rFonts w:ascii="Times New Roman" w:hAnsi="Times New Roman" w:cs="Times New Roman"/>
          <w:sz w:val="24"/>
          <w:szCs w:val="24"/>
        </w:rPr>
        <w:t xml:space="preserve">whose experiences and histories as people from other racial, ethnic, </w:t>
      </w:r>
      <w:r w:rsidR="00EA0CAE">
        <w:rPr>
          <w:rFonts w:ascii="Times New Roman" w:hAnsi="Times New Roman" w:cs="Times New Roman"/>
          <w:sz w:val="24"/>
          <w:szCs w:val="24"/>
        </w:rPr>
        <w:t xml:space="preserve">and </w:t>
      </w:r>
      <w:r>
        <w:rPr>
          <w:rFonts w:ascii="Times New Roman" w:hAnsi="Times New Roman" w:cs="Times New Roman"/>
          <w:sz w:val="24"/>
          <w:szCs w:val="24"/>
        </w:rPr>
        <w:t>cultural backgrounds are often interwoven with past injustice which I am not deeply connected to.</w:t>
      </w:r>
      <w:r w:rsidR="00EA0CAE">
        <w:rPr>
          <w:rFonts w:ascii="Times New Roman" w:hAnsi="Times New Roman" w:cs="Times New Roman"/>
          <w:sz w:val="24"/>
          <w:szCs w:val="24"/>
        </w:rPr>
        <w:t xml:space="preserve"> </w:t>
      </w:r>
      <w:r w:rsidR="00B9382A">
        <w:rPr>
          <w:rFonts w:ascii="Times New Roman" w:hAnsi="Times New Roman" w:cs="Times New Roman"/>
          <w:sz w:val="24"/>
          <w:szCs w:val="24"/>
        </w:rPr>
        <w:t xml:space="preserve">Nevertheless, I hope to do justice to the lives, work, and values of </w:t>
      </w:r>
      <w:r w:rsidR="004A1583">
        <w:rPr>
          <w:rFonts w:ascii="Times New Roman" w:hAnsi="Times New Roman" w:cs="Times New Roman"/>
          <w:sz w:val="24"/>
          <w:szCs w:val="24"/>
        </w:rPr>
        <w:t>Lorde and the many others I write about</w:t>
      </w:r>
      <w:r w:rsidR="00020F44">
        <w:rPr>
          <w:rFonts w:ascii="Times New Roman" w:hAnsi="Times New Roman" w:cs="Times New Roman"/>
          <w:sz w:val="24"/>
          <w:szCs w:val="24"/>
        </w:rPr>
        <w:t xml:space="preserve"> in this paper and to do so in a way</w:t>
      </w:r>
      <w:r w:rsidR="00536277">
        <w:rPr>
          <w:rFonts w:ascii="Times New Roman" w:hAnsi="Times New Roman" w:cs="Times New Roman"/>
          <w:sz w:val="24"/>
          <w:szCs w:val="24"/>
        </w:rPr>
        <w:t xml:space="preserve"> </w:t>
      </w:r>
      <w:r w:rsidR="00FE572C">
        <w:rPr>
          <w:rFonts w:ascii="Times New Roman" w:hAnsi="Times New Roman" w:cs="Times New Roman"/>
          <w:sz w:val="24"/>
          <w:szCs w:val="24"/>
        </w:rPr>
        <w:t xml:space="preserve">that respects their </w:t>
      </w:r>
      <w:r w:rsidR="00A237E4">
        <w:rPr>
          <w:rFonts w:ascii="Times New Roman" w:hAnsi="Times New Roman" w:cs="Times New Roman"/>
          <w:sz w:val="24"/>
          <w:szCs w:val="24"/>
        </w:rPr>
        <w:t>expressed values and agency</w:t>
      </w:r>
      <w:r w:rsidR="00F06B46">
        <w:rPr>
          <w:rFonts w:ascii="Times New Roman" w:hAnsi="Times New Roman" w:cs="Times New Roman"/>
          <w:sz w:val="24"/>
          <w:szCs w:val="24"/>
        </w:rPr>
        <w:t>.</w:t>
      </w:r>
    </w:p>
    <w:p w14:paraId="2AB711BD" w14:textId="3AC10911" w:rsidR="00D659B6" w:rsidRDefault="00D659B6" w:rsidP="00543C1C">
      <w:pPr>
        <w:spacing w:line="480" w:lineRule="auto"/>
        <w:jc w:val="both"/>
        <w:rPr>
          <w:rFonts w:ascii="Times New Roman" w:hAnsi="Times New Roman" w:cs="Times New Roman"/>
          <w:b/>
          <w:bCs/>
          <w:sz w:val="24"/>
          <w:szCs w:val="24"/>
        </w:rPr>
      </w:pPr>
      <w:r w:rsidRPr="004A6FBC">
        <w:rPr>
          <w:rFonts w:ascii="Times New Roman" w:hAnsi="Times New Roman" w:cs="Times New Roman"/>
          <w:b/>
          <w:bCs/>
          <w:sz w:val="24"/>
          <w:szCs w:val="24"/>
        </w:rPr>
        <w:t>Celebration and Monumentalization</w:t>
      </w:r>
    </w:p>
    <w:p w14:paraId="36033408" w14:textId="1A2E46C8" w:rsidR="00985AD5" w:rsidRDefault="00985AD5" w:rsidP="00985AD5">
      <w:pPr>
        <w:pStyle w:val="ListParagraph"/>
        <w:spacing w:line="480" w:lineRule="auto"/>
        <w:ind w:left="0"/>
        <w:jc w:val="both"/>
        <w:rPr>
          <w:rFonts w:ascii="Times New Roman" w:hAnsi="Times New Roman" w:cs="Times New Roman"/>
          <w:sz w:val="24"/>
          <w:szCs w:val="24"/>
        </w:rPr>
      </w:pPr>
      <w:r>
        <w:rPr>
          <w:rFonts w:ascii="Times New Roman" w:hAnsi="Times New Roman" w:cs="Times New Roman"/>
          <w:sz w:val="24"/>
          <w:szCs w:val="24"/>
        </w:rPr>
        <w:tab/>
      </w:r>
      <w:r w:rsidR="00175F8F">
        <w:rPr>
          <w:rFonts w:ascii="Times New Roman" w:hAnsi="Times New Roman" w:cs="Times New Roman"/>
          <w:sz w:val="24"/>
          <w:szCs w:val="24"/>
        </w:rPr>
        <w:t xml:space="preserve">In this section I demonstrate a trend toward monumentalizing Lorde </w:t>
      </w:r>
      <w:r w:rsidR="00B33480">
        <w:rPr>
          <w:rFonts w:ascii="Times New Roman" w:hAnsi="Times New Roman" w:cs="Times New Roman"/>
          <w:sz w:val="24"/>
          <w:szCs w:val="24"/>
        </w:rPr>
        <w:t>as 1) a figure of positivity and/or 2) an activist whose main goal was to bring people together</w:t>
      </w:r>
      <w:r w:rsidR="00C25015">
        <w:rPr>
          <w:rFonts w:ascii="Times New Roman" w:hAnsi="Times New Roman" w:cs="Times New Roman"/>
          <w:sz w:val="24"/>
          <w:szCs w:val="24"/>
        </w:rPr>
        <w:t>. Although both are accurate to some extent when considering Lorde’s works and vision, repeatedly grafting the labels of positivity and togetherness onto the figure of Lorde</w:t>
      </w:r>
      <w:r w:rsidR="00215B90">
        <w:rPr>
          <w:rFonts w:ascii="Times New Roman" w:hAnsi="Times New Roman" w:cs="Times New Roman"/>
          <w:sz w:val="24"/>
          <w:szCs w:val="24"/>
        </w:rPr>
        <w:t xml:space="preserve"> tends, more often than not, to result in her emergence as a one-dimensional symbol or concept</w:t>
      </w:r>
      <w:r w:rsidR="008616B8">
        <w:rPr>
          <w:rFonts w:ascii="Times New Roman" w:hAnsi="Times New Roman" w:cs="Times New Roman"/>
          <w:sz w:val="24"/>
          <w:szCs w:val="24"/>
        </w:rPr>
        <w:t xml:space="preserve"> (“monument”)</w:t>
      </w:r>
      <w:r w:rsidR="00215B90">
        <w:rPr>
          <w:rFonts w:ascii="Times New Roman" w:hAnsi="Times New Roman" w:cs="Times New Roman"/>
          <w:sz w:val="24"/>
          <w:szCs w:val="24"/>
        </w:rPr>
        <w:t xml:space="preserve">, rather than as </w:t>
      </w:r>
      <w:r w:rsidR="00F14442">
        <w:rPr>
          <w:rFonts w:ascii="Times New Roman" w:hAnsi="Times New Roman" w:cs="Times New Roman"/>
          <w:sz w:val="24"/>
          <w:szCs w:val="24"/>
        </w:rPr>
        <w:t xml:space="preserve">a complex individual </w:t>
      </w:r>
      <w:r w:rsidR="00215B90">
        <w:rPr>
          <w:rFonts w:ascii="Times New Roman" w:hAnsi="Times New Roman" w:cs="Times New Roman"/>
          <w:sz w:val="24"/>
          <w:szCs w:val="24"/>
        </w:rPr>
        <w:t>who interacted in various ways with other individuals and communities</w:t>
      </w:r>
      <w:r w:rsidR="00F14442">
        <w:rPr>
          <w:rFonts w:ascii="Times New Roman" w:hAnsi="Times New Roman" w:cs="Times New Roman"/>
          <w:sz w:val="24"/>
          <w:szCs w:val="24"/>
        </w:rPr>
        <w:t xml:space="preserve"> to critique </w:t>
      </w:r>
      <w:r w:rsidR="00F14442">
        <w:rPr>
          <w:rFonts w:ascii="Times New Roman" w:hAnsi="Times New Roman" w:cs="Times New Roman"/>
          <w:sz w:val="24"/>
          <w:szCs w:val="24"/>
        </w:rPr>
        <w:lastRenderedPageBreak/>
        <w:t>systems of oppression</w:t>
      </w:r>
      <w:r w:rsidR="008616B8">
        <w:rPr>
          <w:rFonts w:ascii="Times New Roman" w:hAnsi="Times New Roman" w:cs="Times New Roman"/>
          <w:sz w:val="24"/>
          <w:szCs w:val="24"/>
        </w:rPr>
        <w:t xml:space="preserve">—a mission which was more often than not filled with tension and complexity. I </w:t>
      </w:r>
      <w:r w:rsidR="00C45F61">
        <w:rPr>
          <w:rFonts w:ascii="Times New Roman" w:hAnsi="Times New Roman" w:cs="Times New Roman"/>
          <w:sz w:val="24"/>
          <w:szCs w:val="24"/>
        </w:rPr>
        <w:t xml:space="preserve">have selected </w:t>
      </w:r>
      <w:r w:rsidR="00EA5FEA">
        <w:rPr>
          <w:rFonts w:ascii="Times New Roman" w:hAnsi="Times New Roman" w:cs="Times New Roman"/>
          <w:sz w:val="24"/>
          <w:szCs w:val="24"/>
        </w:rPr>
        <w:t xml:space="preserve">two related </w:t>
      </w:r>
      <w:r w:rsidR="00C45F61">
        <w:rPr>
          <w:rFonts w:ascii="Times New Roman" w:hAnsi="Times New Roman" w:cs="Times New Roman"/>
          <w:sz w:val="24"/>
          <w:szCs w:val="24"/>
        </w:rPr>
        <w:t>works by Dagmar Schultz</w:t>
      </w:r>
      <w:r w:rsidR="00EA5FEA">
        <w:rPr>
          <w:rFonts w:ascii="Times New Roman" w:hAnsi="Times New Roman" w:cs="Times New Roman"/>
          <w:sz w:val="24"/>
          <w:szCs w:val="24"/>
        </w:rPr>
        <w:t xml:space="preserve"> </w:t>
      </w:r>
      <w:r w:rsidR="002B5F66">
        <w:rPr>
          <w:rFonts w:ascii="Times New Roman" w:hAnsi="Times New Roman" w:cs="Times New Roman"/>
          <w:sz w:val="24"/>
          <w:szCs w:val="24"/>
        </w:rPr>
        <w:t xml:space="preserve">in which I analyze how Lorde has become </w:t>
      </w:r>
      <w:r w:rsidR="00FB53F5">
        <w:rPr>
          <w:rFonts w:ascii="Times New Roman" w:hAnsi="Times New Roman" w:cs="Times New Roman"/>
          <w:sz w:val="24"/>
          <w:szCs w:val="24"/>
        </w:rPr>
        <w:t>monumentalized—intentionally and unintentionally—</w:t>
      </w:r>
      <w:r w:rsidR="002B5F66">
        <w:rPr>
          <w:rFonts w:ascii="Times New Roman" w:hAnsi="Times New Roman" w:cs="Times New Roman"/>
          <w:sz w:val="24"/>
          <w:szCs w:val="24"/>
        </w:rPr>
        <w:t>even if this monumentalization comes from individuals who are largely sympathetic to Lorde’s activism</w:t>
      </w:r>
      <w:r w:rsidR="00EA5FEA">
        <w:rPr>
          <w:rFonts w:ascii="Times New Roman" w:hAnsi="Times New Roman" w:cs="Times New Roman"/>
          <w:sz w:val="24"/>
          <w:szCs w:val="24"/>
        </w:rPr>
        <w:t>, as Schultz herself was.</w:t>
      </w:r>
    </w:p>
    <w:p w14:paraId="3D4DF8A6" w14:textId="061A3BF0" w:rsidR="00565EC2" w:rsidRDefault="00FB53F5" w:rsidP="00565EC2">
      <w:pPr>
        <w:pStyle w:val="ListParagraph"/>
        <w:spacing w:line="480" w:lineRule="auto"/>
        <w:ind w:left="0"/>
        <w:jc w:val="both"/>
        <w:rPr>
          <w:rFonts w:ascii="Times New Roman" w:hAnsi="Times New Roman" w:cs="Times New Roman"/>
          <w:sz w:val="24"/>
          <w:szCs w:val="24"/>
        </w:rPr>
      </w:pPr>
      <w:r>
        <w:rPr>
          <w:rFonts w:ascii="Times New Roman" w:hAnsi="Times New Roman" w:cs="Times New Roman"/>
          <w:sz w:val="24"/>
          <w:szCs w:val="24"/>
        </w:rPr>
        <w:tab/>
      </w:r>
      <w:r w:rsidR="00F3473E">
        <w:rPr>
          <w:rFonts w:ascii="Times New Roman" w:hAnsi="Times New Roman" w:cs="Times New Roman"/>
          <w:sz w:val="24"/>
          <w:szCs w:val="24"/>
        </w:rPr>
        <w:t xml:space="preserve">Schultz’s </w:t>
      </w:r>
      <w:r w:rsidR="00005ED5">
        <w:rPr>
          <w:rFonts w:ascii="Times New Roman" w:hAnsi="Times New Roman" w:cs="Times New Roman"/>
          <w:sz w:val="24"/>
          <w:szCs w:val="24"/>
        </w:rPr>
        <w:t xml:space="preserve">iconic </w:t>
      </w:r>
      <w:r w:rsidR="00F3473E">
        <w:rPr>
          <w:rFonts w:ascii="Times New Roman" w:hAnsi="Times New Roman" w:cs="Times New Roman"/>
          <w:sz w:val="24"/>
          <w:szCs w:val="24"/>
        </w:rPr>
        <w:t>documentary</w:t>
      </w:r>
      <w:r w:rsidR="00005ED5" w:rsidRPr="00005ED5">
        <w:rPr>
          <w:rFonts w:ascii="Times New Roman" w:hAnsi="Times New Roman" w:cs="Times New Roman"/>
          <w:sz w:val="24"/>
          <w:szCs w:val="24"/>
        </w:rPr>
        <w:t xml:space="preserve"> </w:t>
      </w:r>
      <w:r w:rsidR="00005ED5" w:rsidRPr="00E44391">
        <w:rPr>
          <w:rFonts w:ascii="Times New Roman" w:hAnsi="Times New Roman" w:cs="Times New Roman"/>
          <w:i/>
          <w:iCs/>
          <w:sz w:val="24"/>
          <w:szCs w:val="24"/>
        </w:rPr>
        <w:t>Audre Lorde: The Berlin Years</w:t>
      </w:r>
      <w:r w:rsidR="00005ED5" w:rsidRPr="00F01E67">
        <w:rPr>
          <w:rFonts w:ascii="Times New Roman" w:hAnsi="Times New Roman" w:cs="Times New Roman"/>
          <w:sz w:val="24"/>
          <w:szCs w:val="24"/>
        </w:rPr>
        <w:t xml:space="preserve"> (2012)</w:t>
      </w:r>
      <w:r w:rsidR="00F734E4">
        <w:rPr>
          <w:rFonts w:ascii="Times New Roman" w:hAnsi="Times New Roman" w:cs="Times New Roman"/>
          <w:sz w:val="24"/>
          <w:szCs w:val="24"/>
        </w:rPr>
        <w:t xml:space="preserve"> </w:t>
      </w:r>
      <w:r w:rsidR="00B53B2D">
        <w:rPr>
          <w:rFonts w:ascii="Times New Roman" w:hAnsi="Times New Roman" w:cs="Times New Roman"/>
          <w:sz w:val="24"/>
          <w:szCs w:val="24"/>
        </w:rPr>
        <w:t xml:space="preserve">begins with a quote from Lorde which emphasizes her </w:t>
      </w:r>
      <w:r w:rsidR="00C24B61">
        <w:rPr>
          <w:rFonts w:ascii="Times New Roman" w:hAnsi="Times New Roman" w:cs="Times New Roman"/>
          <w:sz w:val="24"/>
          <w:szCs w:val="24"/>
        </w:rPr>
        <w:t xml:space="preserve">vision of </w:t>
      </w:r>
      <w:r w:rsidR="003977BB">
        <w:rPr>
          <w:rFonts w:ascii="Times New Roman" w:hAnsi="Times New Roman" w:cs="Times New Roman"/>
          <w:sz w:val="24"/>
          <w:szCs w:val="24"/>
        </w:rPr>
        <w:t>solidarity and collaboration: “</w:t>
      </w:r>
      <w:r w:rsidR="0091700F" w:rsidRPr="00B53B2D">
        <w:rPr>
          <w:rFonts w:ascii="Times New Roman" w:hAnsi="Times New Roman" w:cs="Times New Roman"/>
          <w:sz w:val="24"/>
          <w:szCs w:val="24"/>
        </w:rPr>
        <w:t>Because I write for Black women, does not mean that I turn away from white women who can</w:t>
      </w:r>
      <w:r w:rsidR="00B53B2D">
        <w:rPr>
          <w:rFonts w:ascii="Times New Roman" w:hAnsi="Times New Roman" w:cs="Times New Roman"/>
          <w:sz w:val="24"/>
          <w:szCs w:val="24"/>
        </w:rPr>
        <w:t xml:space="preserve"> </w:t>
      </w:r>
      <w:r w:rsidR="0091700F" w:rsidRPr="00B53B2D">
        <w:rPr>
          <w:rFonts w:ascii="Times New Roman" w:hAnsi="Times New Roman" w:cs="Times New Roman"/>
          <w:sz w:val="24"/>
          <w:szCs w:val="24"/>
        </w:rPr>
        <w:t>use or who need the things that I say</w:t>
      </w:r>
      <w:r w:rsidR="00B53B2D">
        <w:rPr>
          <w:rFonts w:ascii="Times New Roman" w:hAnsi="Times New Roman" w:cs="Times New Roman"/>
          <w:sz w:val="24"/>
          <w:szCs w:val="24"/>
        </w:rPr>
        <w:t>” (</w:t>
      </w:r>
      <w:r w:rsidR="00B53B2D" w:rsidRPr="00130A33">
        <w:rPr>
          <w:rFonts w:ascii="Times New Roman" w:hAnsi="Times New Roman" w:cs="Times New Roman"/>
          <w:i/>
          <w:iCs/>
          <w:sz w:val="24"/>
          <w:szCs w:val="24"/>
        </w:rPr>
        <w:t>Audre Lorde:</w:t>
      </w:r>
      <w:r w:rsidR="00B53B2D">
        <w:rPr>
          <w:rFonts w:ascii="Times New Roman" w:hAnsi="Times New Roman" w:cs="Times New Roman"/>
          <w:sz w:val="24"/>
          <w:szCs w:val="24"/>
        </w:rPr>
        <w:t xml:space="preserve"> </w:t>
      </w:r>
      <w:r w:rsidR="00B53B2D">
        <w:rPr>
          <w:rFonts w:ascii="Times New Roman" w:hAnsi="Times New Roman" w:cs="Times New Roman"/>
          <w:i/>
          <w:iCs/>
          <w:sz w:val="24"/>
          <w:szCs w:val="24"/>
        </w:rPr>
        <w:t>The Berlin Years</w:t>
      </w:r>
      <w:r w:rsidR="00B53B2D">
        <w:rPr>
          <w:rFonts w:ascii="Times New Roman" w:hAnsi="Times New Roman" w:cs="Times New Roman"/>
          <w:sz w:val="24"/>
          <w:szCs w:val="24"/>
        </w:rPr>
        <w:t>, dir. Dagmar Schultz</w:t>
      </w:r>
      <w:r w:rsidR="00B53B2D">
        <w:rPr>
          <w:rFonts w:ascii="Times New Roman" w:hAnsi="Times New Roman" w:cs="Times New Roman"/>
          <w:sz w:val="24"/>
          <w:szCs w:val="24"/>
        </w:rPr>
        <w:t xml:space="preserve">). </w:t>
      </w:r>
      <w:r w:rsidR="003977BB">
        <w:rPr>
          <w:rFonts w:ascii="Times New Roman" w:hAnsi="Times New Roman" w:cs="Times New Roman"/>
          <w:sz w:val="24"/>
          <w:szCs w:val="24"/>
        </w:rPr>
        <w:t xml:space="preserve">Although this sentiment of togetherness </w:t>
      </w:r>
      <w:r w:rsidR="002A324C">
        <w:rPr>
          <w:rFonts w:ascii="Times New Roman" w:hAnsi="Times New Roman" w:cs="Times New Roman"/>
          <w:sz w:val="24"/>
          <w:szCs w:val="24"/>
        </w:rPr>
        <w:t xml:space="preserve">has been </w:t>
      </w:r>
      <w:r w:rsidR="003977BB">
        <w:rPr>
          <w:rFonts w:ascii="Times New Roman" w:hAnsi="Times New Roman" w:cs="Times New Roman"/>
          <w:sz w:val="24"/>
          <w:szCs w:val="24"/>
        </w:rPr>
        <w:t xml:space="preserve">repeated in </w:t>
      </w:r>
      <w:r w:rsidR="002A324C">
        <w:rPr>
          <w:rFonts w:ascii="Times New Roman" w:hAnsi="Times New Roman" w:cs="Times New Roman"/>
          <w:sz w:val="24"/>
          <w:szCs w:val="24"/>
        </w:rPr>
        <w:t xml:space="preserve">many of Lorde’s own works and diary entries, the fact that the documentary begins this way—and </w:t>
      </w:r>
      <w:r w:rsidR="00863F86">
        <w:rPr>
          <w:rFonts w:ascii="Times New Roman" w:hAnsi="Times New Roman" w:cs="Times New Roman"/>
          <w:sz w:val="24"/>
          <w:szCs w:val="24"/>
        </w:rPr>
        <w:t>repeatedly features Black and white women dancing together or otherwise enjoying each other’s company</w:t>
      </w:r>
      <w:r w:rsidR="00413F75">
        <w:rPr>
          <w:rFonts w:ascii="Times New Roman" w:hAnsi="Times New Roman" w:cs="Times New Roman"/>
          <w:sz w:val="24"/>
          <w:szCs w:val="24"/>
        </w:rPr>
        <w:t>—has the effect of presenting togetherness as a label for Lorde’s “monument”</w:t>
      </w:r>
      <w:r w:rsidR="002A324C">
        <w:rPr>
          <w:rFonts w:ascii="Times New Roman" w:hAnsi="Times New Roman" w:cs="Times New Roman"/>
          <w:sz w:val="24"/>
          <w:szCs w:val="24"/>
        </w:rPr>
        <w:t xml:space="preserve"> </w:t>
      </w:r>
      <w:r w:rsidR="00413F75">
        <w:rPr>
          <w:rFonts w:ascii="Times New Roman" w:hAnsi="Times New Roman" w:cs="Times New Roman"/>
          <w:sz w:val="24"/>
          <w:szCs w:val="24"/>
        </w:rPr>
        <w:t xml:space="preserve">while downplaying </w:t>
      </w:r>
      <w:r w:rsidR="00394AF0">
        <w:rPr>
          <w:rFonts w:ascii="Times New Roman" w:hAnsi="Times New Roman" w:cs="Times New Roman"/>
          <w:sz w:val="24"/>
          <w:szCs w:val="24"/>
        </w:rPr>
        <w:t xml:space="preserve">her and other Black women activists’ expressed ambiguities regarding white women </w:t>
      </w:r>
      <w:r w:rsidR="001D1126">
        <w:rPr>
          <w:rFonts w:ascii="Times New Roman" w:hAnsi="Times New Roman" w:cs="Times New Roman"/>
          <w:sz w:val="24"/>
          <w:szCs w:val="24"/>
        </w:rPr>
        <w:t>in the Afro-German and/or feminist movements</w:t>
      </w:r>
      <w:r w:rsidR="00394AF0">
        <w:rPr>
          <w:rFonts w:ascii="Times New Roman" w:hAnsi="Times New Roman" w:cs="Times New Roman"/>
          <w:sz w:val="24"/>
          <w:szCs w:val="24"/>
        </w:rPr>
        <w:t xml:space="preserve"> (discussed at length in the next section). </w:t>
      </w:r>
      <w:r w:rsidR="001D1126">
        <w:rPr>
          <w:rFonts w:ascii="Times New Roman" w:hAnsi="Times New Roman" w:cs="Times New Roman"/>
          <w:sz w:val="24"/>
          <w:szCs w:val="24"/>
        </w:rPr>
        <w:t>Later, the documentary</w:t>
      </w:r>
      <w:r w:rsidR="00F01E67" w:rsidRPr="00F01E67">
        <w:rPr>
          <w:rFonts w:ascii="Times New Roman" w:hAnsi="Times New Roman" w:cs="Times New Roman"/>
          <w:sz w:val="24"/>
          <w:szCs w:val="24"/>
        </w:rPr>
        <w:t xml:space="preserve"> mentions Lorde and </w:t>
      </w:r>
      <w:r w:rsidR="00565EC2">
        <w:rPr>
          <w:rFonts w:ascii="Times New Roman" w:hAnsi="Times New Roman" w:cs="Times New Roman"/>
          <w:sz w:val="24"/>
          <w:szCs w:val="24"/>
        </w:rPr>
        <w:t xml:space="preserve">her partner Gloria </w:t>
      </w:r>
      <w:r w:rsidR="00F01E67" w:rsidRPr="00F01E67">
        <w:rPr>
          <w:rFonts w:ascii="Times New Roman" w:hAnsi="Times New Roman" w:cs="Times New Roman"/>
          <w:sz w:val="24"/>
          <w:szCs w:val="24"/>
        </w:rPr>
        <w:t>Joseph’s open letter</w:t>
      </w:r>
      <w:r w:rsidR="005B262D">
        <w:rPr>
          <w:rFonts w:ascii="Times New Roman" w:hAnsi="Times New Roman" w:cs="Times New Roman"/>
          <w:sz w:val="24"/>
          <w:szCs w:val="24"/>
        </w:rPr>
        <w:t xml:space="preserve"> “Black Women Find Racism Rampant in Germany”</w:t>
      </w:r>
      <w:r w:rsidR="00F01E67" w:rsidRPr="00F01E67">
        <w:rPr>
          <w:rFonts w:ascii="Times New Roman" w:hAnsi="Times New Roman" w:cs="Times New Roman"/>
          <w:sz w:val="24"/>
          <w:szCs w:val="24"/>
        </w:rPr>
        <w:t xml:space="preserve"> to Chancellor Kohl at the end</w:t>
      </w:r>
      <w:r w:rsidR="0012402C">
        <w:rPr>
          <w:rFonts w:ascii="Times New Roman" w:hAnsi="Times New Roman" w:cs="Times New Roman"/>
          <w:sz w:val="24"/>
          <w:szCs w:val="24"/>
        </w:rPr>
        <w:t xml:space="preserve"> (</w:t>
      </w:r>
      <w:r w:rsidR="0012402C" w:rsidRPr="0012402C">
        <w:rPr>
          <w:rFonts w:ascii="Times New Roman" w:hAnsi="Times New Roman" w:cs="Times New Roman"/>
          <w:i/>
          <w:iCs/>
          <w:sz w:val="24"/>
          <w:szCs w:val="24"/>
        </w:rPr>
        <w:t>The Berlin Years</w:t>
      </w:r>
      <w:r w:rsidR="0012402C">
        <w:rPr>
          <w:rFonts w:ascii="Times New Roman" w:hAnsi="Times New Roman" w:cs="Times New Roman"/>
          <w:sz w:val="24"/>
          <w:szCs w:val="24"/>
        </w:rPr>
        <w:t xml:space="preserve">). </w:t>
      </w:r>
      <w:r w:rsidR="00565EC2">
        <w:rPr>
          <w:rFonts w:ascii="Times New Roman" w:hAnsi="Times New Roman" w:cs="Times New Roman"/>
          <w:sz w:val="24"/>
          <w:szCs w:val="24"/>
        </w:rPr>
        <w:t>The letter</w:t>
      </w:r>
      <w:r w:rsidR="00BA2545">
        <w:rPr>
          <w:rFonts w:ascii="Times New Roman" w:hAnsi="Times New Roman" w:cs="Times New Roman"/>
          <w:sz w:val="24"/>
          <w:szCs w:val="24"/>
        </w:rPr>
        <w:t xml:space="preserve">, written </w:t>
      </w:r>
      <w:r w:rsidR="00565EC2">
        <w:rPr>
          <w:rFonts w:ascii="Times New Roman" w:hAnsi="Times New Roman" w:cs="Times New Roman"/>
          <w:sz w:val="24"/>
          <w:szCs w:val="24"/>
        </w:rPr>
        <w:t>in the months after the fall of the Berlin Wall, voice</w:t>
      </w:r>
      <w:r w:rsidR="00BA2545">
        <w:rPr>
          <w:rFonts w:ascii="Times New Roman" w:hAnsi="Times New Roman" w:cs="Times New Roman"/>
          <w:sz w:val="24"/>
          <w:szCs w:val="24"/>
        </w:rPr>
        <w:t>s</w:t>
      </w:r>
      <w:r w:rsidR="00565EC2">
        <w:rPr>
          <w:rFonts w:ascii="Times New Roman" w:hAnsi="Times New Roman" w:cs="Times New Roman"/>
          <w:sz w:val="24"/>
          <w:szCs w:val="24"/>
        </w:rPr>
        <w:t xml:space="preserve"> </w:t>
      </w:r>
      <w:r w:rsidR="00BA2545">
        <w:rPr>
          <w:rFonts w:ascii="Times New Roman" w:hAnsi="Times New Roman" w:cs="Times New Roman"/>
          <w:sz w:val="24"/>
          <w:szCs w:val="24"/>
        </w:rPr>
        <w:t>Lorde and Joseph’s</w:t>
      </w:r>
      <w:r w:rsidR="00565EC2">
        <w:rPr>
          <w:rFonts w:ascii="Times New Roman" w:hAnsi="Times New Roman" w:cs="Times New Roman"/>
          <w:sz w:val="24"/>
          <w:szCs w:val="24"/>
        </w:rPr>
        <w:t xml:space="preserve"> indignation surrounding the German government’s refusal to strongly take a stand to protect the lives of communities of color after repeated attacks on them by neo-Nazis:</w:t>
      </w:r>
    </w:p>
    <w:p w14:paraId="7348C028" w14:textId="77777777" w:rsidR="00565EC2" w:rsidRPr="00DA6B25" w:rsidRDefault="00565EC2" w:rsidP="00565EC2">
      <w:pPr>
        <w:pStyle w:val="ListParagraph"/>
        <w:spacing w:line="480" w:lineRule="auto"/>
        <w:ind w:left="0"/>
        <w:jc w:val="both"/>
        <w:rPr>
          <w:rFonts w:ascii="Times New Roman" w:hAnsi="Times New Roman" w:cs="Times New Roman"/>
          <w:sz w:val="24"/>
          <w:szCs w:val="24"/>
        </w:rPr>
      </w:pPr>
      <w:r>
        <w:rPr>
          <w:rFonts w:ascii="Times New Roman" w:hAnsi="Times New Roman" w:cs="Times New Roman"/>
          <w:sz w:val="24"/>
          <w:szCs w:val="24"/>
        </w:rPr>
        <w:tab/>
      </w:r>
      <w:r w:rsidRPr="00D250D8">
        <w:rPr>
          <w:rFonts w:ascii="Times New Roman" w:hAnsi="Times New Roman" w:cs="Times New Roman"/>
          <w:sz w:val="24"/>
          <w:szCs w:val="24"/>
        </w:rPr>
        <w:t xml:space="preserve">[H]ow can Federal and local governments sit by and allow this escalating savagery against </w:t>
      </w:r>
      <w:r>
        <w:rPr>
          <w:rFonts w:ascii="Times New Roman" w:hAnsi="Times New Roman" w:cs="Times New Roman"/>
          <w:sz w:val="24"/>
          <w:szCs w:val="24"/>
        </w:rPr>
        <w:tab/>
      </w:r>
      <w:r w:rsidRPr="00D250D8">
        <w:rPr>
          <w:rFonts w:ascii="Times New Roman" w:hAnsi="Times New Roman" w:cs="Times New Roman"/>
          <w:sz w:val="24"/>
          <w:szCs w:val="24"/>
        </w:rPr>
        <w:t xml:space="preserve">foreigners to continue, without saying, loudly and tellingly, THIS HAS GOT TO STOP!? </w:t>
      </w:r>
      <w:r>
        <w:rPr>
          <w:rFonts w:ascii="Times New Roman" w:hAnsi="Times New Roman" w:cs="Times New Roman"/>
          <w:sz w:val="24"/>
          <w:szCs w:val="24"/>
        </w:rPr>
        <w:tab/>
      </w:r>
      <w:r w:rsidRPr="00D250D8">
        <w:rPr>
          <w:rFonts w:ascii="Times New Roman" w:hAnsi="Times New Roman" w:cs="Times New Roman"/>
          <w:sz w:val="24"/>
          <w:szCs w:val="24"/>
        </w:rPr>
        <w:t xml:space="preserve">Call out the Border Police, or the army, if necessary. . . . These acts [against racial, ethnic, </w:t>
      </w:r>
      <w:r>
        <w:rPr>
          <w:rFonts w:ascii="Times New Roman" w:hAnsi="Times New Roman" w:cs="Times New Roman"/>
          <w:sz w:val="24"/>
          <w:szCs w:val="24"/>
        </w:rPr>
        <w:tab/>
      </w:r>
      <w:r w:rsidRPr="00D250D8">
        <w:rPr>
          <w:rFonts w:ascii="Times New Roman" w:hAnsi="Times New Roman" w:cs="Times New Roman"/>
          <w:sz w:val="24"/>
          <w:szCs w:val="24"/>
        </w:rPr>
        <w:t>and cultural minority communities] raise the fundamental questions of racism, anti-</w:t>
      </w:r>
      <w:r>
        <w:rPr>
          <w:rFonts w:ascii="Times New Roman" w:hAnsi="Times New Roman" w:cs="Times New Roman"/>
          <w:sz w:val="24"/>
          <w:szCs w:val="24"/>
        </w:rPr>
        <w:lastRenderedPageBreak/>
        <w:tab/>
      </w:r>
      <w:r w:rsidRPr="00D250D8">
        <w:rPr>
          <w:rFonts w:ascii="Times New Roman" w:hAnsi="Times New Roman" w:cs="Times New Roman"/>
          <w:sz w:val="24"/>
          <w:szCs w:val="24"/>
        </w:rPr>
        <w:t xml:space="preserve">semitism, and xenophobia . . . within the German psyche that have not been publicly </w:t>
      </w:r>
      <w:r>
        <w:rPr>
          <w:rFonts w:ascii="Times New Roman" w:hAnsi="Times New Roman" w:cs="Times New Roman"/>
          <w:sz w:val="24"/>
          <w:szCs w:val="24"/>
        </w:rPr>
        <w:tab/>
      </w:r>
      <w:r w:rsidRPr="00D250D8">
        <w:rPr>
          <w:rFonts w:ascii="Times New Roman" w:hAnsi="Times New Roman" w:cs="Times New Roman"/>
          <w:sz w:val="24"/>
          <w:szCs w:val="24"/>
        </w:rPr>
        <w:t xml:space="preserve">examined or addressed in the last 50 years, and which still permeate the current expressed </w:t>
      </w:r>
      <w:r>
        <w:rPr>
          <w:rFonts w:ascii="Times New Roman" w:hAnsi="Times New Roman" w:cs="Times New Roman"/>
          <w:sz w:val="24"/>
          <w:szCs w:val="24"/>
        </w:rPr>
        <w:tab/>
      </w:r>
      <w:r w:rsidRPr="00D250D8">
        <w:rPr>
          <w:rFonts w:ascii="Times New Roman" w:hAnsi="Times New Roman" w:cs="Times New Roman"/>
          <w:sz w:val="24"/>
          <w:szCs w:val="24"/>
        </w:rPr>
        <w:t>consciousness of the larger German society</w:t>
      </w:r>
      <w:r>
        <w:rPr>
          <w:rFonts w:ascii="Times New Roman" w:hAnsi="Times New Roman" w:cs="Times New Roman"/>
          <w:sz w:val="24"/>
          <w:szCs w:val="24"/>
        </w:rPr>
        <w:t>.</w:t>
      </w:r>
      <w:r w:rsidRPr="00D250D8">
        <w:rPr>
          <w:rFonts w:ascii="Times New Roman" w:hAnsi="Times New Roman" w:cs="Times New Roman"/>
          <w:sz w:val="24"/>
          <w:szCs w:val="24"/>
        </w:rPr>
        <w:t xml:space="preserve"> (Lorde and Joseph)</w:t>
      </w:r>
    </w:p>
    <w:p w14:paraId="052BAC2D" w14:textId="0037AD22" w:rsidR="000437B0" w:rsidRPr="00DA6B25" w:rsidRDefault="0012402C" w:rsidP="00565EC2">
      <w:pPr>
        <w:pStyle w:val="ListParagraph"/>
        <w:spacing w:line="480" w:lineRule="auto"/>
        <w:ind w:left="0"/>
        <w:jc w:val="both"/>
        <w:rPr>
          <w:rFonts w:ascii="Times New Roman" w:hAnsi="Times New Roman" w:cs="Times New Roman"/>
          <w:sz w:val="24"/>
          <w:szCs w:val="24"/>
        </w:rPr>
      </w:pPr>
      <w:r>
        <w:rPr>
          <w:rFonts w:ascii="Times New Roman" w:hAnsi="Times New Roman" w:cs="Times New Roman"/>
          <w:sz w:val="24"/>
          <w:szCs w:val="24"/>
        </w:rPr>
        <w:t xml:space="preserve">Instead of reflecting on the struggles of communities of color </w:t>
      </w:r>
      <w:r w:rsidR="00C829D3">
        <w:rPr>
          <w:rFonts w:ascii="Times New Roman" w:hAnsi="Times New Roman" w:cs="Times New Roman"/>
          <w:sz w:val="24"/>
          <w:szCs w:val="24"/>
        </w:rPr>
        <w:t xml:space="preserve">at length in the wake of the Wall’s collapse, the documentary </w:t>
      </w:r>
      <w:r w:rsidR="000D28BE">
        <w:rPr>
          <w:rFonts w:ascii="Times New Roman" w:hAnsi="Times New Roman" w:cs="Times New Roman"/>
          <w:sz w:val="24"/>
          <w:szCs w:val="24"/>
        </w:rPr>
        <w:t xml:space="preserve">captures this piece as primarily a method to </w:t>
      </w:r>
      <w:r w:rsidR="00F01E67" w:rsidRPr="00F01E67">
        <w:rPr>
          <w:rFonts w:ascii="Times New Roman" w:hAnsi="Times New Roman" w:cs="Times New Roman"/>
          <w:sz w:val="24"/>
          <w:szCs w:val="24"/>
        </w:rPr>
        <w:t>highlight Lorde’s resilience and strength</w:t>
      </w:r>
      <w:r w:rsidR="000D28BE">
        <w:rPr>
          <w:rFonts w:ascii="Times New Roman" w:hAnsi="Times New Roman" w:cs="Times New Roman"/>
          <w:sz w:val="24"/>
          <w:szCs w:val="24"/>
        </w:rPr>
        <w:t>—</w:t>
      </w:r>
      <w:r w:rsidR="00F01E67" w:rsidRPr="00F01E67">
        <w:rPr>
          <w:rFonts w:ascii="Times New Roman" w:hAnsi="Times New Roman" w:cs="Times New Roman"/>
          <w:sz w:val="24"/>
          <w:szCs w:val="24"/>
        </w:rPr>
        <w:t>ending with an upbeat song about Lorde’s description of her</w:t>
      </w:r>
      <w:r w:rsidR="00C91450">
        <w:rPr>
          <w:rFonts w:ascii="Times New Roman" w:hAnsi="Times New Roman" w:cs="Times New Roman"/>
          <w:sz w:val="24"/>
          <w:szCs w:val="24"/>
        </w:rPr>
        <w:t xml:space="preserve">self as </w:t>
      </w:r>
      <w:r w:rsidR="00C91450">
        <w:rPr>
          <w:rFonts w:ascii="Times New Roman" w:hAnsi="Times New Roman" w:cs="Times New Roman"/>
          <w:sz w:val="24"/>
          <w:szCs w:val="24"/>
        </w:rPr>
        <w:t>“</w:t>
      </w:r>
      <w:r w:rsidR="00C91450" w:rsidRPr="00E97636">
        <w:rPr>
          <w:rFonts w:ascii="Times New Roman" w:hAnsi="Times New Roman" w:cs="Times New Roman"/>
          <w:sz w:val="24"/>
          <w:szCs w:val="24"/>
        </w:rPr>
        <w:t>Black, lesbian, mother, warrior, poet</w:t>
      </w:r>
      <w:r w:rsidR="00C91450">
        <w:rPr>
          <w:rFonts w:ascii="Times New Roman" w:hAnsi="Times New Roman" w:cs="Times New Roman"/>
          <w:sz w:val="24"/>
          <w:szCs w:val="24"/>
        </w:rPr>
        <w:t>”</w:t>
      </w:r>
      <w:r w:rsidR="0037323D">
        <w:rPr>
          <w:rFonts w:ascii="Times New Roman" w:hAnsi="Times New Roman" w:cs="Times New Roman"/>
          <w:sz w:val="24"/>
          <w:szCs w:val="24"/>
        </w:rPr>
        <w:t xml:space="preserve"> which features a room of Black and white women dancing (</w:t>
      </w:r>
      <w:r w:rsidR="0037323D" w:rsidRPr="0037323D">
        <w:rPr>
          <w:rFonts w:ascii="Times New Roman" w:hAnsi="Times New Roman" w:cs="Times New Roman"/>
          <w:i/>
          <w:iCs/>
          <w:sz w:val="24"/>
          <w:szCs w:val="24"/>
        </w:rPr>
        <w:t>The Berlin Years</w:t>
      </w:r>
      <w:r w:rsidR="0037323D">
        <w:rPr>
          <w:rFonts w:ascii="Times New Roman" w:hAnsi="Times New Roman" w:cs="Times New Roman"/>
          <w:sz w:val="24"/>
          <w:szCs w:val="24"/>
        </w:rPr>
        <w:t>).</w:t>
      </w:r>
    </w:p>
    <w:p w14:paraId="612AA8FD" w14:textId="79BEFC79" w:rsidR="00D00174" w:rsidRDefault="003042D6" w:rsidP="00543C1C">
      <w:pPr>
        <w:spacing w:line="480" w:lineRule="auto"/>
        <w:jc w:val="both"/>
        <w:rPr>
          <w:rFonts w:ascii="Times New Roman" w:hAnsi="Times New Roman" w:cs="Times New Roman"/>
          <w:sz w:val="24"/>
          <w:szCs w:val="24"/>
        </w:rPr>
      </w:pPr>
      <w:r>
        <w:rPr>
          <w:rFonts w:ascii="Times New Roman" w:hAnsi="Times New Roman" w:cs="Times New Roman"/>
          <w:sz w:val="24"/>
          <w:szCs w:val="24"/>
        </w:rPr>
        <w:tab/>
        <w:t>This celebratory dynamic can also be seen in Dagmar Schultz’s article “</w:t>
      </w:r>
      <w:r w:rsidRPr="003042D6">
        <w:rPr>
          <w:rFonts w:ascii="Times New Roman" w:hAnsi="Times New Roman" w:cs="Times New Roman"/>
          <w:i/>
          <w:iCs/>
          <w:sz w:val="24"/>
          <w:szCs w:val="24"/>
        </w:rPr>
        <w:t>Audre Lorde: The Berlin Years 1984 to 1992</w:t>
      </w:r>
      <w:r>
        <w:rPr>
          <w:rFonts w:ascii="Times New Roman" w:hAnsi="Times New Roman" w:cs="Times New Roman"/>
          <w:sz w:val="24"/>
          <w:szCs w:val="24"/>
        </w:rPr>
        <w:t>: The Making of the Film and Its Reception</w:t>
      </w:r>
      <w:r w:rsidR="002E1319">
        <w:rPr>
          <w:rFonts w:ascii="Times New Roman" w:hAnsi="Times New Roman" w:cs="Times New Roman"/>
          <w:sz w:val="24"/>
          <w:szCs w:val="24"/>
        </w:rPr>
        <w:t xml:space="preserve">,” written on </w:t>
      </w:r>
      <w:r w:rsidR="00BD30FF">
        <w:rPr>
          <w:rFonts w:ascii="Times New Roman" w:hAnsi="Times New Roman" w:cs="Times New Roman"/>
          <w:sz w:val="24"/>
          <w:szCs w:val="24"/>
        </w:rPr>
        <w:t>the same documentary</w:t>
      </w:r>
      <w:r w:rsidR="002E1319">
        <w:rPr>
          <w:rFonts w:ascii="Times New Roman" w:hAnsi="Times New Roman" w:cs="Times New Roman"/>
          <w:sz w:val="24"/>
          <w:szCs w:val="24"/>
        </w:rPr>
        <w:t xml:space="preserve">. </w:t>
      </w:r>
      <w:r w:rsidR="00907C5D">
        <w:rPr>
          <w:rFonts w:ascii="Times New Roman" w:hAnsi="Times New Roman" w:cs="Times New Roman"/>
          <w:sz w:val="24"/>
          <w:szCs w:val="24"/>
        </w:rPr>
        <w:t xml:space="preserve">Schultz’s article in large part focuses on the positive aspects of Lorde’s role in encouraging activism and self-definition </w:t>
      </w:r>
      <w:r w:rsidR="00A250B5">
        <w:rPr>
          <w:rFonts w:ascii="Times New Roman" w:hAnsi="Times New Roman" w:cs="Times New Roman"/>
          <w:sz w:val="24"/>
          <w:szCs w:val="24"/>
        </w:rPr>
        <w:t xml:space="preserve">in Black women in Germany, especially among self-identified lesbians and women who would today be categorized under the label </w:t>
      </w:r>
      <w:r w:rsidR="009B1E8D">
        <w:rPr>
          <w:rFonts w:ascii="Times New Roman" w:hAnsi="Times New Roman" w:cs="Times New Roman"/>
          <w:sz w:val="24"/>
          <w:szCs w:val="24"/>
        </w:rPr>
        <w:t>LGBTQ+/queer</w:t>
      </w:r>
      <w:r w:rsidR="00780518">
        <w:rPr>
          <w:rFonts w:ascii="Times New Roman" w:hAnsi="Times New Roman" w:cs="Times New Roman"/>
          <w:sz w:val="24"/>
          <w:szCs w:val="24"/>
        </w:rPr>
        <w:t xml:space="preserve">. The overtly celebratory tone of her article (and the documentary) </w:t>
      </w:r>
      <w:r w:rsidR="00DA6B25">
        <w:rPr>
          <w:rFonts w:ascii="Times New Roman" w:hAnsi="Times New Roman" w:cs="Times New Roman"/>
          <w:sz w:val="24"/>
          <w:szCs w:val="24"/>
        </w:rPr>
        <w:t xml:space="preserve">is </w:t>
      </w:r>
      <w:r w:rsidR="004F3B8B">
        <w:rPr>
          <w:rFonts w:ascii="Times New Roman" w:hAnsi="Times New Roman" w:cs="Times New Roman"/>
          <w:sz w:val="24"/>
          <w:szCs w:val="24"/>
        </w:rPr>
        <w:t>mostly justified due to its intent, which for Schultz was to “capture the ability of Audre to empathize with, motivate, and empower women and men” (</w:t>
      </w:r>
      <w:r w:rsidR="00130A33">
        <w:rPr>
          <w:rFonts w:ascii="Times New Roman" w:hAnsi="Times New Roman" w:cs="Times New Roman"/>
          <w:sz w:val="24"/>
          <w:szCs w:val="24"/>
        </w:rPr>
        <w:t>Schultz</w:t>
      </w:r>
      <w:r w:rsidR="00A608E4">
        <w:rPr>
          <w:rFonts w:ascii="Times New Roman" w:hAnsi="Times New Roman" w:cs="Times New Roman"/>
          <w:sz w:val="24"/>
          <w:szCs w:val="24"/>
        </w:rPr>
        <w:t xml:space="preserve"> 199</w:t>
      </w:r>
      <w:r w:rsidR="00F1515F">
        <w:rPr>
          <w:rFonts w:ascii="Times New Roman" w:hAnsi="Times New Roman" w:cs="Times New Roman"/>
          <w:sz w:val="24"/>
          <w:szCs w:val="24"/>
        </w:rPr>
        <w:t xml:space="preserve">). </w:t>
      </w:r>
      <w:r w:rsidR="00444DAE">
        <w:rPr>
          <w:rFonts w:ascii="Times New Roman" w:hAnsi="Times New Roman" w:cs="Times New Roman"/>
          <w:sz w:val="24"/>
          <w:szCs w:val="24"/>
        </w:rPr>
        <w:t xml:space="preserve">This tone is communicated via two main aspects of the article: commentary </w:t>
      </w:r>
      <w:r w:rsidR="002C1228">
        <w:rPr>
          <w:rFonts w:ascii="Times New Roman" w:hAnsi="Times New Roman" w:cs="Times New Roman"/>
          <w:sz w:val="24"/>
          <w:szCs w:val="24"/>
        </w:rPr>
        <w:t xml:space="preserve">directly </w:t>
      </w:r>
      <w:r w:rsidR="00444DAE">
        <w:rPr>
          <w:rFonts w:ascii="Times New Roman" w:hAnsi="Times New Roman" w:cs="Times New Roman"/>
          <w:sz w:val="24"/>
          <w:szCs w:val="24"/>
        </w:rPr>
        <w:t>on the part of Schultz</w:t>
      </w:r>
      <w:r w:rsidR="002C1228">
        <w:rPr>
          <w:rFonts w:ascii="Times New Roman" w:hAnsi="Times New Roman" w:cs="Times New Roman"/>
          <w:sz w:val="24"/>
          <w:szCs w:val="24"/>
        </w:rPr>
        <w:t>,</w:t>
      </w:r>
      <w:r w:rsidR="00444DAE">
        <w:rPr>
          <w:rFonts w:ascii="Times New Roman" w:hAnsi="Times New Roman" w:cs="Times New Roman"/>
          <w:sz w:val="24"/>
          <w:szCs w:val="24"/>
        </w:rPr>
        <w:t xml:space="preserve"> </w:t>
      </w:r>
      <w:r w:rsidR="002C1228">
        <w:rPr>
          <w:rFonts w:ascii="Times New Roman" w:hAnsi="Times New Roman" w:cs="Times New Roman"/>
          <w:sz w:val="24"/>
          <w:szCs w:val="24"/>
        </w:rPr>
        <w:t xml:space="preserve">and her selection and inclusion of audience responses to the documentary. </w:t>
      </w:r>
      <w:r w:rsidR="000C502C">
        <w:rPr>
          <w:rFonts w:ascii="Times New Roman" w:hAnsi="Times New Roman" w:cs="Times New Roman"/>
          <w:sz w:val="24"/>
          <w:szCs w:val="24"/>
        </w:rPr>
        <w:t>Indeed, Schultz notes tha</w:t>
      </w:r>
      <w:r w:rsidR="00914EBF">
        <w:rPr>
          <w:rFonts w:ascii="Times New Roman" w:hAnsi="Times New Roman" w:cs="Times New Roman"/>
          <w:sz w:val="24"/>
          <w:szCs w:val="24"/>
        </w:rPr>
        <w:t>t many viewer responses to her documentary hinge on its ability to “touch</w:t>
      </w:r>
      <w:r w:rsidR="00512B37">
        <w:rPr>
          <w:rFonts w:ascii="Times New Roman" w:hAnsi="Times New Roman" w:cs="Times New Roman"/>
          <w:sz w:val="24"/>
          <w:szCs w:val="24"/>
        </w:rPr>
        <w:t xml:space="preserve"> . . . many people deeply and move . . . them to reflect on their position in society, to live their manifold identities, and to become (even more)</w:t>
      </w:r>
      <w:r w:rsidR="00976392">
        <w:rPr>
          <w:rFonts w:ascii="Times New Roman" w:hAnsi="Times New Roman" w:cs="Times New Roman"/>
          <w:sz w:val="24"/>
          <w:szCs w:val="24"/>
        </w:rPr>
        <w:t xml:space="preserve"> . . .</w:t>
      </w:r>
      <w:r w:rsidR="00512B37">
        <w:rPr>
          <w:rFonts w:ascii="Times New Roman" w:hAnsi="Times New Roman" w:cs="Times New Roman"/>
          <w:sz w:val="24"/>
          <w:szCs w:val="24"/>
        </w:rPr>
        <w:t xml:space="preserve"> active” in fighting all forms of oppression (</w:t>
      </w:r>
      <w:r w:rsidR="00DB6B80">
        <w:rPr>
          <w:rFonts w:ascii="Times New Roman" w:hAnsi="Times New Roman" w:cs="Times New Roman"/>
          <w:sz w:val="24"/>
          <w:szCs w:val="24"/>
        </w:rPr>
        <w:t>20</w:t>
      </w:r>
      <w:r w:rsidR="00976392">
        <w:rPr>
          <w:rFonts w:ascii="Times New Roman" w:hAnsi="Times New Roman" w:cs="Times New Roman"/>
          <w:sz w:val="24"/>
          <w:szCs w:val="24"/>
        </w:rPr>
        <w:t>6</w:t>
      </w:r>
      <w:r w:rsidR="00986E1A">
        <w:rPr>
          <w:rFonts w:ascii="Times New Roman" w:hAnsi="Times New Roman" w:cs="Times New Roman"/>
          <w:sz w:val="24"/>
          <w:szCs w:val="24"/>
        </w:rPr>
        <w:t>). Schultz’s inclusion of a</w:t>
      </w:r>
      <w:r w:rsidRPr="003042D6">
        <w:rPr>
          <w:rFonts w:ascii="Times New Roman" w:hAnsi="Times New Roman" w:cs="Times New Roman"/>
          <w:sz w:val="24"/>
          <w:szCs w:val="24"/>
        </w:rPr>
        <w:t xml:space="preserve"> woman</w:t>
      </w:r>
      <w:r w:rsidR="006E5879">
        <w:rPr>
          <w:rFonts w:ascii="Times New Roman" w:hAnsi="Times New Roman" w:cs="Times New Roman"/>
          <w:sz w:val="24"/>
          <w:szCs w:val="24"/>
        </w:rPr>
        <w:t>’</w:t>
      </w:r>
      <w:r w:rsidRPr="003042D6">
        <w:rPr>
          <w:rFonts w:ascii="Times New Roman" w:hAnsi="Times New Roman" w:cs="Times New Roman"/>
          <w:sz w:val="24"/>
          <w:szCs w:val="24"/>
        </w:rPr>
        <w:t xml:space="preserve">s response to a screening event at </w:t>
      </w:r>
      <w:r w:rsidR="00986E1A">
        <w:rPr>
          <w:rFonts w:ascii="Times New Roman" w:hAnsi="Times New Roman" w:cs="Times New Roman"/>
          <w:sz w:val="24"/>
          <w:szCs w:val="24"/>
        </w:rPr>
        <w:t>the University of</w:t>
      </w:r>
      <w:r w:rsidRPr="003042D6">
        <w:rPr>
          <w:rFonts w:ascii="Times New Roman" w:hAnsi="Times New Roman" w:cs="Times New Roman"/>
          <w:sz w:val="24"/>
          <w:szCs w:val="24"/>
        </w:rPr>
        <w:t xml:space="preserve"> Toronto</w:t>
      </w:r>
      <w:r w:rsidR="00986E1A">
        <w:rPr>
          <w:rFonts w:ascii="Times New Roman" w:hAnsi="Times New Roman" w:cs="Times New Roman"/>
          <w:sz w:val="24"/>
          <w:szCs w:val="24"/>
        </w:rPr>
        <w:t xml:space="preserve"> provides a glimpse into </w:t>
      </w:r>
      <w:r w:rsidR="00CE532E">
        <w:rPr>
          <w:rFonts w:ascii="Times New Roman" w:hAnsi="Times New Roman" w:cs="Times New Roman"/>
          <w:sz w:val="24"/>
          <w:szCs w:val="24"/>
        </w:rPr>
        <w:t>both the documentary’s positive and encouraging tone as well as the same celebratory nature of the article itself</w:t>
      </w:r>
      <w:r w:rsidR="00986E1A">
        <w:rPr>
          <w:rFonts w:ascii="Times New Roman" w:hAnsi="Times New Roman" w:cs="Times New Roman"/>
          <w:sz w:val="24"/>
          <w:szCs w:val="24"/>
        </w:rPr>
        <w:t>:</w:t>
      </w:r>
      <w:r w:rsidRPr="003042D6">
        <w:rPr>
          <w:rFonts w:ascii="Times New Roman" w:hAnsi="Times New Roman" w:cs="Times New Roman"/>
          <w:sz w:val="24"/>
          <w:szCs w:val="24"/>
        </w:rPr>
        <w:t xml:space="preserve"> </w:t>
      </w:r>
      <w:r w:rsidR="00DB6B80">
        <w:rPr>
          <w:rFonts w:ascii="Times New Roman" w:hAnsi="Times New Roman" w:cs="Times New Roman"/>
          <w:sz w:val="24"/>
          <w:szCs w:val="24"/>
        </w:rPr>
        <w:t>“</w:t>
      </w:r>
      <w:r w:rsidRPr="003042D6">
        <w:rPr>
          <w:rFonts w:ascii="Times New Roman" w:hAnsi="Times New Roman" w:cs="Times New Roman"/>
          <w:sz w:val="24"/>
          <w:szCs w:val="24"/>
        </w:rPr>
        <w:t>I</w:t>
      </w:r>
      <w:r w:rsidR="006E5879">
        <w:rPr>
          <w:rFonts w:ascii="Times New Roman" w:hAnsi="Times New Roman" w:cs="Times New Roman"/>
          <w:sz w:val="24"/>
          <w:szCs w:val="24"/>
        </w:rPr>
        <w:t>’</w:t>
      </w:r>
      <w:r w:rsidRPr="003042D6">
        <w:rPr>
          <w:rFonts w:ascii="Times New Roman" w:hAnsi="Times New Roman" w:cs="Times New Roman"/>
          <w:sz w:val="24"/>
          <w:szCs w:val="24"/>
        </w:rPr>
        <w:t xml:space="preserve">m still beaming </w:t>
      </w:r>
      <w:r w:rsidRPr="003042D6">
        <w:rPr>
          <w:rFonts w:ascii="Times New Roman" w:hAnsi="Times New Roman" w:cs="Times New Roman"/>
          <w:sz w:val="24"/>
          <w:szCs w:val="24"/>
        </w:rPr>
        <w:lastRenderedPageBreak/>
        <w:t>after last night</w:t>
      </w:r>
      <w:r w:rsidR="006E5879">
        <w:rPr>
          <w:rFonts w:ascii="Times New Roman" w:hAnsi="Times New Roman" w:cs="Times New Roman"/>
          <w:sz w:val="24"/>
          <w:szCs w:val="24"/>
        </w:rPr>
        <w:t>’</w:t>
      </w:r>
      <w:r w:rsidRPr="003042D6">
        <w:rPr>
          <w:rFonts w:ascii="Times New Roman" w:hAnsi="Times New Roman" w:cs="Times New Roman"/>
          <w:sz w:val="24"/>
          <w:szCs w:val="24"/>
        </w:rPr>
        <w:t xml:space="preserve">s doc screening of </w:t>
      </w:r>
      <w:r w:rsidRPr="00C315F7">
        <w:rPr>
          <w:rFonts w:ascii="Times New Roman" w:hAnsi="Times New Roman" w:cs="Times New Roman"/>
          <w:i/>
          <w:iCs/>
          <w:sz w:val="24"/>
          <w:szCs w:val="24"/>
        </w:rPr>
        <w:t>Audre Lorde: The Berlin Years</w:t>
      </w:r>
      <w:r w:rsidR="00927271">
        <w:rPr>
          <w:rFonts w:ascii="Times New Roman" w:hAnsi="Times New Roman" w:cs="Times New Roman"/>
          <w:sz w:val="24"/>
          <w:szCs w:val="24"/>
        </w:rPr>
        <w:t>” (</w:t>
      </w:r>
      <w:r w:rsidR="00AE412B">
        <w:rPr>
          <w:rFonts w:ascii="Times New Roman" w:hAnsi="Times New Roman" w:cs="Times New Roman"/>
          <w:sz w:val="24"/>
          <w:szCs w:val="24"/>
        </w:rPr>
        <w:t>204</w:t>
      </w:r>
      <w:r w:rsidR="00927271">
        <w:rPr>
          <w:rFonts w:ascii="Times New Roman" w:hAnsi="Times New Roman" w:cs="Times New Roman"/>
          <w:sz w:val="24"/>
          <w:szCs w:val="24"/>
        </w:rPr>
        <w:t xml:space="preserve">). Another quote featured a student at Spelman College who remarked that although she knew a lot about Lorde, she had </w:t>
      </w:r>
      <w:r w:rsidR="00C315F7">
        <w:rPr>
          <w:rFonts w:ascii="Times New Roman" w:hAnsi="Times New Roman" w:cs="Times New Roman"/>
          <w:sz w:val="24"/>
          <w:szCs w:val="24"/>
        </w:rPr>
        <w:t xml:space="preserve">never “seen her laugh as much as she did in Berlin in </w:t>
      </w:r>
      <w:r w:rsidR="00C315F7" w:rsidRPr="00C315F7">
        <w:rPr>
          <w:rFonts w:ascii="Times New Roman" w:hAnsi="Times New Roman" w:cs="Times New Roman"/>
          <w:i/>
          <w:iCs/>
          <w:sz w:val="24"/>
          <w:szCs w:val="24"/>
        </w:rPr>
        <w:t>Audre Lorde: The Berlin Years</w:t>
      </w:r>
      <w:r w:rsidR="00C315F7">
        <w:rPr>
          <w:rFonts w:ascii="Times New Roman" w:hAnsi="Times New Roman" w:cs="Times New Roman"/>
          <w:sz w:val="24"/>
          <w:szCs w:val="24"/>
        </w:rPr>
        <w:t>” (</w:t>
      </w:r>
      <w:r w:rsidR="00AE063E">
        <w:rPr>
          <w:rFonts w:ascii="Times New Roman" w:hAnsi="Times New Roman" w:cs="Times New Roman"/>
          <w:sz w:val="24"/>
          <w:szCs w:val="24"/>
        </w:rPr>
        <w:t>205</w:t>
      </w:r>
      <w:r w:rsidR="00C315F7">
        <w:rPr>
          <w:rFonts w:ascii="Times New Roman" w:hAnsi="Times New Roman" w:cs="Times New Roman"/>
          <w:sz w:val="24"/>
          <w:szCs w:val="24"/>
        </w:rPr>
        <w:t>).</w:t>
      </w:r>
      <w:r w:rsidR="004D16AA">
        <w:rPr>
          <w:rFonts w:ascii="Times New Roman" w:hAnsi="Times New Roman" w:cs="Times New Roman"/>
          <w:sz w:val="24"/>
          <w:szCs w:val="24"/>
        </w:rPr>
        <w:t xml:space="preserve"> Although Schultz does reflect on </w:t>
      </w:r>
      <w:r w:rsidR="00035EE1">
        <w:rPr>
          <w:rFonts w:ascii="Times New Roman" w:hAnsi="Times New Roman" w:cs="Times New Roman"/>
          <w:sz w:val="24"/>
          <w:szCs w:val="24"/>
        </w:rPr>
        <w:t xml:space="preserve">the ongoing nature of movements against racism, xenophobia, sexism, and homophobia, </w:t>
      </w:r>
      <w:r w:rsidR="007F63EB">
        <w:rPr>
          <w:rFonts w:ascii="Times New Roman" w:hAnsi="Times New Roman" w:cs="Times New Roman"/>
          <w:sz w:val="24"/>
          <w:szCs w:val="24"/>
        </w:rPr>
        <w:t xml:space="preserve">she does so in a way that mainly allows the monument of “Lorde as positivity” to stand out. </w:t>
      </w:r>
      <w:r w:rsidR="00441E6C">
        <w:rPr>
          <w:rFonts w:ascii="Times New Roman" w:hAnsi="Times New Roman" w:cs="Times New Roman"/>
          <w:sz w:val="24"/>
          <w:szCs w:val="24"/>
        </w:rPr>
        <w:t>The sometimes tumultuous and fraught relationship between Lorde and Berlin is downplayed to the point where the website on the documentary claims that</w:t>
      </w:r>
      <w:r w:rsidR="00714622">
        <w:rPr>
          <w:rFonts w:ascii="Times New Roman" w:hAnsi="Times New Roman" w:cs="Times New Roman"/>
          <w:sz w:val="24"/>
          <w:szCs w:val="24"/>
        </w:rPr>
        <w:t xml:space="preserve"> it was “mutually beneficial” (</w:t>
      </w:r>
      <w:r w:rsidR="0080053F">
        <w:rPr>
          <w:rFonts w:ascii="Times New Roman" w:hAnsi="Times New Roman" w:cs="Times New Roman"/>
          <w:sz w:val="24"/>
          <w:szCs w:val="24"/>
        </w:rPr>
        <w:t>“The Berlin Years”).</w:t>
      </w:r>
      <w:r w:rsidR="00EA5FEA">
        <w:rPr>
          <w:rFonts w:ascii="Times New Roman" w:hAnsi="Times New Roman" w:cs="Times New Roman"/>
          <w:sz w:val="24"/>
          <w:szCs w:val="24"/>
        </w:rPr>
        <w:t xml:space="preserve"> It is important to note that both </w:t>
      </w:r>
      <w:r w:rsidR="00B87FCE">
        <w:rPr>
          <w:rFonts w:ascii="Times New Roman" w:hAnsi="Times New Roman" w:cs="Times New Roman"/>
          <w:sz w:val="24"/>
          <w:szCs w:val="24"/>
        </w:rPr>
        <w:t xml:space="preserve">the documentary and article were created by someone who greatly admired Lorde and worked with her on many projects, and that </w:t>
      </w:r>
      <w:r w:rsidR="00727F69">
        <w:rPr>
          <w:rFonts w:ascii="Times New Roman" w:hAnsi="Times New Roman" w:cs="Times New Roman"/>
          <w:sz w:val="24"/>
          <w:szCs w:val="24"/>
        </w:rPr>
        <w:t xml:space="preserve">a celebratory tone would be almost a matter of course. However, this inclination toward celebration </w:t>
      </w:r>
      <w:r w:rsidR="006A7A54">
        <w:rPr>
          <w:rFonts w:ascii="Times New Roman" w:hAnsi="Times New Roman" w:cs="Times New Roman"/>
          <w:sz w:val="24"/>
          <w:szCs w:val="24"/>
        </w:rPr>
        <w:t xml:space="preserve">becomes monumentalization when </w:t>
      </w:r>
      <w:r w:rsidR="0089444B">
        <w:rPr>
          <w:rFonts w:ascii="Times New Roman" w:hAnsi="Times New Roman" w:cs="Times New Roman"/>
          <w:sz w:val="24"/>
          <w:szCs w:val="24"/>
        </w:rPr>
        <w:t xml:space="preserve">it </w:t>
      </w:r>
      <w:r w:rsidR="008B6D77">
        <w:rPr>
          <w:rFonts w:ascii="Times New Roman" w:hAnsi="Times New Roman" w:cs="Times New Roman"/>
          <w:sz w:val="24"/>
          <w:szCs w:val="24"/>
        </w:rPr>
        <w:t xml:space="preserve">results in the reduction or simplification of </w:t>
      </w:r>
      <w:r w:rsidR="00133AF8">
        <w:rPr>
          <w:rFonts w:ascii="Times New Roman" w:hAnsi="Times New Roman" w:cs="Times New Roman"/>
          <w:sz w:val="24"/>
          <w:szCs w:val="24"/>
        </w:rPr>
        <w:t xml:space="preserve">Lorde </w:t>
      </w:r>
      <w:r w:rsidR="008B6D77">
        <w:rPr>
          <w:rFonts w:ascii="Times New Roman" w:hAnsi="Times New Roman" w:cs="Times New Roman"/>
          <w:sz w:val="24"/>
          <w:szCs w:val="24"/>
        </w:rPr>
        <w:t xml:space="preserve">to certain </w:t>
      </w:r>
      <w:r w:rsidR="00D7718D">
        <w:rPr>
          <w:rFonts w:ascii="Times New Roman" w:hAnsi="Times New Roman" w:cs="Times New Roman"/>
          <w:sz w:val="24"/>
          <w:szCs w:val="24"/>
        </w:rPr>
        <w:t>“</w:t>
      </w:r>
      <w:r w:rsidR="008B6D77">
        <w:rPr>
          <w:rFonts w:ascii="Times New Roman" w:hAnsi="Times New Roman" w:cs="Times New Roman"/>
          <w:sz w:val="24"/>
          <w:szCs w:val="24"/>
        </w:rPr>
        <w:t>labels</w:t>
      </w:r>
      <w:r w:rsidR="00D7718D">
        <w:rPr>
          <w:rFonts w:ascii="Times New Roman" w:hAnsi="Times New Roman" w:cs="Times New Roman"/>
          <w:sz w:val="24"/>
          <w:szCs w:val="24"/>
        </w:rPr>
        <w:t>”</w:t>
      </w:r>
      <w:r w:rsidR="008B6D77">
        <w:rPr>
          <w:rFonts w:ascii="Times New Roman" w:hAnsi="Times New Roman" w:cs="Times New Roman"/>
          <w:sz w:val="24"/>
          <w:szCs w:val="24"/>
        </w:rPr>
        <w:t xml:space="preserve"> or themes</w:t>
      </w:r>
      <w:r w:rsidR="007B125B">
        <w:rPr>
          <w:rFonts w:ascii="Times New Roman" w:hAnsi="Times New Roman" w:cs="Times New Roman"/>
          <w:sz w:val="24"/>
          <w:szCs w:val="24"/>
        </w:rPr>
        <w:t>—namely, positivity and togetherness—while overlooking or downplaying historical complexit</w:t>
      </w:r>
      <w:r w:rsidR="00D7718D">
        <w:rPr>
          <w:rFonts w:ascii="Times New Roman" w:hAnsi="Times New Roman" w:cs="Times New Roman"/>
          <w:sz w:val="24"/>
          <w:szCs w:val="24"/>
        </w:rPr>
        <w:t>ies that do not fit in with the labels.</w:t>
      </w:r>
    </w:p>
    <w:p w14:paraId="246EF135" w14:textId="0B4D6DDD" w:rsidR="00D659B6" w:rsidRDefault="00D659B6" w:rsidP="00543C1C">
      <w:pPr>
        <w:spacing w:line="480" w:lineRule="auto"/>
        <w:jc w:val="both"/>
        <w:rPr>
          <w:rFonts w:ascii="Times New Roman" w:hAnsi="Times New Roman" w:cs="Times New Roman"/>
          <w:b/>
          <w:bCs/>
          <w:sz w:val="24"/>
          <w:szCs w:val="24"/>
        </w:rPr>
      </w:pPr>
      <w:r w:rsidRPr="004A6FBC">
        <w:rPr>
          <w:rFonts w:ascii="Times New Roman" w:hAnsi="Times New Roman" w:cs="Times New Roman"/>
          <w:b/>
          <w:bCs/>
          <w:sz w:val="24"/>
          <w:szCs w:val="24"/>
        </w:rPr>
        <w:t>The Refusal of Monumentalization</w:t>
      </w:r>
    </w:p>
    <w:p w14:paraId="28CBE5A5" w14:textId="091EAA27" w:rsidR="00552DDA" w:rsidRDefault="008061F5" w:rsidP="007457DD">
      <w:pPr>
        <w:spacing w:line="480" w:lineRule="auto"/>
        <w:jc w:val="both"/>
        <w:rPr>
          <w:rFonts w:ascii="Times New Roman" w:hAnsi="Times New Roman" w:cs="Times New Roman"/>
          <w:sz w:val="24"/>
          <w:szCs w:val="24"/>
        </w:rPr>
      </w:pPr>
      <w:r>
        <w:rPr>
          <w:rFonts w:ascii="Times New Roman" w:hAnsi="Times New Roman" w:cs="Times New Roman"/>
          <w:sz w:val="24"/>
          <w:szCs w:val="24"/>
        </w:rPr>
        <w:tab/>
      </w:r>
      <w:r w:rsidR="004754CC">
        <w:rPr>
          <w:rFonts w:ascii="Times New Roman" w:hAnsi="Times New Roman" w:cs="Times New Roman"/>
          <w:sz w:val="24"/>
          <w:szCs w:val="24"/>
        </w:rPr>
        <w:t xml:space="preserve">I have </w:t>
      </w:r>
      <w:r w:rsidR="00E24B2F">
        <w:rPr>
          <w:rFonts w:ascii="Times New Roman" w:hAnsi="Times New Roman" w:cs="Times New Roman"/>
          <w:sz w:val="24"/>
          <w:szCs w:val="24"/>
        </w:rPr>
        <w:t>conducted a case study</w:t>
      </w:r>
      <w:r w:rsidR="004754CC">
        <w:rPr>
          <w:rFonts w:ascii="Times New Roman" w:hAnsi="Times New Roman" w:cs="Times New Roman"/>
          <w:sz w:val="24"/>
          <w:szCs w:val="24"/>
        </w:rPr>
        <w:t xml:space="preserve"> of </w:t>
      </w:r>
      <w:r w:rsidR="00371FDF">
        <w:rPr>
          <w:rFonts w:ascii="Times New Roman" w:hAnsi="Times New Roman" w:cs="Times New Roman"/>
          <w:sz w:val="24"/>
          <w:szCs w:val="24"/>
        </w:rPr>
        <w:t xml:space="preserve">related </w:t>
      </w:r>
      <w:r w:rsidR="004754CC">
        <w:rPr>
          <w:rFonts w:ascii="Times New Roman" w:hAnsi="Times New Roman" w:cs="Times New Roman"/>
          <w:sz w:val="24"/>
          <w:szCs w:val="24"/>
        </w:rPr>
        <w:t xml:space="preserve">works </w:t>
      </w:r>
      <w:r w:rsidR="00371FDF">
        <w:rPr>
          <w:rFonts w:ascii="Times New Roman" w:hAnsi="Times New Roman" w:cs="Times New Roman"/>
          <w:sz w:val="24"/>
          <w:szCs w:val="24"/>
        </w:rPr>
        <w:t xml:space="preserve">(a documentary and its corresponding article) </w:t>
      </w:r>
      <w:r w:rsidR="004754CC">
        <w:rPr>
          <w:rFonts w:ascii="Times New Roman" w:hAnsi="Times New Roman" w:cs="Times New Roman"/>
          <w:sz w:val="24"/>
          <w:szCs w:val="24"/>
        </w:rPr>
        <w:t xml:space="preserve">which </w:t>
      </w:r>
      <w:r w:rsidR="00527096">
        <w:rPr>
          <w:rFonts w:ascii="Times New Roman" w:hAnsi="Times New Roman" w:cs="Times New Roman"/>
          <w:sz w:val="24"/>
          <w:szCs w:val="24"/>
        </w:rPr>
        <w:t xml:space="preserve">tend toward monumentalizing—intentionally or not—the life and work of Audre Lorde in Germany. Here I turn toward </w:t>
      </w:r>
      <w:r w:rsidR="00A020F9">
        <w:rPr>
          <w:rFonts w:ascii="Times New Roman" w:hAnsi="Times New Roman" w:cs="Times New Roman"/>
          <w:sz w:val="24"/>
          <w:szCs w:val="24"/>
        </w:rPr>
        <w:t xml:space="preserve">revealing a refusal of such monumentalization and embrace of complexity as reflected in Lorde’s own words and those of </w:t>
      </w:r>
      <w:r w:rsidR="00983A65">
        <w:rPr>
          <w:rFonts w:ascii="Times New Roman" w:hAnsi="Times New Roman" w:cs="Times New Roman"/>
          <w:sz w:val="24"/>
          <w:szCs w:val="24"/>
        </w:rPr>
        <w:t xml:space="preserve">her German associates </w:t>
      </w:r>
      <w:r w:rsidR="00492F1B">
        <w:rPr>
          <w:rFonts w:ascii="Times New Roman" w:hAnsi="Times New Roman" w:cs="Times New Roman"/>
          <w:sz w:val="24"/>
          <w:szCs w:val="24"/>
        </w:rPr>
        <w:t xml:space="preserve">from 1984-1992. </w:t>
      </w:r>
      <w:r w:rsidR="00EE6F7B">
        <w:rPr>
          <w:rFonts w:ascii="Times New Roman" w:hAnsi="Times New Roman" w:cs="Times New Roman"/>
          <w:sz w:val="24"/>
          <w:szCs w:val="24"/>
        </w:rPr>
        <w:t>Due to the</w:t>
      </w:r>
      <w:r w:rsidR="005865F8">
        <w:rPr>
          <w:rFonts w:ascii="Times New Roman" w:hAnsi="Times New Roman" w:cs="Times New Roman"/>
          <w:sz w:val="24"/>
          <w:szCs w:val="24"/>
        </w:rPr>
        <w:t xml:space="preserve"> limited availability of primary source documents</w:t>
      </w:r>
      <w:r w:rsidR="008D2F88" w:rsidRPr="008D2F88">
        <w:rPr>
          <w:rFonts w:ascii="Times New Roman" w:hAnsi="Times New Roman" w:cs="Times New Roman"/>
          <w:sz w:val="24"/>
          <w:szCs w:val="24"/>
        </w:rPr>
        <w:t xml:space="preserve"> </w:t>
      </w:r>
      <w:r w:rsidR="008D2F88">
        <w:rPr>
          <w:rFonts w:ascii="Times New Roman" w:hAnsi="Times New Roman" w:cs="Times New Roman"/>
          <w:sz w:val="24"/>
          <w:szCs w:val="24"/>
        </w:rPr>
        <w:t>during the time in which this paper was written</w:t>
      </w:r>
      <w:r w:rsidR="00B05229">
        <w:rPr>
          <w:rFonts w:ascii="Times New Roman" w:hAnsi="Times New Roman" w:cs="Times New Roman"/>
          <w:sz w:val="24"/>
          <w:szCs w:val="24"/>
        </w:rPr>
        <w:t>—</w:t>
      </w:r>
      <w:r w:rsidR="008D2F88">
        <w:rPr>
          <w:rFonts w:ascii="Times New Roman" w:hAnsi="Times New Roman" w:cs="Times New Roman"/>
          <w:sz w:val="24"/>
          <w:szCs w:val="24"/>
        </w:rPr>
        <w:t>specifically</w:t>
      </w:r>
      <w:r w:rsidR="003359FF">
        <w:rPr>
          <w:rFonts w:ascii="Times New Roman" w:hAnsi="Times New Roman" w:cs="Times New Roman"/>
          <w:sz w:val="24"/>
          <w:szCs w:val="24"/>
        </w:rPr>
        <w:t xml:space="preserve"> Lorde’s correspondence </w:t>
      </w:r>
      <w:r w:rsidR="00B05229">
        <w:rPr>
          <w:rFonts w:ascii="Times New Roman" w:hAnsi="Times New Roman" w:cs="Times New Roman"/>
          <w:sz w:val="24"/>
          <w:szCs w:val="24"/>
        </w:rPr>
        <w:t>scattered across</w:t>
      </w:r>
      <w:r w:rsidR="003359FF">
        <w:rPr>
          <w:rFonts w:ascii="Times New Roman" w:hAnsi="Times New Roman" w:cs="Times New Roman"/>
          <w:sz w:val="24"/>
          <w:szCs w:val="24"/>
        </w:rPr>
        <w:t xml:space="preserve"> multiple archives</w:t>
      </w:r>
      <w:r w:rsidR="00B05229">
        <w:rPr>
          <w:rFonts w:ascii="Times New Roman" w:hAnsi="Times New Roman" w:cs="Times New Roman"/>
          <w:sz w:val="24"/>
          <w:szCs w:val="24"/>
        </w:rPr>
        <w:t>—</w:t>
      </w:r>
      <w:r w:rsidR="003359FF">
        <w:rPr>
          <w:rFonts w:ascii="Times New Roman" w:hAnsi="Times New Roman" w:cs="Times New Roman"/>
          <w:sz w:val="24"/>
          <w:szCs w:val="24"/>
        </w:rPr>
        <w:t xml:space="preserve">I will be </w:t>
      </w:r>
      <w:r w:rsidR="00056DCC">
        <w:rPr>
          <w:rFonts w:ascii="Times New Roman" w:hAnsi="Times New Roman" w:cs="Times New Roman"/>
          <w:sz w:val="24"/>
          <w:szCs w:val="24"/>
        </w:rPr>
        <w:t>covering</w:t>
      </w:r>
      <w:r w:rsidR="00B05229">
        <w:rPr>
          <w:rFonts w:ascii="Times New Roman" w:hAnsi="Times New Roman" w:cs="Times New Roman"/>
          <w:sz w:val="24"/>
          <w:szCs w:val="24"/>
        </w:rPr>
        <w:t>,</w:t>
      </w:r>
      <w:r w:rsidR="00222B09">
        <w:rPr>
          <w:rFonts w:ascii="Times New Roman" w:hAnsi="Times New Roman" w:cs="Times New Roman"/>
          <w:sz w:val="24"/>
          <w:szCs w:val="24"/>
        </w:rPr>
        <w:t xml:space="preserve"> in addition to Lorde</w:t>
      </w:r>
      <w:r w:rsidR="00B05229">
        <w:rPr>
          <w:rFonts w:ascii="Times New Roman" w:hAnsi="Times New Roman" w:cs="Times New Roman"/>
          <w:sz w:val="24"/>
          <w:szCs w:val="24"/>
        </w:rPr>
        <w:t>,</w:t>
      </w:r>
      <w:r w:rsidR="003359FF">
        <w:rPr>
          <w:rFonts w:ascii="Times New Roman" w:hAnsi="Times New Roman" w:cs="Times New Roman"/>
          <w:sz w:val="24"/>
          <w:szCs w:val="24"/>
        </w:rPr>
        <w:t xml:space="preserve"> </w:t>
      </w:r>
      <w:r w:rsidR="0037010A">
        <w:rPr>
          <w:rFonts w:ascii="Times New Roman" w:hAnsi="Times New Roman" w:cs="Times New Roman"/>
          <w:sz w:val="24"/>
          <w:szCs w:val="24"/>
        </w:rPr>
        <w:t>two</w:t>
      </w:r>
      <w:r w:rsidR="00056DCC">
        <w:rPr>
          <w:rFonts w:ascii="Times New Roman" w:hAnsi="Times New Roman" w:cs="Times New Roman"/>
          <w:sz w:val="24"/>
          <w:szCs w:val="24"/>
        </w:rPr>
        <w:t xml:space="preserve"> key individuals with whom </w:t>
      </w:r>
      <w:r w:rsidR="00B05229">
        <w:rPr>
          <w:rFonts w:ascii="Times New Roman" w:hAnsi="Times New Roman" w:cs="Times New Roman"/>
          <w:sz w:val="24"/>
          <w:szCs w:val="24"/>
        </w:rPr>
        <w:t>she</w:t>
      </w:r>
      <w:r w:rsidR="00056DCC">
        <w:rPr>
          <w:rFonts w:ascii="Times New Roman" w:hAnsi="Times New Roman" w:cs="Times New Roman"/>
          <w:sz w:val="24"/>
          <w:szCs w:val="24"/>
        </w:rPr>
        <w:t xml:space="preserve"> associated with throughout her</w:t>
      </w:r>
      <w:r w:rsidR="006A597F">
        <w:rPr>
          <w:rFonts w:ascii="Times New Roman" w:hAnsi="Times New Roman" w:cs="Times New Roman"/>
          <w:sz w:val="24"/>
          <w:szCs w:val="24"/>
        </w:rPr>
        <w:t xml:space="preserve"> trips to Berlin.</w:t>
      </w:r>
      <w:r w:rsidR="00EE6F7B">
        <w:rPr>
          <w:rFonts w:ascii="Times New Roman" w:hAnsi="Times New Roman" w:cs="Times New Roman"/>
          <w:sz w:val="24"/>
          <w:szCs w:val="24"/>
        </w:rPr>
        <w:t xml:space="preserve"> These include Katharina Ogun</w:t>
      </w:r>
      <w:r w:rsidR="001C046C">
        <w:rPr>
          <w:rFonts w:ascii="Times New Roman" w:hAnsi="Times New Roman" w:cs="Times New Roman"/>
          <w:sz w:val="24"/>
          <w:szCs w:val="24"/>
        </w:rPr>
        <w:t>toye</w:t>
      </w:r>
      <w:r w:rsidR="0037010A">
        <w:rPr>
          <w:rFonts w:ascii="Times New Roman" w:hAnsi="Times New Roman" w:cs="Times New Roman"/>
          <w:sz w:val="24"/>
          <w:szCs w:val="24"/>
        </w:rPr>
        <w:t xml:space="preserve"> and</w:t>
      </w:r>
      <w:r w:rsidR="00780DC6">
        <w:rPr>
          <w:rFonts w:ascii="Times New Roman" w:hAnsi="Times New Roman" w:cs="Times New Roman"/>
          <w:sz w:val="24"/>
          <w:szCs w:val="24"/>
        </w:rPr>
        <w:t xml:space="preserve"> </w:t>
      </w:r>
      <w:r w:rsidR="001C046C">
        <w:rPr>
          <w:rFonts w:ascii="Times New Roman" w:hAnsi="Times New Roman" w:cs="Times New Roman"/>
          <w:sz w:val="24"/>
          <w:szCs w:val="24"/>
        </w:rPr>
        <w:t xml:space="preserve">May Opitz (referred to </w:t>
      </w:r>
      <w:r w:rsidR="00303EC7">
        <w:rPr>
          <w:rFonts w:ascii="Times New Roman" w:hAnsi="Times New Roman" w:cs="Times New Roman"/>
          <w:sz w:val="24"/>
          <w:szCs w:val="24"/>
        </w:rPr>
        <w:t>from here</w:t>
      </w:r>
      <w:r w:rsidR="00D711F4">
        <w:rPr>
          <w:rFonts w:ascii="Times New Roman" w:hAnsi="Times New Roman" w:cs="Times New Roman"/>
          <w:sz w:val="24"/>
          <w:szCs w:val="24"/>
        </w:rPr>
        <w:t xml:space="preserve"> </w:t>
      </w:r>
      <w:r w:rsidR="001C046C">
        <w:rPr>
          <w:rFonts w:ascii="Times New Roman" w:hAnsi="Times New Roman" w:cs="Times New Roman"/>
          <w:sz w:val="24"/>
          <w:szCs w:val="24"/>
        </w:rPr>
        <w:t xml:space="preserve">as May </w:t>
      </w:r>
      <w:r w:rsidR="001C046C">
        <w:rPr>
          <w:rFonts w:ascii="Times New Roman" w:hAnsi="Times New Roman" w:cs="Times New Roman"/>
          <w:sz w:val="24"/>
          <w:szCs w:val="24"/>
        </w:rPr>
        <w:lastRenderedPageBreak/>
        <w:t xml:space="preserve">Ayim, her </w:t>
      </w:r>
      <w:r w:rsidR="00303EC7">
        <w:rPr>
          <w:rFonts w:ascii="Times New Roman" w:hAnsi="Times New Roman" w:cs="Times New Roman"/>
          <w:sz w:val="24"/>
          <w:szCs w:val="24"/>
        </w:rPr>
        <w:t>pen</w:t>
      </w:r>
      <w:r w:rsidR="001C046C">
        <w:rPr>
          <w:rFonts w:ascii="Times New Roman" w:hAnsi="Times New Roman" w:cs="Times New Roman"/>
          <w:sz w:val="24"/>
          <w:szCs w:val="24"/>
        </w:rPr>
        <w:t xml:space="preserve"> name</w:t>
      </w:r>
      <w:r w:rsidR="00780DC6">
        <w:rPr>
          <w:rFonts w:ascii="Times New Roman" w:hAnsi="Times New Roman" w:cs="Times New Roman"/>
          <w:sz w:val="24"/>
          <w:szCs w:val="24"/>
        </w:rPr>
        <w:t>)</w:t>
      </w:r>
      <w:r w:rsidR="008E4182">
        <w:rPr>
          <w:rFonts w:ascii="Times New Roman" w:hAnsi="Times New Roman" w:cs="Times New Roman"/>
          <w:sz w:val="24"/>
          <w:szCs w:val="24"/>
        </w:rPr>
        <w:t xml:space="preserve">, and their correspondence to Lorde challenges the labels of “positivity” and “togetherness” which often </w:t>
      </w:r>
      <w:r w:rsidR="006B5C2D">
        <w:rPr>
          <w:rFonts w:ascii="Times New Roman" w:hAnsi="Times New Roman" w:cs="Times New Roman"/>
          <w:sz w:val="24"/>
          <w:szCs w:val="24"/>
        </w:rPr>
        <w:t>become monumentalized parts of the latter’s life and work.</w:t>
      </w:r>
      <w:r w:rsidR="008E4182">
        <w:rPr>
          <w:rFonts w:ascii="Times New Roman" w:hAnsi="Times New Roman" w:cs="Times New Roman"/>
          <w:sz w:val="24"/>
          <w:szCs w:val="24"/>
        </w:rPr>
        <w:t xml:space="preserve"> </w:t>
      </w:r>
    </w:p>
    <w:p w14:paraId="738577B0" w14:textId="3EF15300" w:rsidR="007B631B" w:rsidRDefault="00351616" w:rsidP="007457DD">
      <w:pPr>
        <w:spacing w:line="480" w:lineRule="auto"/>
        <w:jc w:val="both"/>
        <w:rPr>
          <w:rFonts w:ascii="Times New Roman" w:hAnsi="Times New Roman" w:cs="Times New Roman"/>
          <w:sz w:val="24"/>
          <w:szCs w:val="24"/>
        </w:rPr>
      </w:pPr>
      <w:r>
        <w:rPr>
          <w:rFonts w:ascii="Times New Roman" w:hAnsi="Times New Roman" w:cs="Times New Roman"/>
          <w:sz w:val="24"/>
          <w:szCs w:val="24"/>
        </w:rPr>
        <w:tab/>
      </w:r>
      <w:r w:rsidR="00845F3E">
        <w:rPr>
          <w:rFonts w:ascii="Times New Roman" w:hAnsi="Times New Roman" w:cs="Times New Roman"/>
          <w:sz w:val="24"/>
          <w:szCs w:val="24"/>
        </w:rPr>
        <w:t>A significant</w:t>
      </w:r>
      <w:r>
        <w:rPr>
          <w:rFonts w:ascii="Times New Roman" w:hAnsi="Times New Roman" w:cs="Times New Roman"/>
          <w:sz w:val="24"/>
          <w:szCs w:val="24"/>
        </w:rPr>
        <w:t xml:space="preserve"> aspect of Lorde’s refusal of monumentalization</w:t>
      </w:r>
      <w:r w:rsidR="00177B76">
        <w:rPr>
          <w:rFonts w:ascii="Times New Roman" w:hAnsi="Times New Roman" w:cs="Times New Roman"/>
          <w:sz w:val="24"/>
          <w:szCs w:val="24"/>
        </w:rPr>
        <w:t xml:space="preserve"> derives from her published diary entries which are often left out in more celebratory portrayals of her life and activism. </w:t>
      </w:r>
      <w:r w:rsidR="00A772A3">
        <w:rPr>
          <w:rFonts w:ascii="Times New Roman" w:hAnsi="Times New Roman" w:cs="Times New Roman"/>
          <w:sz w:val="24"/>
          <w:szCs w:val="24"/>
        </w:rPr>
        <w:t>In an entry dated June 10, 1984, Lorde</w:t>
      </w:r>
      <w:r w:rsidR="00BE3C37">
        <w:rPr>
          <w:rFonts w:ascii="Times New Roman" w:hAnsi="Times New Roman" w:cs="Times New Roman"/>
          <w:sz w:val="24"/>
          <w:szCs w:val="24"/>
        </w:rPr>
        <w:t>—at a low point in receiving treatment for her cancer—</w:t>
      </w:r>
      <w:r w:rsidR="00A772A3">
        <w:rPr>
          <w:rFonts w:ascii="Times New Roman" w:hAnsi="Times New Roman" w:cs="Times New Roman"/>
          <w:sz w:val="24"/>
          <w:szCs w:val="24"/>
        </w:rPr>
        <w:t xml:space="preserve">reflects on the very real and ongoing struggle inherent in </w:t>
      </w:r>
      <w:r w:rsidR="000E6FEF">
        <w:rPr>
          <w:rFonts w:ascii="Times New Roman" w:hAnsi="Times New Roman" w:cs="Times New Roman"/>
          <w:sz w:val="24"/>
          <w:szCs w:val="24"/>
        </w:rPr>
        <w:t>living in a society that constantly attempts to silence one, and even erase one from existence: “</w:t>
      </w:r>
      <w:r w:rsidR="00A772A3" w:rsidRPr="00A772A3">
        <w:rPr>
          <w:rFonts w:ascii="Times New Roman" w:hAnsi="Times New Roman" w:cs="Times New Roman"/>
          <w:sz w:val="24"/>
          <w:szCs w:val="24"/>
        </w:rPr>
        <w:t>We all have to die at least once. Making that death useful would be winning for me. I wasn</w:t>
      </w:r>
      <w:r w:rsidR="006E5879">
        <w:rPr>
          <w:rFonts w:ascii="Times New Roman" w:hAnsi="Times New Roman" w:cs="Times New Roman"/>
          <w:sz w:val="24"/>
          <w:szCs w:val="24"/>
        </w:rPr>
        <w:t>’</w:t>
      </w:r>
      <w:r w:rsidR="00A772A3" w:rsidRPr="00A772A3">
        <w:rPr>
          <w:rFonts w:ascii="Times New Roman" w:hAnsi="Times New Roman" w:cs="Times New Roman"/>
          <w:sz w:val="24"/>
          <w:szCs w:val="24"/>
        </w:rPr>
        <w:t>t supposed to exist anyway, not in any meaningful way in this fucked-up whiteboys</w:t>
      </w:r>
      <w:r w:rsidR="006E5879">
        <w:rPr>
          <w:rFonts w:ascii="Times New Roman" w:hAnsi="Times New Roman" w:cs="Times New Roman"/>
          <w:sz w:val="24"/>
          <w:szCs w:val="24"/>
        </w:rPr>
        <w:t>’</w:t>
      </w:r>
      <w:r w:rsidR="00A772A3" w:rsidRPr="00A772A3">
        <w:rPr>
          <w:rFonts w:ascii="Times New Roman" w:hAnsi="Times New Roman" w:cs="Times New Roman"/>
          <w:sz w:val="24"/>
          <w:szCs w:val="24"/>
        </w:rPr>
        <w:t xml:space="preserve"> world. I want desperately to live, and I</w:t>
      </w:r>
      <w:r w:rsidR="006E5879">
        <w:rPr>
          <w:rFonts w:ascii="Times New Roman" w:hAnsi="Times New Roman" w:cs="Times New Roman"/>
          <w:sz w:val="24"/>
          <w:szCs w:val="24"/>
        </w:rPr>
        <w:t>’</w:t>
      </w:r>
      <w:r w:rsidR="00A772A3" w:rsidRPr="00A772A3">
        <w:rPr>
          <w:rFonts w:ascii="Times New Roman" w:hAnsi="Times New Roman" w:cs="Times New Roman"/>
          <w:sz w:val="24"/>
          <w:szCs w:val="24"/>
        </w:rPr>
        <w:t>m ready to fight for that living even if I die shortly</w:t>
      </w:r>
      <w:r w:rsidR="00CA70E2">
        <w:rPr>
          <w:rFonts w:ascii="Times New Roman" w:hAnsi="Times New Roman" w:cs="Times New Roman"/>
          <w:sz w:val="24"/>
          <w:szCs w:val="24"/>
        </w:rPr>
        <w:t xml:space="preserve">” (Lorde 61). It is important to </w:t>
      </w:r>
      <w:r w:rsidR="00D01B24">
        <w:rPr>
          <w:rFonts w:ascii="Times New Roman" w:hAnsi="Times New Roman" w:cs="Times New Roman"/>
          <w:sz w:val="24"/>
          <w:szCs w:val="24"/>
        </w:rPr>
        <w:t xml:space="preserve">recognize Lorde’s own expression of her resilience and strength in the face of </w:t>
      </w:r>
      <w:r w:rsidR="00F84006">
        <w:rPr>
          <w:rFonts w:ascii="Times New Roman" w:hAnsi="Times New Roman" w:cs="Times New Roman"/>
          <w:sz w:val="24"/>
          <w:szCs w:val="24"/>
        </w:rPr>
        <w:t xml:space="preserve">likely </w:t>
      </w:r>
      <w:r w:rsidR="00D01B24">
        <w:rPr>
          <w:rFonts w:ascii="Times New Roman" w:hAnsi="Times New Roman" w:cs="Times New Roman"/>
          <w:sz w:val="24"/>
          <w:szCs w:val="24"/>
        </w:rPr>
        <w:t>death.</w:t>
      </w:r>
      <w:r w:rsidR="00010B79">
        <w:rPr>
          <w:rFonts w:ascii="Times New Roman" w:hAnsi="Times New Roman" w:cs="Times New Roman"/>
          <w:sz w:val="24"/>
          <w:szCs w:val="24"/>
        </w:rPr>
        <w:t xml:space="preserve"> However</w:t>
      </w:r>
      <w:r w:rsidR="00BE107E">
        <w:rPr>
          <w:rFonts w:ascii="Times New Roman" w:hAnsi="Times New Roman" w:cs="Times New Roman"/>
          <w:sz w:val="24"/>
          <w:szCs w:val="24"/>
        </w:rPr>
        <w:t xml:space="preserve"> (</w:t>
      </w:r>
      <w:r w:rsidR="00505901">
        <w:rPr>
          <w:rFonts w:ascii="Times New Roman" w:hAnsi="Times New Roman" w:cs="Times New Roman"/>
          <w:sz w:val="24"/>
          <w:szCs w:val="24"/>
        </w:rPr>
        <w:t>and despite the fact that she lived until 1992</w:t>
      </w:r>
      <w:r w:rsidR="00BE107E">
        <w:rPr>
          <w:rFonts w:ascii="Times New Roman" w:hAnsi="Times New Roman" w:cs="Times New Roman"/>
          <w:sz w:val="24"/>
          <w:szCs w:val="24"/>
        </w:rPr>
        <w:t>)</w:t>
      </w:r>
      <w:r w:rsidR="00CB606B">
        <w:rPr>
          <w:rFonts w:ascii="Times New Roman" w:hAnsi="Times New Roman" w:cs="Times New Roman"/>
          <w:sz w:val="24"/>
          <w:szCs w:val="24"/>
        </w:rPr>
        <w:t>,</w:t>
      </w:r>
      <w:r w:rsidR="00BE107E">
        <w:rPr>
          <w:rFonts w:ascii="Times New Roman" w:hAnsi="Times New Roman" w:cs="Times New Roman"/>
          <w:sz w:val="24"/>
          <w:szCs w:val="24"/>
        </w:rPr>
        <w:t xml:space="preserve"> </w:t>
      </w:r>
      <w:r w:rsidR="00CB606B">
        <w:rPr>
          <w:rFonts w:ascii="Times New Roman" w:hAnsi="Times New Roman" w:cs="Times New Roman"/>
          <w:sz w:val="24"/>
          <w:szCs w:val="24"/>
        </w:rPr>
        <w:t xml:space="preserve">this specific passage in </w:t>
      </w:r>
      <w:r w:rsidR="00505901">
        <w:rPr>
          <w:rFonts w:ascii="Times New Roman" w:hAnsi="Times New Roman" w:cs="Times New Roman"/>
          <w:sz w:val="24"/>
          <w:szCs w:val="24"/>
        </w:rPr>
        <w:t xml:space="preserve">Lorde’s diary </w:t>
      </w:r>
      <w:r w:rsidR="00CB606B">
        <w:rPr>
          <w:rFonts w:ascii="Times New Roman" w:hAnsi="Times New Roman" w:cs="Times New Roman"/>
          <w:sz w:val="24"/>
          <w:szCs w:val="24"/>
        </w:rPr>
        <w:t>entries—</w:t>
      </w:r>
      <w:r w:rsidR="00BE107E">
        <w:rPr>
          <w:rFonts w:ascii="Times New Roman" w:hAnsi="Times New Roman" w:cs="Times New Roman"/>
          <w:sz w:val="24"/>
          <w:szCs w:val="24"/>
        </w:rPr>
        <w:t xml:space="preserve">published in her collection of essays </w:t>
      </w:r>
      <w:r w:rsidR="00BE107E" w:rsidRPr="00BE107E">
        <w:rPr>
          <w:rFonts w:ascii="Times New Roman" w:hAnsi="Times New Roman" w:cs="Times New Roman"/>
          <w:i/>
          <w:iCs/>
          <w:sz w:val="24"/>
          <w:szCs w:val="24"/>
        </w:rPr>
        <w:t>A Burst of Light</w:t>
      </w:r>
      <w:r w:rsidR="00BE107E">
        <w:rPr>
          <w:rFonts w:ascii="Times New Roman" w:hAnsi="Times New Roman" w:cs="Times New Roman"/>
          <w:sz w:val="24"/>
          <w:szCs w:val="24"/>
        </w:rPr>
        <w:t xml:space="preserve"> (1988)</w:t>
      </w:r>
      <w:r w:rsidR="00CB606B">
        <w:rPr>
          <w:rFonts w:ascii="Times New Roman" w:hAnsi="Times New Roman" w:cs="Times New Roman"/>
          <w:sz w:val="24"/>
          <w:szCs w:val="24"/>
        </w:rPr>
        <w:t xml:space="preserve">—is frequently left out in both general and academic works </w:t>
      </w:r>
      <w:r w:rsidR="007E6ED0">
        <w:rPr>
          <w:rFonts w:ascii="Times New Roman" w:hAnsi="Times New Roman" w:cs="Times New Roman"/>
          <w:sz w:val="24"/>
          <w:szCs w:val="24"/>
        </w:rPr>
        <w:t xml:space="preserve">about Lorde in favor of her presentation as </w:t>
      </w:r>
      <w:r w:rsidR="007D487B">
        <w:rPr>
          <w:rFonts w:ascii="Times New Roman" w:hAnsi="Times New Roman" w:cs="Times New Roman"/>
          <w:sz w:val="24"/>
          <w:szCs w:val="24"/>
        </w:rPr>
        <w:t>primarily</w:t>
      </w:r>
      <w:r w:rsidR="007E6ED0">
        <w:rPr>
          <w:rFonts w:ascii="Times New Roman" w:hAnsi="Times New Roman" w:cs="Times New Roman"/>
          <w:sz w:val="24"/>
          <w:szCs w:val="24"/>
        </w:rPr>
        <w:t xml:space="preserve"> someone who brings people of all races</w:t>
      </w:r>
      <w:r w:rsidR="007D487B">
        <w:rPr>
          <w:rFonts w:ascii="Times New Roman" w:hAnsi="Times New Roman" w:cs="Times New Roman"/>
          <w:sz w:val="24"/>
          <w:szCs w:val="24"/>
        </w:rPr>
        <w:t xml:space="preserve">, genders, and </w:t>
      </w:r>
      <w:r w:rsidR="007E6ED0">
        <w:rPr>
          <w:rFonts w:ascii="Times New Roman" w:hAnsi="Times New Roman" w:cs="Times New Roman"/>
          <w:sz w:val="24"/>
          <w:szCs w:val="24"/>
        </w:rPr>
        <w:t>backgrounds together</w:t>
      </w:r>
      <w:r w:rsidR="00C90BC3">
        <w:rPr>
          <w:rFonts w:ascii="Times New Roman" w:hAnsi="Times New Roman" w:cs="Times New Roman"/>
          <w:sz w:val="24"/>
          <w:szCs w:val="24"/>
        </w:rPr>
        <w:t xml:space="preserve"> (Florvil </w:t>
      </w:r>
      <w:r w:rsidR="006C507C">
        <w:rPr>
          <w:rFonts w:ascii="Times New Roman" w:hAnsi="Times New Roman" w:cs="Times New Roman"/>
          <w:sz w:val="24"/>
          <w:szCs w:val="24"/>
        </w:rPr>
        <w:t xml:space="preserve">26 and Schultz </w:t>
      </w:r>
      <w:r w:rsidR="007D487B">
        <w:rPr>
          <w:rFonts w:ascii="Times New Roman" w:hAnsi="Times New Roman" w:cs="Times New Roman"/>
          <w:sz w:val="24"/>
          <w:szCs w:val="24"/>
        </w:rPr>
        <w:t xml:space="preserve">199). Although these two views of Lorde are not mutually exclusive, </w:t>
      </w:r>
      <w:r w:rsidR="00F5035E">
        <w:rPr>
          <w:rFonts w:ascii="Times New Roman" w:hAnsi="Times New Roman" w:cs="Times New Roman"/>
          <w:sz w:val="24"/>
          <w:szCs w:val="24"/>
        </w:rPr>
        <w:t xml:space="preserve">the overwhelming tendency toward a “togetherness” presentation of Lorde’s legacy ends up </w:t>
      </w:r>
      <w:r w:rsidR="00C635C9">
        <w:rPr>
          <w:rFonts w:ascii="Times New Roman" w:hAnsi="Times New Roman" w:cs="Times New Roman"/>
          <w:sz w:val="24"/>
          <w:szCs w:val="24"/>
        </w:rPr>
        <w:t xml:space="preserve">monumentalizing her in a way that overlooks her intensely critical perspective on systems of oppression in </w:t>
      </w:r>
      <w:r w:rsidR="001D5347">
        <w:rPr>
          <w:rFonts w:ascii="Times New Roman" w:hAnsi="Times New Roman" w:cs="Times New Roman"/>
          <w:sz w:val="24"/>
          <w:szCs w:val="24"/>
        </w:rPr>
        <w:t>Germany, the U.S., and various other societies—and her</w:t>
      </w:r>
      <w:r w:rsidR="00CE02A1">
        <w:rPr>
          <w:rFonts w:ascii="Times New Roman" w:hAnsi="Times New Roman" w:cs="Times New Roman"/>
          <w:sz w:val="24"/>
          <w:szCs w:val="24"/>
        </w:rPr>
        <w:t xml:space="preserve"> sheer strength in the face of repeated injustices and silencing.</w:t>
      </w:r>
      <w:r w:rsidR="009D7250">
        <w:rPr>
          <w:rFonts w:ascii="Times New Roman" w:hAnsi="Times New Roman" w:cs="Times New Roman"/>
          <w:sz w:val="24"/>
          <w:szCs w:val="24"/>
        </w:rPr>
        <w:t xml:space="preserve"> Her critical approach </w:t>
      </w:r>
      <w:r w:rsidR="00674166">
        <w:rPr>
          <w:rFonts w:ascii="Times New Roman" w:hAnsi="Times New Roman" w:cs="Times New Roman"/>
          <w:sz w:val="24"/>
          <w:szCs w:val="24"/>
        </w:rPr>
        <w:t xml:space="preserve">manifests itself in her depiction of Berlin as well; in a diary entry </w:t>
      </w:r>
      <w:r w:rsidR="003221D9">
        <w:rPr>
          <w:rFonts w:ascii="Times New Roman" w:hAnsi="Times New Roman" w:cs="Times New Roman"/>
          <w:sz w:val="24"/>
          <w:szCs w:val="24"/>
        </w:rPr>
        <w:t xml:space="preserve">from June 1, 1984, </w:t>
      </w:r>
      <w:r w:rsidR="005D1914">
        <w:rPr>
          <w:rFonts w:ascii="Times New Roman" w:hAnsi="Times New Roman" w:cs="Times New Roman"/>
          <w:sz w:val="24"/>
          <w:szCs w:val="24"/>
        </w:rPr>
        <w:t>Lorde comments how the city</w:t>
      </w:r>
      <w:r w:rsidR="005D1914" w:rsidRPr="005D1914">
        <w:rPr>
          <w:rFonts w:ascii="Times New Roman" w:hAnsi="Times New Roman" w:cs="Times New Roman"/>
          <w:sz w:val="24"/>
          <w:szCs w:val="24"/>
        </w:rPr>
        <w:t xml:space="preserve"> is </w:t>
      </w:r>
      <w:r w:rsidR="005D1914">
        <w:rPr>
          <w:rFonts w:ascii="Times New Roman" w:hAnsi="Times New Roman" w:cs="Times New Roman"/>
          <w:sz w:val="24"/>
          <w:szCs w:val="24"/>
        </w:rPr>
        <w:t>“</w:t>
      </w:r>
      <w:r w:rsidR="005D1914" w:rsidRPr="005D1914">
        <w:rPr>
          <w:rFonts w:ascii="Times New Roman" w:hAnsi="Times New Roman" w:cs="Times New Roman"/>
          <w:sz w:val="24"/>
          <w:szCs w:val="24"/>
        </w:rPr>
        <w:t>lively and beautiful,</w:t>
      </w:r>
      <w:r w:rsidR="004C0152">
        <w:rPr>
          <w:rFonts w:ascii="Times New Roman" w:hAnsi="Times New Roman" w:cs="Times New Roman"/>
          <w:sz w:val="24"/>
          <w:szCs w:val="24"/>
        </w:rPr>
        <w:t xml:space="preserve">” </w:t>
      </w:r>
      <w:r w:rsidR="005D1914" w:rsidRPr="005D1914">
        <w:rPr>
          <w:rFonts w:ascii="Times New Roman" w:hAnsi="Times New Roman" w:cs="Times New Roman"/>
          <w:sz w:val="24"/>
          <w:szCs w:val="24"/>
        </w:rPr>
        <w:t>but</w:t>
      </w:r>
      <w:r w:rsidR="004C0152">
        <w:rPr>
          <w:rFonts w:ascii="Times New Roman" w:hAnsi="Times New Roman" w:cs="Times New Roman"/>
          <w:sz w:val="24"/>
          <w:szCs w:val="24"/>
        </w:rPr>
        <w:t xml:space="preserve"> that “</w:t>
      </w:r>
      <w:r w:rsidR="005D1914" w:rsidRPr="005D1914">
        <w:rPr>
          <w:rFonts w:ascii="Times New Roman" w:hAnsi="Times New Roman" w:cs="Times New Roman"/>
          <w:sz w:val="24"/>
          <w:szCs w:val="24"/>
        </w:rPr>
        <w:t>its</w:t>
      </w:r>
      <w:r w:rsidR="005D1914">
        <w:rPr>
          <w:rFonts w:ascii="Times New Roman" w:hAnsi="Times New Roman" w:cs="Times New Roman"/>
          <w:sz w:val="24"/>
          <w:szCs w:val="24"/>
        </w:rPr>
        <w:t xml:space="preserve"> </w:t>
      </w:r>
      <w:r w:rsidR="005D1914" w:rsidRPr="005D1914">
        <w:rPr>
          <w:rFonts w:ascii="Times New Roman" w:hAnsi="Times New Roman" w:cs="Times New Roman"/>
          <w:sz w:val="24"/>
          <w:szCs w:val="24"/>
        </w:rPr>
        <w:t>past is never very far away</w:t>
      </w:r>
      <w:r w:rsidR="004C0152">
        <w:rPr>
          <w:rFonts w:ascii="Times New Roman" w:hAnsi="Times New Roman" w:cs="Times New Roman"/>
          <w:sz w:val="24"/>
          <w:szCs w:val="24"/>
        </w:rPr>
        <w:t xml:space="preserve">” for her, given the silencing about race due to the </w:t>
      </w:r>
      <w:r w:rsidR="007B631B">
        <w:rPr>
          <w:rFonts w:ascii="Times New Roman" w:hAnsi="Times New Roman" w:cs="Times New Roman"/>
          <w:sz w:val="24"/>
          <w:szCs w:val="24"/>
        </w:rPr>
        <w:t>national shame over the Holocaust:</w:t>
      </w:r>
    </w:p>
    <w:p w14:paraId="771E7CC9" w14:textId="2C6332E4" w:rsidR="006C0089" w:rsidRDefault="007B631B" w:rsidP="007457DD">
      <w:pPr>
        <w:spacing w:line="480" w:lineRule="auto"/>
        <w:jc w:val="both"/>
        <w:rPr>
          <w:rFonts w:ascii="Times New Roman" w:hAnsi="Times New Roman" w:cs="Times New Roman"/>
          <w:sz w:val="24"/>
          <w:szCs w:val="24"/>
        </w:rPr>
      </w:pPr>
      <w:r>
        <w:rPr>
          <w:rFonts w:ascii="Times New Roman" w:hAnsi="Times New Roman" w:cs="Times New Roman"/>
          <w:sz w:val="24"/>
          <w:szCs w:val="24"/>
        </w:rPr>
        <w:lastRenderedPageBreak/>
        <w:tab/>
      </w:r>
      <w:r w:rsidR="005D1914" w:rsidRPr="005D1914">
        <w:rPr>
          <w:rFonts w:ascii="Times New Roman" w:hAnsi="Times New Roman" w:cs="Times New Roman"/>
          <w:sz w:val="24"/>
          <w:szCs w:val="24"/>
        </w:rPr>
        <w:t xml:space="preserve">The silence about Jews is absolutely deafening, chilling. There is only one memorial in the </w:t>
      </w:r>
      <w:r>
        <w:rPr>
          <w:rFonts w:ascii="Times New Roman" w:hAnsi="Times New Roman" w:cs="Times New Roman"/>
          <w:sz w:val="24"/>
          <w:szCs w:val="24"/>
        </w:rPr>
        <w:tab/>
      </w:r>
      <w:r w:rsidR="005D1914" w:rsidRPr="005D1914">
        <w:rPr>
          <w:rFonts w:ascii="Times New Roman" w:hAnsi="Times New Roman" w:cs="Times New Roman"/>
          <w:sz w:val="24"/>
          <w:szCs w:val="24"/>
        </w:rPr>
        <w:t xml:space="preserve">whole city and it is to the Resistance. At the entrance is a huge grey urn with the sign, </w:t>
      </w:r>
      <w:r>
        <w:rPr>
          <w:rFonts w:ascii="Times New Roman" w:hAnsi="Times New Roman" w:cs="Times New Roman"/>
          <w:sz w:val="24"/>
          <w:szCs w:val="24"/>
        </w:rPr>
        <w:t>‘</w:t>
      </w:r>
      <w:r w:rsidR="005D1914" w:rsidRPr="005D1914">
        <w:rPr>
          <w:rFonts w:ascii="Times New Roman" w:hAnsi="Times New Roman" w:cs="Times New Roman"/>
          <w:sz w:val="24"/>
          <w:szCs w:val="24"/>
        </w:rPr>
        <w:t xml:space="preserve">This </w:t>
      </w:r>
      <w:r>
        <w:rPr>
          <w:rFonts w:ascii="Times New Roman" w:hAnsi="Times New Roman" w:cs="Times New Roman"/>
          <w:sz w:val="24"/>
          <w:szCs w:val="24"/>
        </w:rPr>
        <w:tab/>
      </w:r>
      <w:r w:rsidR="005D1914" w:rsidRPr="005D1914">
        <w:rPr>
          <w:rFonts w:ascii="Times New Roman" w:hAnsi="Times New Roman" w:cs="Times New Roman"/>
          <w:sz w:val="24"/>
          <w:szCs w:val="24"/>
        </w:rPr>
        <w:t>urn contains earth from German concentration camps</w:t>
      </w:r>
      <w:r>
        <w:rPr>
          <w:rFonts w:ascii="Times New Roman" w:hAnsi="Times New Roman" w:cs="Times New Roman"/>
          <w:sz w:val="24"/>
          <w:szCs w:val="24"/>
        </w:rPr>
        <w:t>.’</w:t>
      </w:r>
      <w:r w:rsidR="005D1914" w:rsidRPr="005D1914">
        <w:rPr>
          <w:rFonts w:ascii="Times New Roman" w:hAnsi="Times New Roman" w:cs="Times New Roman"/>
          <w:sz w:val="24"/>
          <w:szCs w:val="24"/>
        </w:rPr>
        <w:t xml:space="preserve"> It is such a euphemistic evasion of </w:t>
      </w:r>
      <w:r>
        <w:rPr>
          <w:rFonts w:ascii="Times New Roman" w:hAnsi="Times New Roman" w:cs="Times New Roman"/>
          <w:sz w:val="24"/>
          <w:szCs w:val="24"/>
        </w:rPr>
        <w:tab/>
      </w:r>
      <w:r w:rsidR="005D1914" w:rsidRPr="005D1914">
        <w:rPr>
          <w:rFonts w:ascii="Times New Roman" w:hAnsi="Times New Roman" w:cs="Times New Roman"/>
          <w:sz w:val="24"/>
          <w:szCs w:val="24"/>
        </w:rPr>
        <w:t>responsibility and an invitation to amnesia for the children that it</w:t>
      </w:r>
      <w:r>
        <w:rPr>
          <w:rFonts w:ascii="Times New Roman" w:hAnsi="Times New Roman" w:cs="Times New Roman"/>
          <w:sz w:val="24"/>
          <w:szCs w:val="24"/>
        </w:rPr>
        <w:t>’</w:t>
      </w:r>
      <w:r w:rsidR="005D1914" w:rsidRPr="005D1914">
        <w:rPr>
          <w:rFonts w:ascii="Times New Roman" w:hAnsi="Times New Roman" w:cs="Times New Roman"/>
          <w:sz w:val="24"/>
          <w:szCs w:val="24"/>
        </w:rPr>
        <w:t xml:space="preserve">s no wonder my students </w:t>
      </w:r>
      <w:r>
        <w:rPr>
          <w:rFonts w:ascii="Times New Roman" w:hAnsi="Times New Roman" w:cs="Times New Roman"/>
          <w:sz w:val="24"/>
          <w:szCs w:val="24"/>
        </w:rPr>
        <w:tab/>
      </w:r>
      <w:r w:rsidR="005D1914" w:rsidRPr="005D1914">
        <w:rPr>
          <w:rFonts w:ascii="Times New Roman" w:hAnsi="Times New Roman" w:cs="Times New Roman"/>
          <w:sz w:val="24"/>
          <w:szCs w:val="24"/>
        </w:rPr>
        <w:t>act like Nazism was a bad dream not to be remembered. (</w:t>
      </w:r>
      <w:r w:rsidR="00EC108E">
        <w:rPr>
          <w:rFonts w:ascii="Times New Roman" w:hAnsi="Times New Roman" w:cs="Times New Roman"/>
          <w:sz w:val="24"/>
          <w:szCs w:val="24"/>
        </w:rPr>
        <w:t xml:space="preserve">Lorde </w:t>
      </w:r>
      <w:r w:rsidR="005D1914" w:rsidRPr="005D1914">
        <w:rPr>
          <w:rFonts w:ascii="Times New Roman" w:hAnsi="Times New Roman" w:cs="Times New Roman"/>
          <w:sz w:val="24"/>
          <w:szCs w:val="24"/>
        </w:rPr>
        <w:t>58)</w:t>
      </w:r>
    </w:p>
    <w:p w14:paraId="3F8915D1" w14:textId="55269712" w:rsidR="005955D2" w:rsidRDefault="005955D2" w:rsidP="007457DD">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In this entry, Lorde does not deny that she enjoyed her time in Berlin, as both Florvil and Schultz made clear. However, </w:t>
      </w:r>
      <w:r w:rsidR="00666569">
        <w:rPr>
          <w:rFonts w:ascii="Times New Roman" w:hAnsi="Times New Roman" w:cs="Times New Roman"/>
          <w:sz w:val="24"/>
          <w:szCs w:val="24"/>
        </w:rPr>
        <w:t>Lorde’s</w:t>
      </w:r>
      <w:r w:rsidR="00B32080">
        <w:rPr>
          <w:rFonts w:ascii="Times New Roman" w:hAnsi="Times New Roman" w:cs="Times New Roman"/>
          <w:sz w:val="24"/>
          <w:szCs w:val="24"/>
        </w:rPr>
        <w:t xml:space="preserve"> appraisal of Berlin here cannot be separated from its difficult past</w:t>
      </w:r>
      <w:r w:rsidR="00666569">
        <w:rPr>
          <w:rFonts w:ascii="Times New Roman" w:hAnsi="Times New Roman" w:cs="Times New Roman"/>
          <w:sz w:val="24"/>
          <w:szCs w:val="24"/>
        </w:rPr>
        <w:t>—especially since Lorde repeatedly drew connections between silencing about the Jewish Holocaust and silencing of Black people in Germany.</w:t>
      </w:r>
      <w:r w:rsidR="00834350">
        <w:rPr>
          <w:rFonts w:ascii="Times New Roman" w:hAnsi="Times New Roman" w:cs="Times New Roman"/>
          <w:sz w:val="24"/>
          <w:szCs w:val="24"/>
        </w:rPr>
        <w:t xml:space="preserve"> </w:t>
      </w:r>
      <w:r w:rsidR="00E327AF">
        <w:rPr>
          <w:rFonts w:ascii="Times New Roman" w:hAnsi="Times New Roman" w:cs="Times New Roman"/>
          <w:sz w:val="24"/>
          <w:szCs w:val="24"/>
        </w:rPr>
        <w:t xml:space="preserve">Lorde thus introduces complexity in her reflections of her time in Berlin and, in doing so, rejects a </w:t>
      </w:r>
      <w:r w:rsidR="00BD0B38">
        <w:rPr>
          <w:rFonts w:ascii="Times New Roman" w:hAnsi="Times New Roman" w:cs="Times New Roman"/>
          <w:sz w:val="24"/>
          <w:szCs w:val="24"/>
        </w:rPr>
        <w:t>one-dimensional view of a positive experience in Berlin with only a few minor setbacks.</w:t>
      </w:r>
    </w:p>
    <w:p w14:paraId="7939A826" w14:textId="29055F8F" w:rsidR="00904FEB" w:rsidRDefault="00D00174" w:rsidP="00FC3BE4">
      <w:pPr>
        <w:pStyle w:val="ListParagraph"/>
        <w:spacing w:line="480" w:lineRule="auto"/>
        <w:ind w:left="0"/>
        <w:jc w:val="both"/>
        <w:rPr>
          <w:rFonts w:ascii="Times New Roman" w:hAnsi="Times New Roman" w:cs="Times New Roman"/>
          <w:sz w:val="24"/>
          <w:szCs w:val="24"/>
        </w:rPr>
      </w:pPr>
      <w:r>
        <w:rPr>
          <w:rFonts w:ascii="Times New Roman" w:hAnsi="Times New Roman" w:cs="Times New Roman"/>
          <w:sz w:val="24"/>
          <w:szCs w:val="24"/>
        </w:rPr>
        <w:tab/>
      </w:r>
      <w:r w:rsidR="00DB4391">
        <w:rPr>
          <w:rFonts w:ascii="Times New Roman" w:hAnsi="Times New Roman" w:cs="Times New Roman"/>
          <w:sz w:val="24"/>
          <w:szCs w:val="24"/>
        </w:rPr>
        <w:t xml:space="preserve">Correspondence addressed to Lorde from those with whom she associated while in Berlin </w:t>
      </w:r>
      <w:r w:rsidR="00D07A1E">
        <w:rPr>
          <w:rFonts w:ascii="Times New Roman" w:hAnsi="Times New Roman" w:cs="Times New Roman"/>
          <w:sz w:val="24"/>
          <w:szCs w:val="24"/>
        </w:rPr>
        <w:t>also reflect a refusal of monumentalization. Specifically, letters from Katharina Oguntoye</w:t>
      </w:r>
      <w:r w:rsidR="00F713C2">
        <w:rPr>
          <w:rFonts w:ascii="Times New Roman" w:hAnsi="Times New Roman" w:cs="Times New Roman"/>
          <w:sz w:val="24"/>
          <w:szCs w:val="24"/>
        </w:rPr>
        <w:t xml:space="preserve"> and</w:t>
      </w:r>
      <w:r w:rsidR="00D07A1E">
        <w:rPr>
          <w:rFonts w:ascii="Times New Roman" w:hAnsi="Times New Roman" w:cs="Times New Roman"/>
          <w:sz w:val="24"/>
          <w:szCs w:val="24"/>
        </w:rPr>
        <w:t xml:space="preserve"> May Ayim </w:t>
      </w:r>
      <w:r w:rsidR="00190B66">
        <w:rPr>
          <w:rFonts w:ascii="Times New Roman" w:hAnsi="Times New Roman" w:cs="Times New Roman"/>
          <w:sz w:val="24"/>
          <w:szCs w:val="24"/>
        </w:rPr>
        <w:t xml:space="preserve">highlight the internal dynamics of the Afro-German movement while reflecting Lorde’s </w:t>
      </w:r>
      <w:r w:rsidR="000942EE">
        <w:rPr>
          <w:rFonts w:ascii="Times New Roman" w:hAnsi="Times New Roman" w:cs="Times New Roman"/>
          <w:sz w:val="24"/>
          <w:szCs w:val="24"/>
        </w:rPr>
        <w:t xml:space="preserve">activist </w:t>
      </w:r>
      <w:r w:rsidR="00190B66">
        <w:rPr>
          <w:rFonts w:ascii="Times New Roman" w:hAnsi="Times New Roman" w:cs="Times New Roman"/>
          <w:sz w:val="24"/>
          <w:szCs w:val="24"/>
        </w:rPr>
        <w:t xml:space="preserve">influence </w:t>
      </w:r>
      <w:r w:rsidR="000942EE">
        <w:rPr>
          <w:rFonts w:ascii="Times New Roman" w:hAnsi="Times New Roman" w:cs="Times New Roman"/>
          <w:sz w:val="24"/>
          <w:szCs w:val="24"/>
        </w:rPr>
        <w:t xml:space="preserve">and her correspondents’ adaptation </w:t>
      </w:r>
      <w:r w:rsidR="00A71373">
        <w:rPr>
          <w:rFonts w:ascii="Times New Roman" w:hAnsi="Times New Roman" w:cs="Times New Roman"/>
          <w:sz w:val="24"/>
          <w:szCs w:val="24"/>
        </w:rPr>
        <w:t xml:space="preserve">of an outward-looking, critical lens to the broader German society. </w:t>
      </w:r>
      <w:r>
        <w:rPr>
          <w:rFonts w:ascii="Times New Roman" w:hAnsi="Times New Roman" w:cs="Times New Roman"/>
          <w:sz w:val="24"/>
          <w:szCs w:val="24"/>
        </w:rPr>
        <w:t>In a letter to Lorde</w:t>
      </w:r>
      <w:r w:rsidR="00BA3CE6">
        <w:rPr>
          <w:rFonts w:ascii="Times New Roman" w:hAnsi="Times New Roman" w:cs="Times New Roman"/>
          <w:sz w:val="24"/>
          <w:szCs w:val="24"/>
        </w:rPr>
        <w:t xml:space="preserve">, Oguntoye </w:t>
      </w:r>
      <w:r w:rsidR="002C4594">
        <w:rPr>
          <w:rFonts w:ascii="Times New Roman" w:hAnsi="Times New Roman" w:cs="Times New Roman"/>
          <w:sz w:val="24"/>
          <w:szCs w:val="24"/>
        </w:rPr>
        <w:t>presents her notes</w:t>
      </w:r>
      <w:r w:rsidR="00BA3CE6">
        <w:rPr>
          <w:rFonts w:ascii="Times New Roman" w:hAnsi="Times New Roman" w:cs="Times New Roman"/>
          <w:sz w:val="24"/>
          <w:szCs w:val="24"/>
        </w:rPr>
        <w:t xml:space="preserve"> </w:t>
      </w:r>
      <w:r w:rsidR="00DB2A2D">
        <w:rPr>
          <w:rFonts w:ascii="Times New Roman" w:hAnsi="Times New Roman" w:cs="Times New Roman"/>
          <w:sz w:val="24"/>
          <w:szCs w:val="24"/>
        </w:rPr>
        <w:t xml:space="preserve">for </w:t>
      </w:r>
      <w:r w:rsidR="00EE2E64">
        <w:rPr>
          <w:rFonts w:ascii="Times New Roman" w:hAnsi="Times New Roman" w:cs="Times New Roman"/>
          <w:sz w:val="24"/>
          <w:szCs w:val="24"/>
        </w:rPr>
        <w:t xml:space="preserve">a session at the “I Am Your Sister” conference that took place in October 1990, in which she </w:t>
      </w:r>
      <w:r w:rsidR="006E5879">
        <w:rPr>
          <w:rFonts w:ascii="Times New Roman" w:hAnsi="Times New Roman" w:cs="Times New Roman"/>
          <w:sz w:val="24"/>
          <w:szCs w:val="24"/>
        </w:rPr>
        <w:t>was a speaker</w:t>
      </w:r>
      <w:r w:rsidR="00EE2E64">
        <w:rPr>
          <w:rFonts w:ascii="Times New Roman" w:hAnsi="Times New Roman" w:cs="Times New Roman"/>
          <w:sz w:val="24"/>
          <w:szCs w:val="24"/>
        </w:rPr>
        <w:t>:</w:t>
      </w:r>
      <w:r w:rsidR="0061029D">
        <w:rPr>
          <w:rFonts w:ascii="Times New Roman" w:hAnsi="Times New Roman" w:cs="Times New Roman"/>
          <w:sz w:val="24"/>
          <w:szCs w:val="24"/>
        </w:rPr>
        <w:t xml:space="preserve"> “</w:t>
      </w:r>
      <w:r w:rsidR="00DB2A2D" w:rsidRPr="0090714C">
        <w:rPr>
          <w:rFonts w:ascii="Times New Roman" w:hAnsi="Times New Roman" w:cs="Times New Roman"/>
          <w:sz w:val="24"/>
          <w:szCs w:val="24"/>
        </w:rPr>
        <w:t>I want to talk about being visible as a Black woman, especially in the mostly white german [sic] women</w:t>
      </w:r>
      <w:r w:rsidR="00DB2A2D">
        <w:rPr>
          <w:rFonts w:ascii="Times New Roman" w:hAnsi="Times New Roman" w:cs="Times New Roman"/>
          <w:sz w:val="24"/>
          <w:szCs w:val="24"/>
        </w:rPr>
        <w:t>’</w:t>
      </w:r>
      <w:r w:rsidR="00DB2A2D" w:rsidRPr="0090714C">
        <w:rPr>
          <w:rFonts w:ascii="Times New Roman" w:hAnsi="Times New Roman" w:cs="Times New Roman"/>
          <w:sz w:val="24"/>
          <w:szCs w:val="24"/>
        </w:rPr>
        <w:t xml:space="preserve">s movement. </w:t>
      </w:r>
      <w:r w:rsidR="00EE2E64">
        <w:rPr>
          <w:rFonts w:ascii="Times New Roman" w:hAnsi="Times New Roman" w:cs="Times New Roman"/>
          <w:sz w:val="24"/>
          <w:szCs w:val="24"/>
        </w:rPr>
        <w:t xml:space="preserve">. . . </w:t>
      </w:r>
      <w:r w:rsidR="00DB2A2D" w:rsidRPr="0090714C">
        <w:rPr>
          <w:rFonts w:ascii="Times New Roman" w:hAnsi="Times New Roman" w:cs="Times New Roman"/>
          <w:sz w:val="24"/>
          <w:szCs w:val="24"/>
        </w:rPr>
        <w:t>I</w:t>
      </w:r>
      <w:r w:rsidR="00DB2A2D">
        <w:rPr>
          <w:rFonts w:ascii="Times New Roman" w:hAnsi="Times New Roman" w:cs="Times New Roman"/>
          <w:sz w:val="24"/>
          <w:szCs w:val="24"/>
        </w:rPr>
        <w:t>’</w:t>
      </w:r>
      <w:r w:rsidR="00DB2A2D" w:rsidRPr="0090714C">
        <w:rPr>
          <w:rFonts w:ascii="Times New Roman" w:hAnsi="Times New Roman" w:cs="Times New Roman"/>
          <w:sz w:val="24"/>
          <w:szCs w:val="24"/>
        </w:rPr>
        <w:t xml:space="preserve">ll </w:t>
      </w:r>
      <w:r w:rsidR="00DB2A2D">
        <w:rPr>
          <w:rFonts w:ascii="Times New Roman" w:hAnsi="Times New Roman" w:cs="Times New Roman"/>
          <w:sz w:val="24"/>
          <w:szCs w:val="24"/>
        </w:rPr>
        <w:t xml:space="preserve">[connect] </w:t>
      </w:r>
      <w:r w:rsidR="00DB2A2D" w:rsidRPr="0090714C">
        <w:rPr>
          <w:rFonts w:ascii="Times New Roman" w:hAnsi="Times New Roman" w:cs="Times New Roman"/>
          <w:sz w:val="24"/>
          <w:szCs w:val="24"/>
        </w:rPr>
        <w:t>that to how Audre Lorde's work helped me in my context as Afro-german</w:t>
      </w:r>
      <w:r w:rsidR="00DB2A2D">
        <w:rPr>
          <w:rFonts w:ascii="Times New Roman" w:hAnsi="Times New Roman" w:cs="Times New Roman"/>
          <w:sz w:val="24"/>
          <w:szCs w:val="24"/>
        </w:rPr>
        <w:t xml:space="preserve"> [sic]</w:t>
      </w:r>
      <w:r w:rsidR="00DB2A2D">
        <w:rPr>
          <w:rFonts w:ascii="Times New Roman" w:hAnsi="Times New Roman" w:cs="Times New Roman"/>
          <w:sz w:val="24"/>
          <w:szCs w:val="24"/>
        </w:rPr>
        <w:t>”</w:t>
      </w:r>
      <w:r w:rsidR="00DB2A2D" w:rsidRPr="0090714C">
        <w:rPr>
          <w:rFonts w:ascii="Times New Roman" w:hAnsi="Times New Roman" w:cs="Times New Roman"/>
          <w:sz w:val="24"/>
          <w:szCs w:val="24"/>
        </w:rPr>
        <w:t xml:space="preserve"> (</w:t>
      </w:r>
      <w:r w:rsidR="00DB2A2D">
        <w:rPr>
          <w:rFonts w:ascii="Times New Roman" w:hAnsi="Times New Roman" w:cs="Times New Roman"/>
          <w:sz w:val="24"/>
          <w:szCs w:val="24"/>
        </w:rPr>
        <w:t>Oguntoye</w:t>
      </w:r>
      <w:r w:rsidR="00DB2A2D" w:rsidRPr="0090714C">
        <w:rPr>
          <w:rFonts w:ascii="Times New Roman" w:hAnsi="Times New Roman" w:cs="Times New Roman"/>
          <w:sz w:val="24"/>
          <w:szCs w:val="24"/>
        </w:rPr>
        <w:t>)</w:t>
      </w:r>
      <w:r w:rsidR="00EE2E64">
        <w:rPr>
          <w:rFonts w:ascii="Times New Roman" w:hAnsi="Times New Roman" w:cs="Times New Roman"/>
          <w:sz w:val="24"/>
          <w:szCs w:val="24"/>
        </w:rPr>
        <w:t xml:space="preserve">. Oguntoye does not deny that Lorde was </w:t>
      </w:r>
      <w:r w:rsidR="00A365BE">
        <w:rPr>
          <w:rFonts w:ascii="Times New Roman" w:hAnsi="Times New Roman" w:cs="Times New Roman"/>
          <w:sz w:val="24"/>
          <w:szCs w:val="24"/>
        </w:rPr>
        <w:t>an inspiration for her in navigating her own identity as a Black German woman; however, this passage challenges the monumentalization of Lorde as someone whose purpose was mainly to bring people</w:t>
      </w:r>
      <w:r w:rsidR="0027489E">
        <w:rPr>
          <w:rFonts w:ascii="Times New Roman" w:hAnsi="Times New Roman" w:cs="Times New Roman"/>
          <w:sz w:val="24"/>
          <w:szCs w:val="24"/>
        </w:rPr>
        <w:t xml:space="preserve">—Black and white—together. Here, Oguntoye is actively pointing out the </w:t>
      </w:r>
      <w:r w:rsidR="007359AB">
        <w:rPr>
          <w:rFonts w:ascii="Times New Roman" w:hAnsi="Times New Roman" w:cs="Times New Roman"/>
          <w:sz w:val="24"/>
          <w:szCs w:val="24"/>
        </w:rPr>
        <w:t xml:space="preserve">racial </w:t>
      </w:r>
      <w:r w:rsidR="0027489E">
        <w:rPr>
          <w:rFonts w:ascii="Times New Roman" w:hAnsi="Times New Roman" w:cs="Times New Roman"/>
          <w:sz w:val="24"/>
          <w:szCs w:val="24"/>
        </w:rPr>
        <w:t xml:space="preserve">silencing </w:t>
      </w:r>
      <w:r w:rsidR="0062234E">
        <w:rPr>
          <w:rFonts w:ascii="Times New Roman" w:hAnsi="Times New Roman" w:cs="Times New Roman"/>
          <w:sz w:val="24"/>
          <w:szCs w:val="24"/>
        </w:rPr>
        <w:t>prevalent</w:t>
      </w:r>
      <w:r w:rsidR="0027489E">
        <w:rPr>
          <w:rFonts w:ascii="Times New Roman" w:hAnsi="Times New Roman" w:cs="Times New Roman"/>
          <w:sz w:val="24"/>
          <w:szCs w:val="24"/>
        </w:rPr>
        <w:t xml:space="preserve"> in the </w:t>
      </w:r>
      <w:r w:rsidR="007359AB">
        <w:rPr>
          <w:rFonts w:ascii="Times New Roman" w:hAnsi="Times New Roman" w:cs="Times New Roman"/>
          <w:sz w:val="24"/>
          <w:szCs w:val="24"/>
        </w:rPr>
        <w:lastRenderedPageBreak/>
        <w:t>feminist movement</w:t>
      </w:r>
      <w:r w:rsidR="0062234E">
        <w:rPr>
          <w:rFonts w:ascii="Times New Roman" w:hAnsi="Times New Roman" w:cs="Times New Roman"/>
          <w:sz w:val="24"/>
          <w:szCs w:val="24"/>
        </w:rPr>
        <w:t xml:space="preserve"> in Germany at the time</w:t>
      </w:r>
      <w:r w:rsidR="007359AB">
        <w:rPr>
          <w:rFonts w:ascii="Times New Roman" w:hAnsi="Times New Roman" w:cs="Times New Roman"/>
          <w:sz w:val="24"/>
          <w:szCs w:val="24"/>
        </w:rPr>
        <w:t>—the “</w:t>
      </w:r>
      <w:r w:rsidR="0062234E">
        <w:rPr>
          <w:rFonts w:ascii="Times New Roman" w:hAnsi="Times New Roman" w:cs="Times New Roman"/>
          <w:sz w:val="24"/>
          <w:szCs w:val="24"/>
        </w:rPr>
        <w:t xml:space="preserve">mostly </w:t>
      </w:r>
      <w:r w:rsidR="007359AB">
        <w:rPr>
          <w:rFonts w:ascii="Times New Roman" w:hAnsi="Times New Roman" w:cs="Times New Roman"/>
          <w:sz w:val="24"/>
          <w:szCs w:val="24"/>
        </w:rPr>
        <w:t>white german women’s movement</w:t>
      </w:r>
      <w:r w:rsidR="0062234E">
        <w:rPr>
          <w:rFonts w:ascii="Times New Roman" w:hAnsi="Times New Roman" w:cs="Times New Roman"/>
          <w:sz w:val="24"/>
          <w:szCs w:val="24"/>
        </w:rPr>
        <w:t>.”</w:t>
      </w:r>
      <w:r w:rsidR="00397653">
        <w:rPr>
          <w:rFonts w:ascii="Times New Roman" w:hAnsi="Times New Roman" w:cs="Times New Roman"/>
          <w:sz w:val="24"/>
          <w:szCs w:val="24"/>
        </w:rPr>
        <w:t xml:space="preserve"> Oguntoye’s honesty toward Lorde in how she felt that “i</w:t>
      </w:r>
      <w:r w:rsidR="00D37483" w:rsidRPr="00D37483">
        <w:rPr>
          <w:rFonts w:ascii="Times New Roman" w:hAnsi="Times New Roman" w:cs="Times New Roman"/>
          <w:sz w:val="24"/>
          <w:szCs w:val="24"/>
        </w:rPr>
        <w:t xml:space="preserve">t is difficult to deal with the pain of an other [sic] black woman, because </w:t>
      </w:r>
      <w:r w:rsidR="00A95E77">
        <w:rPr>
          <w:rFonts w:ascii="Times New Roman" w:hAnsi="Times New Roman" w:cs="Times New Roman"/>
          <w:sz w:val="24"/>
          <w:szCs w:val="24"/>
        </w:rPr>
        <w:t>[she identifies]</w:t>
      </w:r>
      <w:r w:rsidR="00D37483" w:rsidRPr="00D37483">
        <w:rPr>
          <w:rFonts w:ascii="Times New Roman" w:hAnsi="Times New Roman" w:cs="Times New Roman"/>
          <w:sz w:val="24"/>
          <w:szCs w:val="24"/>
        </w:rPr>
        <w:t xml:space="preserve"> with her suffering much more as with a white friends [sic]</w:t>
      </w:r>
      <w:r w:rsidR="00D37483">
        <w:rPr>
          <w:rFonts w:ascii="Times New Roman" w:hAnsi="Times New Roman" w:cs="Times New Roman"/>
          <w:sz w:val="24"/>
          <w:szCs w:val="24"/>
        </w:rPr>
        <w:t>”</w:t>
      </w:r>
      <w:r w:rsidR="003B47F9">
        <w:rPr>
          <w:rFonts w:ascii="Times New Roman" w:hAnsi="Times New Roman" w:cs="Times New Roman"/>
          <w:sz w:val="24"/>
          <w:szCs w:val="24"/>
        </w:rPr>
        <w:t xml:space="preserve"> reflects a shared self-conception within the movement Lorde was </w:t>
      </w:r>
      <w:r w:rsidR="00FC3BE4">
        <w:rPr>
          <w:rFonts w:ascii="Times New Roman" w:hAnsi="Times New Roman" w:cs="Times New Roman"/>
          <w:sz w:val="24"/>
          <w:szCs w:val="24"/>
        </w:rPr>
        <w:t>involved in</w:t>
      </w:r>
      <w:r w:rsidR="00D37483" w:rsidRPr="00D37483">
        <w:rPr>
          <w:rFonts w:ascii="Times New Roman" w:hAnsi="Times New Roman" w:cs="Times New Roman"/>
          <w:sz w:val="24"/>
          <w:szCs w:val="24"/>
        </w:rPr>
        <w:t xml:space="preserve"> (</w:t>
      </w:r>
      <w:r w:rsidR="00A95E77">
        <w:rPr>
          <w:rFonts w:ascii="Times New Roman" w:hAnsi="Times New Roman" w:cs="Times New Roman"/>
          <w:sz w:val="24"/>
          <w:szCs w:val="24"/>
        </w:rPr>
        <w:t>Oguntoye).</w:t>
      </w:r>
      <w:r w:rsidR="00FC3BE4">
        <w:rPr>
          <w:rFonts w:ascii="Times New Roman" w:hAnsi="Times New Roman" w:cs="Times New Roman"/>
          <w:sz w:val="24"/>
          <w:szCs w:val="24"/>
        </w:rPr>
        <w:t xml:space="preserve"> Namely</w:t>
      </w:r>
      <w:r w:rsidR="003A7C07">
        <w:rPr>
          <w:rFonts w:ascii="Times New Roman" w:hAnsi="Times New Roman" w:cs="Times New Roman"/>
          <w:sz w:val="24"/>
          <w:szCs w:val="24"/>
        </w:rPr>
        <w:t xml:space="preserve">, instead of contributing to monumentalization of Lorde by drawing attention to her efforts to unite Black and white Germans, </w:t>
      </w:r>
      <w:r w:rsidR="00FC3BE4">
        <w:rPr>
          <w:rFonts w:ascii="Times New Roman" w:hAnsi="Times New Roman" w:cs="Times New Roman"/>
          <w:sz w:val="24"/>
          <w:szCs w:val="24"/>
        </w:rPr>
        <w:t xml:space="preserve">Oguntoye </w:t>
      </w:r>
      <w:r w:rsidR="003A7C07">
        <w:rPr>
          <w:rFonts w:ascii="Times New Roman" w:hAnsi="Times New Roman" w:cs="Times New Roman"/>
          <w:sz w:val="24"/>
          <w:szCs w:val="24"/>
        </w:rPr>
        <w:t>directs critique outward toward the</w:t>
      </w:r>
      <w:r w:rsidR="00A8566B">
        <w:rPr>
          <w:rFonts w:ascii="Times New Roman" w:hAnsi="Times New Roman" w:cs="Times New Roman"/>
          <w:sz w:val="24"/>
          <w:szCs w:val="24"/>
        </w:rPr>
        <w:t xml:space="preserve"> “mostly white” </w:t>
      </w:r>
      <w:r w:rsidR="003A7C07">
        <w:rPr>
          <w:rFonts w:ascii="Times New Roman" w:hAnsi="Times New Roman" w:cs="Times New Roman"/>
          <w:sz w:val="24"/>
          <w:szCs w:val="24"/>
        </w:rPr>
        <w:t>feminist movement in question and the (white-dominated) German society that sustains it</w:t>
      </w:r>
      <w:r w:rsidR="00A8566B">
        <w:rPr>
          <w:rFonts w:ascii="Times New Roman" w:hAnsi="Times New Roman" w:cs="Times New Roman"/>
          <w:sz w:val="24"/>
          <w:szCs w:val="24"/>
        </w:rPr>
        <w:t>.</w:t>
      </w:r>
    </w:p>
    <w:p w14:paraId="18A6F48E" w14:textId="41BC7820" w:rsidR="0061265D" w:rsidRPr="0090714C" w:rsidRDefault="00F6412C" w:rsidP="0090714C">
      <w:pPr>
        <w:pStyle w:val="ListParagraph"/>
        <w:spacing w:line="480" w:lineRule="auto"/>
        <w:ind w:left="0"/>
        <w:jc w:val="both"/>
        <w:rPr>
          <w:rFonts w:ascii="Times New Roman" w:hAnsi="Times New Roman" w:cs="Times New Roman"/>
          <w:sz w:val="24"/>
          <w:szCs w:val="24"/>
        </w:rPr>
      </w:pPr>
      <w:r>
        <w:rPr>
          <w:rFonts w:ascii="Times New Roman" w:hAnsi="Times New Roman" w:cs="Times New Roman"/>
          <w:sz w:val="24"/>
          <w:szCs w:val="24"/>
        </w:rPr>
        <w:tab/>
        <w:t xml:space="preserve">In a similar vein, </w:t>
      </w:r>
      <w:r w:rsidR="00325890">
        <w:rPr>
          <w:rFonts w:ascii="Times New Roman" w:hAnsi="Times New Roman" w:cs="Times New Roman"/>
          <w:sz w:val="24"/>
          <w:szCs w:val="24"/>
        </w:rPr>
        <w:t xml:space="preserve">Afro-German activist </w:t>
      </w:r>
      <w:r w:rsidR="00B548E5">
        <w:rPr>
          <w:rFonts w:ascii="Times New Roman" w:hAnsi="Times New Roman" w:cs="Times New Roman"/>
          <w:sz w:val="24"/>
          <w:szCs w:val="24"/>
        </w:rPr>
        <w:t xml:space="preserve">May </w:t>
      </w:r>
      <w:r w:rsidR="00E54CA0" w:rsidRPr="0090714C">
        <w:rPr>
          <w:rFonts w:ascii="Times New Roman" w:hAnsi="Times New Roman" w:cs="Times New Roman"/>
          <w:sz w:val="24"/>
          <w:szCs w:val="24"/>
        </w:rPr>
        <w:t>Ayim</w:t>
      </w:r>
      <w:r w:rsidR="00B548E5">
        <w:rPr>
          <w:rFonts w:ascii="Times New Roman" w:hAnsi="Times New Roman" w:cs="Times New Roman"/>
          <w:sz w:val="24"/>
          <w:szCs w:val="24"/>
        </w:rPr>
        <w:t>—who</w:t>
      </w:r>
      <w:r w:rsidR="00325890">
        <w:rPr>
          <w:rFonts w:ascii="Times New Roman" w:hAnsi="Times New Roman" w:cs="Times New Roman"/>
          <w:sz w:val="24"/>
          <w:szCs w:val="24"/>
        </w:rPr>
        <w:t xml:space="preserve"> credited Lorde with</w:t>
      </w:r>
      <w:r w:rsidR="00B548E5">
        <w:rPr>
          <w:rFonts w:ascii="Times New Roman" w:hAnsi="Times New Roman" w:cs="Times New Roman"/>
          <w:sz w:val="24"/>
          <w:szCs w:val="24"/>
        </w:rPr>
        <w:t xml:space="preserve"> inspir</w:t>
      </w:r>
      <w:r w:rsidR="00325890">
        <w:rPr>
          <w:rFonts w:ascii="Times New Roman" w:hAnsi="Times New Roman" w:cs="Times New Roman"/>
          <w:sz w:val="24"/>
          <w:szCs w:val="24"/>
        </w:rPr>
        <w:t>ing her</w:t>
      </w:r>
      <w:r w:rsidR="00B548E5">
        <w:rPr>
          <w:rFonts w:ascii="Times New Roman" w:hAnsi="Times New Roman" w:cs="Times New Roman"/>
          <w:sz w:val="24"/>
          <w:szCs w:val="24"/>
        </w:rPr>
        <w:t xml:space="preserve"> to become a poet</w:t>
      </w:r>
      <w:r w:rsidR="00325890">
        <w:rPr>
          <w:rFonts w:ascii="Times New Roman" w:hAnsi="Times New Roman" w:cs="Times New Roman"/>
          <w:sz w:val="24"/>
          <w:szCs w:val="24"/>
        </w:rPr>
        <w:t xml:space="preserve">—expresses via unpublished correspondence with Lorde </w:t>
      </w:r>
      <w:r w:rsidR="00B04DFB">
        <w:rPr>
          <w:rFonts w:ascii="Times New Roman" w:hAnsi="Times New Roman" w:cs="Times New Roman"/>
          <w:sz w:val="24"/>
          <w:szCs w:val="24"/>
        </w:rPr>
        <w:t xml:space="preserve">a tendency to direct critique toward oppressively racist societies while praising the strength and resilience of </w:t>
      </w:r>
      <w:r w:rsidR="001F1757">
        <w:rPr>
          <w:rFonts w:ascii="Times New Roman" w:hAnsi="Times New Roman" w:cs="Times New Roman"/>
          <w:sz w:val="24"/>
          <w:szCs w:val="24"/>
        </w:rPr>
        <w:t>Black women activists in Germany and beyond. In a letter to Lorde dated May 10, 1991, Ayim</w:t>
      </w:r>
      <w:r w:rsidR="00F9402D">
        <w:rPr>
          <w:rFonts w:ascii="Times New Roman" w:hAnsi="Times New Roman" w:cs="Times New Roman"/>
          <w:sz w:val="24"/>
          <w:szCs w:val="24"/>
        </w:rPr>
        <w:t xml:space="preserve"> expresses admiration toward </w:t>
      </w:r>
      <w:r w:rsidR="007F37CF">
        <w:rPr>
          <w:rFonts w:ascii="Times New Roman" w:hAnsi="Times New Roman" w:cs="Times New Roman"/>
          <w:sz w:val="24"/>
          <w:szCs w:val="24"/>
        </w:rPr>
        <w:t>such</w:t>
      </w:r>
      <w:r w:rsidR="008D302A">
        <w:rPr>
          <w:rFonts w:ascii="Times New Roman" w:hAnsi="Times New Roman" w:cs="Times New Roman"/>
          <w:sz w:val="24"/>
          <w:szCs w:val="24"/>
        </w:rPr>
        <w:t xml:space="preserve"> activists </w:t>
      </w:r>
      <w:r w:rsidR="007F37CF">
        <w:rPr>
          <w:rFonts w:ascii="Times New Roman" w:hAnsi="Times New Roman" w:cs="Times New Roman"/>
          <w:sz w:val="24"/>
          <w:szCs w:val="24"/>
        </w:rPr>
        <w:t>she met while on a trip to</w:t>
      </w:r>
      <w:r w:rsidR="008D302A">
        <w:rPr>
          <w:rFonts w:ascii="Times New Roman" w:hAnsi="Times New Roman" w:cs="Times New Roman"/>
          <w:sz w:val="24"/>
          <w:szCs w:val="24"/>
        </w:rPr>
        <w:t xml:space="preserve"> South Africa in their ongoing struggle against </w:t>
      </w:r>
      <w:r w:rsidR="00EF4821">
        <w:rPr>
          <w:rFonts w:ascii="Times New Roman" w:hAnsi="Times New Roman" w:cs="Times New Roman"/>
          <w:sz w:val="24"/>
          <w:szCs w:val="24"/>
        </w:rPr>
        <w:t>racism in the transition out of apartheid</w:t>
      </w:r>
      <w:r w:rsidR="0061265D" w:rsidRPr="0090714C">
        <w:rPr>
          <w:rFonts w:ascii="Times New Roman" w:hAnsi="Times New Roman" w:cs="Times New Roman"/>
          <w:sz w:val="24"/>
          <w:szCs w:val="24"/>
        </w:rPr>
        <w:t>:</w:t>
      </w:r>
    </w:p>
    <w:p w14:paraId="56E7B3BB" w14:textId="19F89A52" w:rsidR="007D733A" w:rsidRDefault="007D733A" w:rsidP="00E54CA0">
      <w:pPr>
        <w:spacing w:line="480" w:lineRule="auto"/>
        <w:jc w:val="both"/>
        <w:rPr>
          <w:rFonts w:ascii="Times New Roman" w:hAnsi="Times New Roman" w:cs="Times New Roman"/>
          <w:sz w:val="24"/>
          <w:szCs w:val="24"/>
        </w:rPr>
      </w:pPr>
      <w:r>
        <w:rPr>
          <w:rFonts w:ascii="Times New Roman" w:hAnsi="Times New Roman" w:cs="Times New Roman"/>
          <w:sz w:val="24"/>
          <w:szCs w:val="24"/>
        </w:rPr>
        <w:tab/>
      </w:r>
      <w:r w:rsidR="0061265D">
        <w:rPr>
          <w:rFonts w:ascii="Times New Roman" w:hAnsi="Times New Roman" w:cs="Times New Roman"/>
          <w:sz w:val="24"/>
          <w:szCs w:val="24"/>
        </w:rPr>
        <w:t xml:space="preserve">I was impressed how all these women manage to face the every day </w:t>
      </w:r>
      <w:r w:rsidR="002C2CB8">
        <w:rPr>
          <w:rFonts w:ascii="Times New Roman" w:hAnsi="Times New Roman" w:cs="Times New Roman"/>
          <w:sz w:val="24"/>
          <w:szCs w:val="24"/>
        </w:rPr>
        <w:t xml:space="preserve">[sic] </w:t>
      </w:r>
      <w:r w:rsidR="0061265D">
        <w:rPr>
          <w:rFonts w:ascii="Times New Roman" w:hAnsi="Times New Roman" w:cs="Times New Roman"/>
          <w:sz w:val="24"/>
          <w:szCs w:val="24"/>
        </w:rPr>
        <w:t>struggle</w:t>
      </w:r>
      <w:r w:rsidR="002C2CB8">
        <w:rPr>
          <w:rFonts w:ascii="Times New Roman" w:hAnsi="Times New Roman" w:cs="Times New Roman"/>
          <w:sz w:val="24"/>
          <w:szCs w:val="24"/>
        </w:rPr>
        <w:t xml:space="preserve">, the . . . </w:t>
      </w:r>
      <w:r>
        <w:rPr>
          <w:rFonts w:ascii="Times New Roman" w:hAnsi="Times New Roman" w:cs="Times New Roman"/>
          <w:sz w:val="24"/>
          <w:szCs w:val="24"/>
        </w:rPr>
        <w:tab/>
      </w:r>
      <w:r w:rsidR="002C2CB8">
        <w:rPr>
          <w:rFonts w:ascii="Times New Roman" w:hAnsi="Times New Roman" w:cs="Times New Roman"/>
          <w:sz w:val="24"/>
          <w:szCs w:val="24"/>
        </w:rPr>
        <w:t>open violence without getting bitter or hopeless. Compared to the economic</w:t>
      </w:r>
      <w:r w:rsidR="008A73AB">
        <w:rPr>
          <w:rFonts w:ascii="Times New Roman" w:hAnsi="Times New Roman" w:cs="Times New Roman"/>
          <w:sz w:val="24"/>
          <w:szCs w:val="24"/>
        </w:rPr>
        <w:t xml:space="preserve">al, social and </w:t>
      </w:r>
      <w:r>
        <w:rPr>
          <w:rFonts w:ascii="Times New Roman" w:hAnsi="Times New Roman" w:cs="Times New Roman"/>
          <w:sz w:val="24"/>
          <w:szCs w:val="24"/>
        </w:rPr>
        <w:tab/>
      </w:r>
      <w:r w:rsidR="008A73AB">
        <w:rPr>
          <w:rFonts w:ascii="Times New Roman" w:hAnsi="Times New Roman" w:cs="Times New Roman"/>
          <w:sz w:val="24"/>
          <w:szCs w:val="24"/>
        </w:rPr>
        <w:t xml:space="preserve">political situation [sic], this is an incredible amount of harmony and togetherness within </w:t>
      </w:r>
      <w:r>
        <w:rPr>
          <w:rFonts w:ascii="Times New Roman" w:hAnsi="Times New Roman" w:cs="Times New Roman"/>
          <w:sz w:val="24"/>
          <w:szCs w:val="24"/>
        </w:rPr>
        <w:tab/>
      </w:r>
      <w:r w:rsidR="008A73AB">
        <w:rPr>
          <w:rFonts w:ascii="Times New Roman" w:hAnsi="Times New Roman" w:cs="Times New Roman"/>
          <w:sz w:val="24"/>
          <w:szCs w:val="24"/>
        </w:rPr>
        <w:t>the oppressed community</w:t>
      </w:r>
      <w:r>
        <w:rPr>
          <w:rFonts w:ascii="Times New Roman" w:hAnsi="Times New Roman" w:cs="Times New Roman"/>
          <w:sz w:val="24"/>
          <w:szCs w:val="24"/>
        </w:rPr>
        <w:t>. (Ayim)</w:t>
      </w:r>
    </w:p>
    <w:p w14:paraId="30F6399D" w14:textId="698828D7" w:rsidR="00E54CA0" w:rsidRPr="00E54CA0" w:rsidRDefault="009B2121" w:rsidP="00E54CA0">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Ayim clearly presents the women as part of an “oppressed community” in a way that does not try to </w:t>
      </w:r>
      <w:r w:rsidR="00A94D78">
        <w:rPr>
          <w:rFonts w:ascii="Times New Roman" w:hAnsi="Times New Roman" w:cs="Times New Roman"/>
          <w:sz w:val="24"/>
          <w:szCs w:val="24"/>
        </w:rPr>
        <w:t xml:space="preserve">downplay or deny the existence of racial injustice in South Africa. </w:t>
      </w:r>
      <w:r w:rsidR="00017DBE">
        <w:rPr>
          <w:rFonts w:ascii="Times New Roman" w:hAnsi="Times New Roman" w:cs="Times New Roman"/>
          <w:sz w:val="24"/>
          <w:szCs w:val="24"/>
        </w:rPr>
        <w:t xml:space="preserve">In the face of such injustice, </w:t>
      </w:r>
      <w:r w:rsidR="00B1077A">
        <w:rPr>
          <w:rFonts w:ascii="Times New Roman" w:hAnsi="Times New Roman" w:cs="Times New Roman"/>
          <w:sz w:val="24"/>
          <w:szCs w:val="24"/>
        </w:rPr>
        <w:t xml:space="preserve">what Ayim calls the “harmony and togetherness” </w:t>
      </w:r>
      <w:r w:rsidR="00017DBE">
        <w:rPr>
          <w:rFonts w:ascii="Times New Roman" w:hAnsi="Times New Roman" w:cs="Times New Roman"/>
          <w:sz w:val="24"/>
          <w:szCs w:val="24"/>
        </w:rPr>
        <w:t>of the activists</w:t>
      </w:r>
      <w:r w:rsidR="00B1077A">
        <w:rPr>
          <w:rFonts w:ascii="Times New Roman" w:hAnsi="Times New Roman" w:cs="Times New Roman"/>
          <w:sz w:val="24"/>
          <w:szCs w:val="24"/>
        </w:rPr>
        <w:t xml:space="preserve"> stands out </w:t>
      </w:r>
      <w:r w:rsidR="00C04DDE">
        <w:rPr>
          <w:rFonts w:ascii="Times New Roman" w:hAnsi="Times New Roman" w:cs="Times New Roman"/>
          <w:sz w:val="24"/>
          <w:szCs w:val="24"/>
        </w:rPr>
        <w:t xml:space="preserve">in a way that does not appear plastered on or </w:t>
      </w:r>
      <w:r w:rsidR="000254E8">
        <w:rPr>
          <w:rFonts w:ascii="Times New Roman" w:hAnsi="Times New Roman" w:cs="Times New Roman"/>
          <w:sz w:val="24"/>
          <w:szCs w:val="24"/>
        </w:rPr>
        <w:t xml:space="preserve">reduced to a shallow positivity. </w:t>
      </w:r>
      <w:r w:rsidR="007F37CF">
        <w:rPr>
          <w:rFonts w:ascii="Times New Roman" w:hAnsi="Times New Roman" w:cs="Times New Roman"/>
          <w:sz w:val="24"/>
          <w:szCs w:val="24"/>
        </w:rPr>
        <w:t>In the same letter</w:t>
      </w:r>
      <w:r w:rsidR="005F4BB0">
        <w:rPr>
          <w:rFonts w:ascii="Times New Roman" w:hAnsi="Times New Roman" w:cs="Times New Roman"/>
          <w:sz w:val="24"/>
          <w:szCs w:val="24"/>
        </w:rPr>
        <w:t xml:space="preserve">, Ayim concludes with her perspective that </w:t>
      </w:r>
      <w:r w:rsidR="007F531C">
        <w:rPr>
          <w:rFonts w:ascii="Times New Roman" w:hAnsi="Times New Roman" w:cs="Times New Roman"/>
          <w:sz w:val="24"/>
          <w:szCs w:val="24"/>
        </w:rPr>
        <w:t xml:space="preserve">“South Africa is full of extremes and contradictions and so was </w:t>
      </w:r>
      <w:r w:rsidR="000254E8">
        <w:rPr>
          <w:rFonts w:ascii="Times New Roman" w:hAnsi="Times New Roman" w:cs="Times New Roman"/>
          <w:sz w:val="24"/>
          <w:szCs w:val="24"/>
        </w:rPr>
        <w:t>[her]</w:t>
      </w:r>
      <w:r w:rsidR="007F531C">
        <w:rPr>
          <w:rFonts w:ascii="Times New Roman" w:hAnsi="Times New Roman" w:cs="Times New Roman"/>
          <w:sz w:val="24"/>
          <w:szCs w:val="24"/>
        </w:rPr>
        <w:t xml:space="preserve"> time in South </w:t>
      </w:r>
      <w:r w:rsidR="007F531C">
        <w:rPr>
          <w:rFonts w:ascii="Times New Roman" w:hAnsi="Times New Roman" w:cs="Times New Roman"/>
          <w:sz w:val="24"/>
          <w:szCs w:val="24"/>
        </w:rPr>
        <w:lastRenderedPageBreak/>
        <w:t>Africa as well: a powerful and strenious [sic] mixt</w:t>
      </w:r>
      <w:r w:rsidR="006E689D">
        <w:rPr>
          <w:rFonts w:ascii="Times New Roman" w:hAnsi="Times New Roman" w:cs="Times New Roman"/>
          <w:sz w:val="24"/>
          <w:szCs w:val="24"/>
        </w:rPr>
        <w:t>ure of highlights and breakdowns</w:t>
      </w:r>
      <w:r w:rsidR="000370CB">
        <w:rPr>
          <w:rFonts w:ascii="Times New Roman" w:hAnsi="Times New Roman" w:cs="Times New Roman"/>
          <w:sz w:val="24"/>
          <w:szCs w:val="24"/>
        </w:rPr>
        <w:t>” (</w:t>
      </w:r>
      <w:r w:rsidR="0012785B">
        <w:rPr>
          <w:rFonts w:ascii="Times New Roman" w:hAnsi="Times New Roman" w:cs="Times New Roman"/>
          <w:sz w:val="24"/>
          <w:szCs w:val="24"/>
        </w:rPr>
        <w:t>Ayim).</w:t>
      </w:r>
      <w:r w:rsidR="003105F7">
        <w:rPr>
          <w:rFonts w:ascii="Times New Roman" w:hAnsi="Times New Roman" w:cs="Times New Roman"/>
          <w:sz w:val="24"/>
          <w:szCs w:val="24"/>
        </w:rPr>
        <w:t xml:space="preserve"> In describing Black women activists in South Africa in this way to Lorde, Ayim represents a non-mythologizing perspective in her emphasis on the complexity of anti-racist activism and </w:t>
      </w:r>
      <w:r w:rsidR="00BC1D28">
        <w:rPr>
          <w:rFonts w:ascii="Times New Roman" w:hAnsi="Times New Roman" w:cs="Times New Roman"/>
          <w:sz w:val="24"/>
          <w:szCs w:val="24"/>
        </w:rPr>
        <w:t>aspects of it that are not always positive.</w:t>
      </w:r>
    </w:p>
    <w:p w14:paraId="0A236C0F" w14:textId="6854AA1B" w:rsidR="00D659B6" w:rsidRPr="004A6FBC" w:rsidRDefault="00D00410" w:rsidP="00543C1C">
      <w:pPr>
        <w:spacing w:line="480" w:lineRule="auto"/>
        <w:jc w:val="both"/>
        <w:rPr>
          <w:rFonts w:ascii="Times New Roman" w:hAnsi="Times New Roman" w:cs="Times New Roman"/>
          <w:b/>
          <w:bCs/>
          <w:sz w:val="24"/>
          <w:szCs w:val="24"/>
        </w:rPr>
      </w:pPr>
      <w:r>
        <w:rPr>
          <w:rFonts w:ascii="Times New Roman" w:hAnsi="Times New Roman" w:cs="Times New Roman"/>
          <w:b/>
          <w:bCs/>
          <w:sz w:val="24"/>
          <w:szCs w:val="24"/>
        </w:rPr>
        <w:t>Monumentalization</w:t>
      </w:r>
      <w:r w:rsidR="00E312F9">
        <w:rPr>
          <w:rFonts w:ascii="Times New Roman" w:hAnsi="Times New Roman" w:cs="Times New Roman"/>
          <w:b/>
          <w:bCs/>
          <w:sz w:val="24"/>
          <w:szCs w:val="24"/>
        </w:rPr>
        <w:t>, Desire, and Denial</w:t>
      </w:r>
    </w:p>
    <w:p w14:paraId="3639853B" w14:textId="6DD23940" w:rsidR="00143A41" w:rsidRDefault="00E773C2" w:rsidP="00143A41">
      <w:pPr>
        <w:spacing w:line="480" w:lineRule="auto"/>
        <w:jc w:val="both"/>
        <w:rPr>
          <w:rFonts w:ascii="Times New Roman" w:hAnsi="Times New Roman" w:cs="Times New Roman"/>
          <w:sz w:val="24"/>
          <w:szCs w:val="24"/>
        </w:rPr>
      </w:pPr>
      <w:r>
        <w:rPr>
          <w:rFonts w:ascii="Times New Roman" w:hAnsi="Times New Roman" w:cs="Times New Roman"/>
          <w:sz w:val="24"/>
          <w:szCs w:val="24"/>
        </w:rPr>
        <w:tab/>
        <w:t xml:space="preserve">In the previous sections I have attempted to demonstrate </w:t>
      </w:r>
      <w:r w:rsidR="006B5C2D">
        <w:rPr>
          <w:rFonts w:ascii="Times New Roman" w:hAnsi="Times New Roman" w:cs="Times New Roman"/>
          <w:sz w:val="24"/>
          <w:szCs w:val="24"/>
        </w:rPr>
        <w:t>both the</w:t>
      </w:r>
      <w:r>
        <w:rPr>
          <w:rFonts w:ascii="Times New Roman" w:hAnsi="Times New Roman" w:cs="Times New Roman"/>
          <w:sz w:val="24"/>
          <w:szCs w:val="24"/>
        </w:rPr>
        <w:t xml:space="preserve"> </w:t>
      </w:r>
      <w:r w:rsidR="00933137">
        <w:rPr>
          <w:rFonts w:ascii="Times New Roman" w:hAnsi="Times New Roman" w:cs="Times New Roman"/>
          <w:sz w:val="24"/>
          <w:szCs w:val="24"/>
        </w:rPr>
        <w:t>monumentaliz</w:t>
      </w:r>
      <w:r w:rsidR="006B5C2D">
        <w:rPr>
          <w:rFonts w:ascii="Times New Roman" w:hAnsi="Times New Roman" w:cs="Times New Roman"/>
          <w:sz w:val="24"/>
          <w:szCs w:val="24"/>
        </w:rPr>
        <w:t xml:space="preserve">ation of Lorde and the refusal </w:t>
      </w:r>
      <w:r w:rsidR="00952E85">
        <w:rPr>
          <w:rFonts w:ascii="Times New Roman" w:hAnsi="Times New Roman" w:cs="Times New Roman"/>
          <w:sz w:val="24"/>
          <w:szCs w:val="24"/>
        </w:rPr>
        <w:t>on the part of</w:t>
      </w:r>
      <w:r w:rsidR="006B5C2D">
        <w:rPr>
          <w:rFonts w:ascii="Times New Roman" w:hAnsi="Times New Roman" w:cs="Times New Roman"/>
          <w:sz w:val="24"/>
          <w:szCs w:val="24"/>
        </w:rPr>
        <w:t xml:space="preserve"> her and her fellow activists</w:t>
      </w:r>
      <w:r w:rsidR="0041358C">
        <w:rPr>
          <w:rFonts w:ascii="Times New Roman" w:hAnsi="Times New Roman" w:cs="Times New Roman"/>
          <w:sz w:val="24"/>
          <w:szCs w:val="24"/>
        </w:rPr>
        <w:t xml:space="preserve">. I have argued, drawing from—and </w:t>
      </w:r>
      <w:r w:rsidR="002E6F07">
        <w:rPr>
          <w:rFonts w:ascii="Times New Roman" w:hAnsi="Times New Roman" w:cs="Times New Roman"/>
          <w:sz w:val="24"/>
          <w:szCs w:val="24"/>
        </w:rPr>
        <w:t xml:space="preserve">highlighting key differences between—Lorde’s </w:t>
      </w:r>
      <w:r w:rsidR="00B75BFE">
        <w:rPr>
          <w:rFonts w:ascii="Times New Roman" w:hAnsi="Times New Roman" w:cs="Times New Roman"/>
          <w:sz w:val="24"/>
          <w:szCs w:val="24"/>
        </w:rPr>
        <w:t xml:space="preserve">monumentalized image </w:t>
      </w:r>
      <w:r w:rsidR="00A907E0">
        <w:rPr>
          <w:rFonts w:ascii="Times New Roman" w:hAnsi="Times New Roman" w:cs="Times New Roman"/>
          <w:sz w:val="24"/>
          <w:szCs w:val="24"/>
        </w:rPr>
        <w:t xml:space="preserve">and </w:t>
      </w:r>
      <w:r w:rsidR="00A53ABF">
        <w:rPr>
          <w:rFonts w:ascii="Times New Roman" w:hAnsi="Times New Roman" w:cs="Times New Roman"/>
          <w:sz w:val="24"/>
          <w:szCs w:val="24"/>
        </w:rPr>
        <w:t xml:space="preserve">her various </w:t>
      </w:r>
      <w:r w:rsidR="00D5156A">
        <w:rPr>
          <w:rFonts w:ascii="Times New Roman" w:hAnsi="Times New Roman" w:cs="Times New Roman"/>
          <w:sz w:val="24"/>
          <w:szCs w:val="24"/>
        </w:rPr>
        <w:t>conceptions of herself and her activism. Particularly in the latter, Lorde</w:t>
      </w:r>
      <w:r w:rsidR="00E86939">
        <w:rPr>
          <w:rFonts w:ascii="Times New Roman" w:hAnsi="Times New Roman" w:cs="Times New Roman"/>
          <w:sz w:val="24"/>
          <w:szCs w:val="24"/>
        </w:rPr>
        <w:t>—and her fellow activists—</w:t>
      </w:r>
      <w:r w:rsidR="00251D08">
        <w:rPr>
          <w:rFonts w:ascii="Times New Roman" w:hAnsi="Times New Roman" w:cs="Times New Roman"/>
          <w:sz w:val="24"/>
          <w:szCs w:val="24"/>
        </w:rPr>
        <w:t>aims to demonstrate a refusal of monumentalization of herself and her work in order to direct critique</w:t>
      </w:r>
      <w:r w:rsidR="00955D4F">
        <w:rPr>
          <w:rFonts w:ascii="Times New Roman" w:hAnsi="Times New Roman" w:cs="Times New Roman"/>
          <w:sz w:val="24"/>
          <w:szCs w:val="24"/>
        </w:rPr>
        <w:t xml:space="preserve"> toward</w:t>
      </w:r>
      <w:r w:rsidR="004079D2">
        <w:rPr>
          <w:rFonts w:ascii="Times New Roman" w:hAnsi="Times New Roman" w:cs="Times New Roman"/>
          <w:sz w:val="24"/>
          <w:szCs w:val="24"/>
        </w:rPr>
        <w:t xml:space="preserve"> systems of oppression in</w:t>
      </w:r>
      <w:r w:rsidR="00955D4F">
        <w:rPr>
          <w:rFonts w:ascii="Times New Roman" w:hAnsi="Times New Roman" w:cs="Times New Roman"/>
          <w:sz w:val="24"/>
          <w:szCs w:val="24"/>
        </w:rPr>
        <w:t xml:space="preserve"> German</w:t>
      </w:r>
      <w:r w:rsidR="004079D2">
        <w:rPr>
          <w:rFonts w:ascii="Times New Roman" w:hAnsi="Times New Roman" w:cs="Times New Roman"/>
          <w:sz w:val="24"/>
          <w:szCs w:val="24"/>
        </w:rPr>
        <w:t>y</w:t>
      </w:r>
      <w:r w:rsidR="00B736E3">
        <w:rPr>
          <w:rFonts w:ascii="Times New Roman" w:hAnsi="Times New Roman" w:cs="Times New Roman"/>
          <w:sz w:val="24"/>
          <w:szCs w:val="24"/>
        </w:rPr>
        <w:t xml:space="preserve">. </w:t>
      </w:r>
      <w:r w:rsidR="00435124">
        <w:rPr>
          <w:rFonts w:ascii="Times New Roman" w:hAnsi="Times New Roman" w:cs="Times New Roman"/>
          <w:sz w:val="24"/>
          <w:szCs w:val="24"/>
        </w:rPr>
        <w:t xml:space="preserve">In this section I </w:t>
      </w:r>
      <w:r w:rsidR="00AF5DF0">
        <w:rPr>
          <w:rFonts w:ascii="Times New Roman" w:hAnsi="Times New Roman" w:cs="Times New Roman"/>
          <w:sz w:val="24"/>
          <w:szCs w:val="24"/>
        </w:rPr>
        <w:t xml:space="preserve">discuss the notion of monumentalization in greater depth via an examination of </w:t>
      </w:r>
      <w:r w:rsidR="005E6756">
        <w:rPr>
          <w:rFonts w:ascii="Times New Roman" w:hAnsi="Times New Roman" w:cs="Times New Roman"/>
          <w:sz w:val="24"/>
          <w:szCs w:val="24"/>
        </w:rPr>
        <w:t>Derek H. Alderman and Owen J. Dwyer</w:t>
      </w:r>
      <w:r w:rsidR="0067380D">
        <w:rPr>
          <w:rFonts w:ascii="Times New Roman" w:hAnsi="Times New Roman" w:cs="Times New Roman"/>
          <w:sz w:val="24"/>
          <w:szCs w:val="24"/>
        </w:rPr>
        <w:t>’s work on monuments and memorials</w:t>
      </w:r>
      <w:r w:rsidR="00082F80">
        <w:rPr>
          <w:rFonts w:ascii="Times New Roman" w:hAnsi="Times New Roman" w:cs="Times New Roman"/>
          <w:sz w:val="24"/>
          <w:szCs w:val="24"/>
        </w:rPr>
        <w:t xml:space="preserve">, and translate the geographical lens of “memorial as text” into a historical </w:t>
      </w:r>
      <w:r w:rsidR="00875A7C">
        <w:rPr>
          <w:rFonts w:ascii="Times New Roman" w:hAnsi="Times New Roman" w:cs="Times New Roman"/>
          <w:sz w:val="24"/>
          <w:szCs w:val="24"/>
        </w:rPr>
        <w:t>interpretation</w:t>
      </w:r>
      <w:r w:rsidR="00D73545">
        <w:rPr>
          <w:rFonts w:ascii="Times New Roman" w:hAnsi="Times New Roman" w:cs="Times New Roman"/>
          <w:sz w:val="24"/>
          <w:szCs w:val="24"/>
        </w:rPr>
        <w:t>. Reflecting on Eve Tuck’s</w:t>
      </w:r>
      <w:r w:rsidR="00AC7415">
        <w:rPr>
          <w:rFonts w:ascii="Times New Roman" w:hAnsi="Times New Roman" w:cs="Times New Roman"/>
          <w:sz w:val="24"/>
          <w:szCs w:val="24"/>
        </w:rPr>
        <w:t xml:space="preserve"> </w:t>
      </w:r>
      <w:r w:rsidR="00033D3F">
        <w:rPr>
          <w:rFonts w:ascii="Times New Roman" w:hAnsi="Times New Roman" w:cs="Times New Roman"/>
          <w:sz w:val="24"/>
          <w:szCs w:val="24"/>
        </w:rPr>
        <w:t xml:space="preserve">argument </w:t>
      </w:r>
      <w:r w:rsidR="000C638A">
        <w:rPr>
          <w:rFonts w:ascii="Times New Roman" w:hAnsi="Times New Roman" w:cs="Times New Roman"/>
          <w:sz w:val="24"/>
          <w:szCs w:val="24"/>
        </w:rPr>
        <w:t>against damage</w:t>
      </w:r>
      <w:r w:rsidR="00033D3F">
        <w:rPr>
          <w:rFonts w:ascii="Times New Roman" w:hAnsi="Times New Roman" w:cs="Times New Roman"/>
          <w:sz w:val="24"/>
          <w:szCs w:val="24"/>
        </w:rPr>
        <w:t xml:space="preserve">-centered research frameworks, I apply her </w:t>
      </w:r>
      <w:r w:rsidR="000C638A">
        <w:rPr>
          <w:rFonts w:ascii="Times New Roman" w:hAnsi="Times New Roman" w:cs="Times New Roman"/>
          <w:sz w:val="24"/>
          <w:szCs w:val="24"/>
        </w:rPr>
        <w:t xml:space="preserve">definition of </w:t>
      </w:r>
      <w:r w:rsidR="000C638A" w:rsidRPr="000C638A">
        <w:rPr>
          <w:rFonts w:ascii="Times New Roman" w:hAnsi="Times New Roman" w:cs="Times New Roman"/>
          <w:i/>
          <w:iCs/>
          <w:sz w:val="24"/>
          <w:szCs w:val="24"/>
        </w:rPr>
        <w:t>desire</w:t>
      </w:r>
      <w:r w:rsidR="000C638A">
        <w:rPr>
          <w:rFonts w:ascii="Times New Roman" w:hAnsi="Times New Roman" w:cs="Times New Roman"/>
          <w:sz w:val="24"/>
          <w:szCs w:val="24"/>
        </w:rPr>
        <w:t xml:space="preserve"> in terms of research on marginalized communities to </w:t>
      </w:r>
      <w:r w:rsidR="004E16BB">
        <w:rPr>
          <w:rFonts w:ascii="Times New Roman" w:hAnsi="Times New Roman" w:cs="Times New Roman"/>
          <w:sz w:val="24"/>
          <w:szCs w:val="24"/>
        </w:rPr>
        <w:t>my work on Audre Lorde to show that her monumentalization contributes more to what Tuck labels as “denial” rather than desire.</w:t>
      </w:r>
    </w:p>
    <w:p w14:paraId="487E59B0" w14:textId="3D86429D" w:rsidR="004E16BB" w:rsidRDefault="008815A0" w:rsidP="00143A41">
      <w:pPr>
        <w:spacing w:line="480" w:lineRule="auto"/>
        <w:jc w:val="both"/>
        <w:rPr>
          <w:rFonts w:ascii="Times New Roman" w:hAnsi="Times New Roman" w:cs="Times New Roman"/>
          <w:sz w:val="24"/>
          <w:szCs w:val="24"/>
        </w:rPr>
      </w:pPr>
      <w:r>
        <w:rPr>
          <w:rFonts w:ascii="Times New Roman" w:hAnsi="Times New Roman" w:cs="Times New Roman"/>
          <w:sz w:val="24"/>
          <w:szCs w:val="24"/>
        </w:rPr>
        <w:tab/>
      </w:r>
      <w:r w:rsidR="00CF52AF">
        <w:rPr>
          <w:rFonts w:ascii="Times New Roman" w:hAnsi="Times New Roman" w:cs="Times New Roman"/>
          <w:sz w:val="24"/>
          <w:szCs w:val="24"/>
        </w:rPr>
        <w:t>I</w:t>
      </w:r>
      <w:r w:rsidR="00466B7B">
        <w:rPr>
          <w:rFonts w:ascii="Times New Roman" w:hAnsi="Times New Roman" w:cs="Times New Roman"/>
          <w:sz w:val="24"/>
          <w:szCs w:val="24"/>
        </w:rPr>
        <w:t xml:space="preserve">n their entry “Memorials and Monuments” in the </w:t>
      </w:r>
      <w:r w:rsidR="00466B7B" w:rsidRPr="007E60E1">
        <w:rPr>
          <w:rFonts w:ascii="Times New Roman" w:hAnsi="Times New Roman" w:cs="Times New Roman"/>
          <w:i/>
          <w:iCs/>
          <w:sz w:val="24"/>
          <w:szCs w:val="24"/>
        </w:rPr>
        <w:t>International Encyclopedia of Human Geography</w:t>
      </w:r>
      <w:r w:rsidR="007E60E1">
        <w:rPr>
          <w:rFonts w:ascii="Times New Roman" w:hAnsi="Times New Roman" w:cs="Times New Roman"/>
          <w:sz w:val="24"/>
          <w:szCs w:val="24"/>
        </w:rPr>
        <w:t>, Alderman and Dwyer</w:t>
      </w:r>
      <w:r w:rsidR="00585109">
        <w:rPr>
          <w:rFonts w:ascii="Times New Roman" w:hAnsi="Times New Roman" w:cs="Times New Roman"/>
          <w:sz w:val="24"/>
          <w:szCs w:val="24"/>
        </w:rPr>
        <w:t xml:space="preserve"> note </w:t>
      </w:r>
      <w:r w:rsidR="008263D1">
        <w:rPr>
          <w:rFonts w:ascii="Times New Roman" w:hAnsi="Times New Roman" w:cs="Times New Roman"/>
          <w:sz w:val="24"/>
          <w:szCs w:val="24"/>
        </w:rPr>
        <w:t xml:space="preserve">how geographers </w:t>
      </w:r>
      <w:r w:rsidR="00097274">
        <w:rPr>
          <w:rFonts w:ascii="Times New Roman" w:hAnsi="Times New Roman" w:cs="Times New Roman"/>
          <w:sz w:val="24"/>
          <w:szCs w:val="24"/>
        </w:rPr>
        <w:t>envision the public symbols of monuments and memorials as “part of larger cultural landscapes that not only reflect certain perspectives on the past but also work to legitimate them as part of the normative social order;” in other words, monuments and memorials not only s</w:t>
      </w:r>
      <w:r w:rsidR="00F86174">
        <w:rPr>
          <w:rFonts w:ascii="Times New Roman" w:hAnsi="Times New Roman" w:cs="Times New Roman"/>
          <w:sz w:val="24"/>
          <w:szCs w:val="24"/>
        </w:rPr>
        <w:t xml:space="preserve">ymbolize certain historical interpretations of the individual or event being monumentalized, but also </w:t>
      </w:r>
      <w:r w:rsidR="00D321E2">
        <w:rPr>
          <w:rFonts w:ascii="Times New Roman" w:hAnsi="Times New Roman" w:cs="Times New Roman"/>
          <w:sz w:val="24"/>
          <w:szCs w:val="24"/>
        </w:rPr>
        <w:t xml:space="preserve">serve the purpose of </w:t>
      </w:r>
      <w:r w:rsidR="004152C8">
        <w:rPr>
          <w:rFonts w:ascii="Times New Roman" w:hAnsi="Times New Roman" w:cs="Times New Roman"/>
          <w:sz w:val="24"/>
          <w:szCs w:val="24"/>
        </w:rPr>
        <w:t xml:space="preserve">imprinting certain </w:t>
      </w:r>
      <w:r w:rsidR="00585DDD">
        <w:rPr>
          <w:rFonts w:ascii="Times New Roman" w:hAnsi="Times New Roman" w:cs="Times New Roman"/>
          <w:sz w:val="24"/>
          <w:szCs w:val="24"/>
        </w:rPr>
        <w:t xml:space="preserve">values </w:t>
      </w:r>
      <w:r w:rsidR="00585DDD">
        <w:rPr>
          <w:rFonts w:ascii="Times New Roman" w:hAnsi="Times New Roman" w:cs="Times New Roman"/>
          <w:sz w:val="24"/>
          <w:szCs w:val="24"/>
        </w:rPr>
        <w:lastRenderedPageBreak/>
        <w:t xml:space="preserve">or </w:t>
      </w:r>
      <w:r w:rsidR="009022DE">
        <w:rPr>
          <w:rFonts w:ascii="Times New Roman" w:hAnsi="Times New Roman" w:cs="Times New Roman"/>
          <w:sz w:val="24"/>
          <w:szCs w:val="24"/>
        </w:rPr>
        <w:t xml:space="preserve">cultural </w:t>
      </w:r>
      <w:r w:rsidR="00585DDD">
        <w:rPr>
          <w:rFonts w:ascii="Times New Roman" w:hAnsi="Times New Roman" w:cs="Times New Roman"/>
          <w:sz w:val="24"/>
          <w:szCs w:val="24"/>
        </w:rPr>
        <w:t>rules</w:t>
      </w:r>
      <w:r w:rsidR="004152C8">
        <w:rPr>
          <w:rFonts w:ascii="Times New Roman" w:hAnsi="Times New Roman" w:cs="Times New Roman"/>
          <w:sz w:val="24"/>
          <w:szCs w:val="24"/>
        </w:rPr>
        <w:t xml:space="preserve"> </w:t>
      </w:r>
      <w:r w:rsidR="00585DDD">
        <w:rPr>
          <w:rFonts w:ascii="Times New Roman" w:hAnsi="Times New Roman" w:cs="Times New Roman"/>
          <w:sz w:val="24"/>
          <w:szCs w:val="24"/>
        </w:rPr>
        <w:t xml:space="preserve">on the greater societies or communities </w:t>
      </w:r>
      <w:r w:rsidR="00005A57">
        <w:rPr>
          <w:rFonts w:ascii="Times New Roman" w:hAnsi="Times New Roman" w:cs="Times New Roman"/>
          <w:sz w:val="24"/>
          <w:szCs w:val="24"/>
        </w:rPr>
        <w:t>for</w:t>
      </w:r>
      <w:r w:rsidR="00585DDD">
        <w:rPr>
          <w:rFonts w:ascii="Times New Roman" w:hAnsi="Times New Roman" w:cs="Times New Roman"/>
          <w:sz w:val="24"/>
          <w:szCs w:val="24"/>
        </w:rPr>
        <w:t xml:space="preserve"> which the monument is </w:t>
      </w:r>
      <w:r w:rsidR="00005A57">
        <w:rPr>
          <w:rFonts w:ascii="Times New Roman" w:hAnsi="Times New Roman" w:cs="Times New Roman"/>
          <w:sz w:val="24"/>
          <w:szCs w:val="24"/>
        </w:rPr>
        <w:t>significant (Alderman and Dwyer 39).</w:t>
      </w:r>
      <w:r w:rsidR="009022DE">
        <w:rPr>
          <w:rFonts w:ascii="Times New Roman" w:hAnsi="Times New Roman" w:cs="Times New Roman"/>
          <w:sz w:val="24"/>
          <w:szCs w:val="24"/>
        </w:rPr>
        <w:t xml:space="preserve"> The examples I have used previously to illustrate the </w:t>
      </w:r>
      <w:r w:rsidR="00CA4AF4">
        <w:rPr>
          <w:rFonts w:ascii="Times New Roman" w:hAnsi="Times New Roman" w:cs="Times New Roman"/>
          <w:sz w:val="24"/>
          <w:szCs w:val="24"/>
        </w:rPr>
        <w:t>monumentalization of</w:t>
      </w:r>
      <w:r w:rsidR="004707D8">
        <w:rPr>
          <w:rFonts w:ascii="Times New Roman" w:hAnsi="Times New Roman" w:cs="Times New Roman"/>
          <w:sz w:val="24"/>
          <w:szCs w:val="24"/>
        </w:rPr>
        <w:t xml:space="preserve"> Lorde tend to embody what Alderman and Dwyer </w:t>
      </w:r>
      <w:r w:rsidR="001C2550">
        <w:rPr>
          <w:rFonts w:ascii="Times New Roman" w:hAnsi="Times New Roman" w:cs="Times New Roman"/>
          <w:sz w:val="24"/>
          <w:szCs w:val="24"/>
        </w:rPr>
        <w:t xml:space="preserve">describe as the “memorial as text” </w:t>
      </w:r>
      <w:r w:rsidR="0084473E">
        <w:rPr>
          <w:rFonts w:ascii="Times New Roman" w:hAnsi="Times New Roman" w:cs="Times New Roman"/>
          <w:sz w:val="24"/>
          <w:szCs w:val="24"/>
        </w:rPr>
        <w:t>metaphor</w:t>
      </w:r>
      <w:r w:rsidR="001C2550">
        <w:rPr>
          <w:rFonts w:ascii="Times New Roman" w:hAnsi="Times New Roman" w:cs="Times New Roman"/>
          <w:sz w:val="24"/>
          <w:szCs w:val="24"/>
        </w:rPr>
        <w:t>, albeit in a historical rather than geographical sense.</w:t>
      </w:r>
      <w:r w:rsidR="00526108">
        <w:rPr>
          <w:rFonts w:ascii="Times New Roman" w:hAnsi="Times New Roman" w:cs="Times New Roman"/>
          <w:sz w:val="24"/>
          <w:szCs w:val="24"/>
        </w:rPr>
        <w:t xml:space="preserve"> </w:t>
      </w:r>
      <w:r w:rsidR="00132914">
        <w:rPr>
          <w:rFonts w:ascii="Times New Roman" w:hAnsi="Times New Roman" w:cs="Times New Roman"/>
          <w:sz w:val="24"/>
          <w:szCs w:val="24"/>
        </w:rPr>
        <w:t xml:space="preserve">They describe </w:t>
      </w:r>
      <w:r w:rsidR="00DA3CFD">
        <w:rPr>
          <w:rFonts w:ascii="Times New Roman" w:hAnsi="Times New Roman" w:cs="Times New Roman"/>
          <w:sz w:val="24"/>
          <w:szCs w:val="24"/>
        </w:rPr>
        <w:t xml:space="preserve">the function of monuments as text </w:t>
      </w:r>
      <w:r w:rsidR="00132914">
        <w:rPr>
          <w:rFonts w:ascii="Times New Roman" w:hAnsi="Times New Roman" w:cs="Times New Roman"/>
          <w:sz w:val="24"/>
          <w:szCs w:val="24"/>
        </w:rPr>
        <w:t xml:space="preserve">as </w:t>
      </w:r>
      <w:r w:rsidR="00DA3CFD">
        <w:rPr>
          <w:rFonts w:ascii="Times New Roman" w:hAnsi="Times New Roman" w:cs="Times New Roman"/>
          <w:sz w:val="24"/>
          <w:szCs w:val="24"/>
        </w:rPr>
        <w:t xml:space="preserve">similar to “inscribing words on a page”—as a process of manifesting certain historical meanings on and through a landscape </w:t>
      </w:r>
      <w:r w:rsidR="009E1D35">
        <w:rPr>
          <w:rFonts w:ascii="Times New Roman" w:hAnsi="Times New Roman" w:cs="Times New Roman"/>
          <w:sz w:val="24"/>
          <w:szCs w:val="24"/>
        </w:rPr>
        <w:t xml:space="preserve">(41). Lorde as a monument functions in this way, except </w:t>
      </w:r>
      <w:r w:rsidR="00A8509F">
        <w:rPr>
          <w:rFonts w:ascii="Times New Roman" w:hAnsi="Times New Roman" w:cs="Times New Roman"/>
          <w:sz w:val="24"/>
          <w:szCs w:val="24"/>
        </w:rPr>
        <w:t>that her “monument”</w:t>
      </w:r>
      <w:r w:rsidR="00162B64">
        <w:rPr>
          <w:rFonts w:ascii="Times New Roman" w:hAnsi="Times New Roman" w:cs="Times New Roman"/>
          <w:sz w:val="24"/>
          <w:szCs w:val="24"/>
        </w:rPr>
        <w:t>—when not referring to, say, specific physical statues of Lorde or streets named after her—i</w:t>
      </w:r>
      <w:r w:rsidR="00A8509F">
        <w:rPr>
          <w:rFonts w:ascii="Times New Roman" w:hAnsi="Times New Roman" w:cs="Times New Roman"/>
          <w:sz w:val="24"/>
          <w:szCs w:val="24"/>
        </w:rPr>
        <w:t xml:space="preserve">s </w:t>
      </w:r>
      <w:r w:rsidR="002E65ED">
        <w:rPr>
          <w:rFonts w:ascii="Times New Roman" w:hAnsi="Times New Roman" w:cs="Times New Roman"/>
          <w:sz w:val="24"/>
          <w:szCs w:val="24"/>
        </w:rPr>
        <w:t>rather as a concept or abstract symbol</w:t>
      </w:r>
      <w:r w:rsidR="00A8509F">
        <w:rPr>
          <w:rFonts w:ascii="Times New Roman" w:hAnsi="Times New Roman" w:cs="Times New Roman"/>
          <w:sz w:val="24"/>
          <w:szCs w:val="24"/>
        </w:rPr>
        <w:t xml:space="preserve"> </w:t>
      </w:r>
      <w:r w:rsidR="00162B64">
        <w:rPr>
          <w:rFonts w:ascii="Times New Roman" w:hAnsi="Times New Roman" w:cs="Times New Roman"/>
          <w:sz w:val="24"/>
          <w:szCs w:val="24"/>
        </w:rPr>
        <w:t xml:space="preserve">in the landscape of </w:t>
      </w:r>
      <w:r w:rsidR="00525705">
        <w:rPr>
          <w:rFonts w:ascii="Times New Roman" w:hAnsi="Times New Roman" w:cs="Times New Roman"/>
          <w:sz w:val="24"/>
          <w:szCs w:val="24"/>
        </w:rPr>
        <w:t xml:space="preserve">historical discourse. As Alderman and Dwyer remind readers of the dynamic, palimpsestic </w:t>
      </w:r>
      <w:r w:rsidR="00F52590">
        <w:rPr>
          <w:rFonts w:ascii="Times New Roman" w:hAnsi="Times New Roman" w:cs="Times New Roman"/>
          <w:sz w:val="24"/>
          <w:szCs w:val="24"/>
        </w:rPr>
        <w:t>nature of monuments, where there exist “susceptibility to overwriting, embellishment, and erasure</w:t>
      </w:r>
      <w:r w:rsidR="008E7C40">
        <w:rPr>
          <w:rFonts w:ascii="Times New Roman" w:hAnsi="Times New Roman" w:cs="Times New Roman"/>
          <w:sz w:val="24"/>
          <w:szCs w:val="24"/>
        </w:rPr>
        <w:t xml:space="preserve">,” so too does symbolic accretion—the </w:t>
      </w:r>
      <w:r w:rsidR="00960973">
        <w:rPr>
          <w:rFonts w:ascii="Times New Roman" w:hAnsi="Times New Roman" w:cs="Times New Roman"/>
          <w:sz w:val="24"/>
          <w:szCs w:val="24"/>
        </w:rPr>
        <w:t xml:space="preserve">process by which </w:t>
      </w:r>
      <w:r w:rsidR="0064362B">
        <w:rPr>
          <w:rFonts w:ascii="Times New Roman" w:hAnsi="Times New Roman" w:cs="Times New Roman"/>
          <w:sz w:val="24"/>
          <w:szCs w:val="24"/>
        </w:rPr>
        <w:t xml:space="preserve">parallel or contradicting meanings are layered </w:t>
      </w:r>
      <w:r w:rsidR="00267ABF">
        <w:rPr>
          <w:rFonts w:ascii="Times New Roman" w:hAnsi="Times New Roman" w:cs="Times New Roman"/>
          <w:sz w:val="24"/>
          <w:szCs w:val="24"/>
        </w:rPr>
        <w:t xml:space="preserve">on a monument over time—exist in the case of Lorde (42). Celebratory, mythologizing interpretations of her activism in Germany are layered </w:t>
      </w:r>
      <w:r w:rsidR="00D46F39">
        <w:rPr>
          <w:rFonts w:ascii="Times New Roman" w:hAnsi="Times New Roman" w:cs="Times New Roman"/>
          <w:sz w:val="24"/>
          <w:szCs w:val="24"/>
        </w:rPr>
        <w:t xml:space="preserve">over her </w:t>
      </w:r>
      <w:r w:rsidR="00CE0A44">
        <w:rPr>
          <w:rFonts w:ascii="Times New Roman" w:hAnsi="Times New Roman" w:cs="Times New Roman"/>
          <w:sz w:val="24"/>
          <w:szCs w:val="24"/>
        </w:rPr>
        <w:t>self-conceptions of her own work and vision</w:t>
      </w:r>
      <w:r w:rsidR="006A6239">
        <w:rPr>
          <w:rFonts w:ascii="Times New Roman" w:hAnsi="Times New Roman" w:cs="Times New Roman"/>
          <w:sz w:val="24"/>
          <w:szCs w:val="24"/>
        </w:rPr>
        <w:t>, and sometimes vice versa.</w:t>
      </w:r>
      <w:r w:rsidR="0064362B">
        <w:rPr>
          <w:rFonts w:ascii="Times New Roman" w:hAnsi="Times New Roman" w:cs="Times New Roman"/>
          <w:sz w:val="24"/>
          <w:szCs w:val="24"/>
        </w:rPr>
        <w:t xml:space="preserve"> </w:t>
      </w:r>
      <w:r w:rsidR="00D81546">
        <w:rPr>
          <w:rFonts w:ascii="Times New Roman" w:hAnsi="Times New Roman" w:cs="Times New Roman"/>
          <w:sz w:val="24"/>
          <w:szCs w:val="24"/>
        </w:rPr>
        <w:t>The making of a</w:t>
      </w:r>
      <w:r w:rsidR="005A56A8">
        <w:rPr>
          <w:rFonts w:ascii="Times New Roman" w:hAnsi="Times New Roman" w:cs="Times New Roman"/>
          <w:sz w:val="24"/>
          <w:szCs w:val="24"/>
        </w:rPr>
        <w:t xml:space="preserve">n individual </w:t>
      </w:r>
      <w:r w:rsidR="00D81546">
        <w:rPr>
          <w:rFonts w:ascii="Times New Roman" w:hAnsi="Times New Roman" w:cs="Times New Roman"/>
          <w:sz w:val="24"/>
          <w:szCs w:val="24"/>
        </w:rPr>
        <w:t xml:space="preserve">into a monument </w:t>
      </w:r>
      <w:r w:rsidR="005A56A8">
        <w:rPr>
          <w:rFonts w:ascii="Times New Roman" w:hAnsi="Times New Roman" w:cs="Times New Roman"/>
          <w:sz w:val="24"/>
          <w:szCs w:val="24"/>
        </w:rPr>
        <w:t>is thus also a historical process in addition to a geographical one—a process rife with different interpretations and re-interpretations layered over each other.</w:t>
      </w:r>
    </w:p>
    <w:p w14:paraId="7B02E560" w14:textId="6BE3E837" w:rsidR="00047125" w:rsidRDefault="001A2E34" w:rsidP="00FA4641">
      <w:pPr>
        <w:spacing w:line="480" w:lineRule="auto"/>
        <w:jc w:val="both"/>
        <w:rPr>
          <w:rFonts w:ascii="Times New Roman" w:hAnsi="Times New Roman" w:cs="Times New Roman"/>
          <w:sz w:val="24"/>
          <w:szCs w:val="24"/>
        </w:rPr>
      </w:pPr>
      <w:r>
        <w:rPr>
          <w:rFonts w:ascii="Times New Roman" w:hAnsi="Times New Roman" w:cs="Times New Roman"/>
          <w:sz w:val="24"/>
          <w:szCs w:val="24"/>
        </w:rPr>
        <w:tab/>
      </w:r>
      <w:r w:rsidR="00435716">
        <w:rPr>
          <w:rFonts w:ascii="Times New Roman" w:hAnsi="Times New Roman" w:cs="Times New Roman"/>
          <w:sz w:val="24"/>
          <w:szCs w:val="24"/>
        </w:rPr>
        <w:t xml:space="preserve">I now connect the conclusions I have drawn concerning Audre Lorde’s monumentalization to </w:t>
      </w:r>
      <w:r w:rsidR="009C2B61">
        <w:rPr>
          <w:rFonts w:ascii="Times New Roman" w:hAnsi="Times New Roman" w:cs="Times New Roman"/>
          <w:sz w:val="24"/>
          <w:szCs w:val="24"/>
        </w:rPr>
        <w:t xml:space="preserve">the distinction between damage- and desire-centered epistemological frameworks </w:t>
      </w:r>
      <w:r w:rsidR="00635F83">
        <w:rPr>
          <w:rFonts w:ascii="Times New Roman" w:hAnsi="Times New Roman" w:cs="Times New Roman"/>
          <w:sz w:val="24"/>
          <w:szCs w:val="24"/>
        </w:rPr>
        <w:t>drawn by</w:t>
      </w:r>
      <w:r w:rsidR="002F05B8">
        <w:rPr>
          <w:rFonts w:ascii="Times New Roman" w:hAnsi="Times New Roman" w:cs="Times New Roman"/>
          <w:sz w:val="24"/>
          <w:szCs w:val="24"/>
        </w:rPr>
        <w:t xml:space="preserve"> </w:t>
      </w:r>
      <w:r w:rsidR="002F05B8" w:rsidRPr="002F05B8">
        <w:rPr>
          <w:rFonts w:ascii="Times New Roman" w:hAnsi="Times New Roman" w:cs="Times New Roman"/>
          <w:sz w:val="24"/>
          <w:szCs w:val="24"/>
        </w:rPr>
        <w:t>Unangax̂</w:t>
      </w:r>
      <w:r w:rsidR="002F05B8">
        <w:rPr>
          <w:rFonts w:ascii="Times New Roman" w:hAnsi="Times New Roman" w:cs="Times New Roman"/>
          <w:sz w:val="24"/>
          <w:szCs w:val="24"/>
        </w:rPr>
        <w:t xml:space="preserve"> </w:t>
      </w:r>
      <w:r w:rsidR="00B27EE6">
        <w:rPr>
          <w:rFonts w:ascii="Times New Roman" w:hAnsi="Times New Roman" w:cs="Times New Roman"/>
          <w:sz w:val="24"/>
          <w:szCs w:val="24"/>
        </w:rPr>
        <w:t xml:space="preserve">scholar Eve Tuck. In “Suspending Damage: A Letter to Communities,” </w:t>
      </w:r>
      <w:r w:rsidR="00947E30">
        <w:rPr>
          <w:rFonts w:ascii="Times New Roman" w:hAnsi="Times New Roman" w:cs="Times New Roman"/>
          <w:sz w:val="24"/>
          <w:szCs w:val="24"/>
        </w:rPr>
        <w:t xml:space="preserve">Tuck </w:t>
      </w:r>
      <w:r w:rsidR="00DF0989">
        <w:rPr>
          <w:rFonts w:ascii="Times New Roman" w:hAnsi="Times New Roman" w:cs="Times New Roman"/>
          <w:sz w:val="24"/>
          <w:szCs w:val="24"/>
        </w:rPr>
        <w:t>argues against a theory of change supporting what she terms a damage-centered framework of research</w:t>
      </w:r>
      <w:r w:rsidR="00982807">
        <w:rPr>
          <w:rFonts w:ascii="Times New Roman" w:hAnsi="Times New Roman" w:cs="Times New Roman"/>
          <w:sz w:val="24"/>
          <w:szCs w:val="24"/>
        </w:rPr>
        <w:t xml:space="preserve">—one which aims to show the </w:t>
      </w:r>
      <w:r w:rsidR="00555438">
        <w:rPr>
          <w:rFonts w:ascii="Times New Roman" w:hAnsi="Times New Roman" w:cs="Times New Roman"/>
          <w:sz w:val="24"/>
          <w:szCs w:val="24"/>
        </w:rPr>
        <w:t xml:space="preserve">impact of harms inflicted on marginalized communities in order to </w:t>
      </w:r>
      <w:r w:rsidR="00B1548E">
        <w:rPr>
          <w:rFonts w:ascii="Times New Roman" w:hAnsi="Times New Roman" w:cs="Times New Roman"/>
          <w:sz w:val="24"/>
          <w:szCs w:val="24"/>
        </w:rPr>
        <w:t xml:space="preserve">hold the institutions responsible </w:t>
      </w:r>
      <w:r w:rsidR="00DD2FF3">
        <w:rPr>
          <w:rFonts w:ascii="Times New Roman" w:hAnsi="Times New Roman" w:cs="Times New Roman"/>
          <w:sz w:val="24"/>
          <w:szCs w:val="24"/>
        </w:rPr>
        <w:t>accountable for this damage</w:t>
      </w:r>
      <w:r w:rsidR="00DD0090">
        <w:rPr>
          <w:rFonts w:ascii="Times New Roman" w:hAnsi="Times New Roman" w:cs="Times New Roman"/>
          <w:sz w:val="24"/>
          <w:szCs w:val="24"/>
        </w:rPr>
        <w:t xml:space="preserve"> (</w:t>
      </w:r>
      <w:r w:rsidR="005C5BA0">
        <w:rPr>
          <w:rFonts w:ascii="Times New Roman" w:hAnsi="Times New Roman" w:cs="Times New Roman"/>
          <w:sz w:val="24"/>
          <w:szCs w:val="24"/>
        </w:rPr>
        <w:t xml:space="preserve">Tuck </w:t>
      </w:r>
      <w:r w:rsidR="00C04B99">
        <w:rPr>
          <w:rFonts w:ascii="Times New Roman" w:hAnsi="Times New Roman" w:cs="Times New Roman"/>
          <w:sz w:val="24"/>
          <w:szCs w:val="24"/>
        </w:rPr>
        <w:t xml:space="preserve">413). However, Tuck argues that </w:t>
      </w:r>
      <w:r w:rsidR="00973DDC">
        <w:rPr>
          <w:rFonts w:ascii="Times New Roman" w:hAnsi="Times New Roman" w:cs="Times New Roman"/>
          <w:sz w:val="24"/>
          <w:szCs w:val="24"/>
        </w:rPr>
        <w:t xml:space="preserve">this </w:t>
      </w:r>
      <w:r w:rsidR="00213D74">
        <w:rPr>
          <w:rFonts w:ascii="Times New Roman" w:hAnsi="Times New Roman" w:cs="Times New Roman"/>
          <w:sz w:val="24"/>
          <w:szCs w:val="24"/>
        </w:rPr>
        <w:t>dominant damage-centered</w:t>
      </w:r>
      <w:r w:rsidR="00C04B99">
        <w:rPr>
          <w:rFonts w:ascii="Times New Roman" w:hAnsi="Times New Roman" w:cs="Times New Roman"/>
          <w:sz w:val="24"/>
          <w:szCs w:val="24"/>
        </w:rPr>
        <w:t xml:space="preserve"> framework </w:t>
      </w:r>
      <w:r w:rsidR="00973DDC">
        <w:rPr>
          <w:rFonts w:ascii="Times New Roman" w:hAnsi="Times New Roman" w:cs="Times New Roman"/>
          <w:sz w:val="24"/>
          <w:szCs w:val="24"/>
        </w:rPr>
        <w:t xml:space="preserve">results in the continual portrayal of the researched </w:t>
      </w:r>
      <w:r w:rsidR="00973DDC">
        <w:rPr>
          <w:rFonts w:ascii="Times New Roman" w:hAnsi="Times New Roman" w:cs="Times New Roman"/>
          <w:sz w:val="24"/>
          <w:szCs w:val="24"/>
        </w:rPr>
        <w:lastRenderedPageBreak/>
        <w:t xml:space="preserve">communities as broken or helpless, and that </w:t>
      </w:r>
      <w:r w:rsidR="00213D74">
        <w:rPr>
          <w:rFonts w:ascii="Times New Roman" w:hAnsi="Times New Roman" w:cs="Times New Roman"/>
          <w:sz w:val="24"/>
          <w:szCs w:val="24"/>
        </w:rPr>
        <w:t xml:space="preserve">repeated portrayals would ultimately harm the </w:t>
      </w:r>
      <w:r w:rsidR="00F3749C">
        <w:rPr>
          <w:rFonts w:ascii="Times New Roman" w:hAnsi="Times New Roman" w:cs="Times New Roman"/>
          <w:sz w:val="24"/>
          <w:szCs w:val="24"/>
        </w:rPr>
        <w:t>communities while profiting those in power with a stake in continuing such depictions of brokenness and damage</w:t>
      </w:r>
      <w:r w:rsidR="007115E3">
        <w:rPr>
          <w:rFonts w:ascii="Times New Roman" w:hAnsi="Times New Roman" w:cs="Times New Roman"/>
          <w:sz w:val="24"/>
          <w:szCs w:val="24"/>
        </w:rPr>
        <w:t xml:space="preserve"> (416)</w:t>
      </w:r>
      <w:r w:rsidR="00F3749C">
        <w:rPr>
          <w:rFonts w:ascii="Times New Roman" w:hAnsi="Times New Roman" w:cs="Times New Roman"/>
          <w:sz w:val="24"/>
          <w:szCs w:val="24"/>
        </w:rPr>
        <w:t>.</w:t>
      </w:r>
      <w:r w:rsidR="00CC5726">
        <w:rPr>
          <w:rFonts w:ascii="Times New Roman" w:hAnsi="Times New Roman" w:cs="Times New Roman"/>
          <w:sz w:val="24"/>
          <w:szCs w:val="24"/>
        </w:rPr>
        <w:t xml:space="preserve"> </w:t>
      </w:r>
      <w:r w:rsidR="00D100FE">
        <w:rPr>
          <w:rFonts w:ascii="Times New Roman" w:hAnsi="Times New Roman" w:cs="Times New Roman"/>
          <w:sz w:val="24"/>
          <w:szCs w:val="24"/>
        </w:rPr>
        <w:t xml:space="preserve">Instead, Tuck advocates as an antidote to such damage-centered frameworks what she terms </w:t>
      </w:r>
      <w:r w:rsidR="00D100FE" w:rsidRPr="00D100FE">
        <w:rPr>
          <w:rFonts w:ascii="Times New Roman" w:hAnsi="Times New Roman" w:cs="Times New Roman"/>
          <w:i/>
          <w:iCs/>
          <w:sz w:val="24"/>
          <w:szCs w:val="24"/>
        </w:rPr>
        <w:t>desire-centered</w:t>
      </w:r>
      <w:r w:rsidR="00D100FE">
        <w:rPr>
          <w:rFonts w:ascii="Times New Roman" w:hAnsi="Times New Roman" w:cs="Times New Roman"/>
          <w:sz w:val="24"/>
          <w:szCs w:val="24"/>
        </w:rPr>
        <w:t xml:space="preserve"> research.</w:t>
      </w:r>
      <w:r w:rsidR="007115E3">
        <w:rPr>
          <w:rFonts w:ascii="Times New Roman" w:hAnsi="Times New Roman" w:cs="Times New Roman"/>
          <w:sz w:val="24"/>
          <w:szCs w:val="24"/>
        </w:rPr>
        <w:t xml:space="preserve"> The latter revolves around “understanding complexity, contradiction, and the self-determination of lived lives”</w:t>
      </w:r>
      <w:r w:rsidR="004C4950">
        <w:rPr>
          <w:rFonts w:ascii="Times New Roman" w:hAnsi="Times New Roman" w:cs="Times New Roman"/>
          <w:sz w:val="24"/>
          <w:szCs w:val="24"/>
        </w:rPr>
        <w:t xml:space="preserve"> and aims toward the depathologization of</w:t>
      </w:r>
      <w:r w:rsidR="00315661">
        <w:rPr>
          <w:rFonts w:ascii="Times New Roman" w:hAnsi="Times New Roman" w:cs="Times New Roman"/>
          <w:sz w:val="24"/>
          <w:szCs w:val="24"/>
        </w:rPr>
        <w:t xml:space="preserve"> the experiences of</w:t>
      </w:r>
      <w:r w:rsidR="004C4950">
        <w:rPr>
          <w:rFonts w:ascii="Times New Roman" w:hAnsi="Times New Roman" w:cs="Times New Roman"/>
          <w:sz w:val="24"/>
          <w:szCs w:val="24"/>
        </w:rPr>
        <w:t xml:space="preserve"> marginalized communities</w:t>
      </w:r>
      <w:r w:rsidR="00315661">
        <w:rPr>
          <w:rFonts w:ascii="Times New Roman" w:hAnsi="Times New Roman" w:cs="Times New Roman"/>
          <w:sz w:val="24"/>
          <w:szCs w:val="24"/>
        </w:rPr>
        <w:t xml:space="preserve"> and presentation of them as </w:t>
      </w:r>
      <w:r w:rsidR="00143A41">
        <w:rPr>
          <w:rFonts w:ascii="Times New Roman" w:hAnsi="Times New Roman" w:cs="Times New Roman"/>
          <w:sz w:val="24"/>
          <w:szCs w:val="24"/>
        </w:rPr>
        <w:t xml:space="preserve">complex and resilient despite being </w:t>
      </w:r>
      <w:r w:rsidR="00326DA9">
        <w:rPr>
          <w:rFonts w:ascii="Times New Roman" w:hAnsi="Times New Roman" w:cs="Times New Roman"/>
          <w:sz w:val="24"/>
          <w:szCs w:val="24"/>
        </w:rPr>
        <w:t>affected by</w:t>
      </w:r>
      <w:r w:rsidR="00651C66">
        <w:rPr>
          <w:rFonts w:ascii="Times New Roman" w:hAnsi="Times New Roman" w:cs="Times New Roman"/>
          <w:sz w:val="24"/>
          <w:szCs w:val="24"/>
        </w:rPr>
        <w:t xml:space="preserve"> injustice</w:t>
      </w:r>
      <w:r w:rsidR="00143A41">
        <w:rPr>
          <w:rFonts w:ascii="Times New Roman" w:hAnsi="Times New Roman" w:cs="Times New Roman"/>
          <w:sz w:val="24"/>
          <w:szCs w:val="24"/>
        </w:rPr>
        <w:t xml:space="preserve"> (416).</w:t>
      </w:r>
    </w:p>
    <w:p w14:paraId="188A0F53" w14:textId="61D89376" w:rsidR="00047125" w:rsidRPr="00FA4641" w:rsidRDefault="00B52E16" w:rsidP="00FA4641">
      <w:pPr>
        <w:spacing w:line="480" w:lineRule="auto"/>
        <w:jc w:val="both"/>
        <w:rPr>
          <w:rFonts w:ascii="Times New Roman" w:hAnsi="Times New Roman" w:cs="Times New Roman"/>
          <w:sz w:val="24"/>
          <w:szCs w:val="24"/>
        </w:rPr>
      </w:pPr>
      <w:r>
        <w:rPr>
          <w:rFonts w:ascii="Times New Roman" w:hAnsi="Times New Roman" w:cs="Times New Roman"/>
          <w:sz w:val="24"/>
          <w:szCs w:val="24"/>
        </w:rPr>
        <w:tab/>
      </w:r>
      <w:r w:rsidR="00390AA0">
        <w:rPr>
          <w:rFonts w:ascii="Times New Roman" w:hAnsi="Times New Roman" w:cs="Times New Roman"/>
          <w:sz w:val="24"/>
          <w:szCs w:val="24"/>
        </w:rPr>
        <w:t xml:space="preserve">It is important to note that </w:t>
      </w:r>
      <w:r w:rsidR="001048FF">
        <w:rPr>
          <w:rFonts w:ascii="Times New Roman" w:hAnsi="Times New Roman" w:cs="Times New Roman"/>
          <w:sz w:val="24"/>
          <w:szCs w:val="24"/>
        </w:rPr>
        <w:t xml:space="preserve">Tuck is not arguing </w:t>
      </w:r>
      <w:r w:rsidR="00D85EF1">
        <w:rPr>
          <w:rFonts w:ascii="Times New Roman" w:hAnsi="Times New Roman" w:cs="Times New Roman"/>
          <w:sz w:val="24"/>
          <w:szCs w:val="24"/>
        </w:rPr>
        <w:t xml:space="preserve">to “install desire as an antonym to damage, as if they are opposites” (419). </w:t>
      </w:r>
      <w:r w:rsidR="002B5DCC">
        <w:rPr>
          <w:rFonts w:ascii="Times New Roman" w:hAnsi="Times New Roman" w:cs="Times New Roman"/>
          <w:sz w:val="24"/>
          <w:szCs w:val="24"/>
        </w:rPr>
        <w:t xml:space="preserve">She does not advocate for </w:t>
      </w:r>
      <w:r w:rsidR="007D7762">
        <w:rPr>
          <w:rFonts w:ascii="Times New Roman" w:hAnsi="Times New Roman" w:cs="Times New Roman"/>
          <w:sz w:val="24"/>
          <w:szCs w:val="24"/>
        </w:rPr>
        <w:t xml:space="preserve">immediately </w:t>
      </w:r>
      <w:r w:rsidR="002B5DCC">
        <w:rPr>
          <w:rFonts w:ascii="Times New Roman" w:hAnsi="Times New Roman" w:cs="Times New Roman"/>
          <w:sz w:val="24"/>
          <w:szCs w:val="24"/>
        </w:rPr>
        <w:t xml:space="preserve">using a desire-centered framework as a </w:t>
      </w:r>
      <w:r w:rsidR="007D7762">
        <w:rPr>
          <w:rFonts w:ascii="Times New Roman" w:hAnsi="Times New Roman" w:cs="Times New Roman"/>
          <w:sz w:val="24"/>
          <w:szCs w:val="24"/>
        </w:rPr>
        <w:t xml:space="preserve">replacement for the traditional damage-centered narratives, but rather calls for </w:t>
      </w:r>
      <w:r w:rsidR="0076762A">
        <w:rPr>
          <w:rFonts w:ascii="Times New Roman" w:hAnsi="Times New Roman" w:cs="Times New Roman"/>
          <w:sz w:val="24"/>
          <w:szCs w:val="24"/>
        </w:rPr>
        <w:t xml:space="preserve">an “epistemological shift” in which research can be reconceptualized to take into account the needs </w:t>
      </w:r>
      <w:r w:rsidR="006E7F12">
        <w:rPr>
          <w:rFonts w:ascii="Times New Roman" w:hAnsi="Times New Roman" w:cs="Times New Roman"/>
          <w:sz w:val="24"/>
          <w:szCs w:val="24"/>
        </w:rPr>
        <w:t xml:space="preserve">of relevant communities—a shift which would introduce greater complexity in challenging </w:t>
      </w:r>
      <w:r w:rsidR="00135BF1">
        <w:rPr>
          <w:rFonts w:ascii="Times New Roman" w:hAnsi="Times New Roman" w:cs="Times New Roman"/>
          <w:sz w:val="24"/>
          <w:szCs w:val="24"/>
        </w:rPr>
        <w:t>the dominant theories of change</w:t>
      </w:r>
      <w:r w:rsidR="003954F9">
        <w:rPr>
          <w:rFonts w:ascii="Times New Roman" w:hAnsi="Times New Roman" w:cs="Times New Roman"/>
          <w:sz w:val="24"/>
          <w:szCs w:val="24"/>
        </w:rPr>
        <w:t xml:space="preserve"> (423). </w:t>
      </w:r>
      <w:r w:rsidR="00635CA0">
        <w:rPr>
          <w:rFonts w:ascii="Times New Roman" w:hAnsi="Times New Roman" w:cs="Times New Roman"/>
          <w:sz w:val="24"/>
          <w:szCs w:val="24"/>
        </w:rPr>
        <w:t xml:space="preserve">In the case of this paper, examining </w:t>
      </w:r>
      <w:r w:rsidR="00F85B30">
        <w:rPr>
          <w:rFonts w:ascii="Times New Roman" w:hAnsi="Times New Roman" w:cs="Times New Roman"/>
          <w:sz w:val="24"/>
          <w:szCs w:val="24"/>
        </w:rPr>
        <w:t xml:space="preserve">Lorde’s attempts to </w:t>
      </w:r>
      <w:r w:rsidR="00167709">
        <w:rPr>
          <w:rFonts w:ascii="Times New Roman" w:hAnsi="Times New Roman" w:cs="Times New Roman"/>
          <w:sz w:val="24"/>
          <w:szCs w:val="24"/>
        </w:rPr>
        <w:t>challenge</w:t>
      </w:r>
      <w:r w:rsidR="00F85B30">
        <w:rPr>
          <w:rFonts w:ascii="Times New Roman" w:hAnsi="Times New Roman" w:cs="Times New Roman"/>
          <w:sz w:val="24"/>
          <w:szCs w:val="24"/>
        </w:rPr>
        <w:t xml:space="preserve"> existing systems of oppression as reflected in her published and unpublished writings </w:t>
      </w:r>
      <w:r w:rsidR="00635CA0">
        <w:rPr>
          <w:rFonts w:ascii="Times New Roman" w:hAnsi="Times New Roman" w:cs="Times New Roman"/>
          <w:sz w:val="24"/>
          <w:szCs w:val="24"/>
        </w:rPr>
        <w:t xml:space="preserve">reflect </w:t>
      </w:r>
      <w:r w:rsidR="00167709">
        <w:rPr>
          <w:rFonts w:ascii="Times New Roman" w:hAnsi="Times New Roman" w:cs="Times New Roman"/>
          <w:sz w:val="24"/>
          <w:szCs w:val="24"/>
        </w:rPr>
        <w:t>such an epistemological shift toward complexity</w:t>
      </w:r>
      <w:r w:rsidR="00935B92">
        <w:rPr>
          <w:rFonts w:ascii="Times New Roman" w:hAnsi="Times New Roman" w:cs="Times New Roman"/>
          <w:sz w:val="24"/>
          <w:szCs w:val="24"/>
        </w:rPr>
        <w:t xml:space="preserve"> and desire, rather than merely presenting herself and fellow activists as representing a broken or damaged </w:t>
      </w:r>
      <w:r w:rsidR="00903DC5">
        <w:rPr>
          <w:rFonts w:ascii="Times New Roman" w:hAnsi="Times New Roman" w:cs="Times New Roman"/>
          <w:sz w:val="24"/>
          <w:szCs w:val="24"/>
        </w:rPr>
        <w:t>group. Although</w:t>
      </w:r>
      <w:r w:rsidR="003310FE">
        <w:rPr>
          <w:rFonts w:ascii="Times New Roman" w:hAnsi="Times New Roman" w:cs="Times New Roman"/>
          <w:sz w:val="24"/>
          <w:szCs w:val="24"/>
        </w:rPr>
        <w:t xml:space="preserve"> neither does</w:t>
      </w:r>
      <w:r w:rsidR="00903DC5">
        <w:rPr>
          <w:rFonts w:ascii="Times New Roman" w:hAnsi="Times New Roman" w:cs="Times New Roman"/>
          <w:sz w:val="24"/>
          <w:szCs w:val="24"/>
        </w:rPr>
        <w:t xml:space="preserve"> the monumentalization of Lorde </w:t>
      </w:r>
      <w:r w:rsidR="003310FE">
        <w:rPr>
          <w:rFonts w:ascii="Times New Roman" w:hAnsi="Times New Roman" w:cs="Times New Roman"/>
          <w:sz w:val="24"/>
          <w:szCs w:val="24"/>
        </w:rPr>
        <w:t xml:space="preserve">present her and </w:t>
      </w:r>
      <w:r w:rsidR="002E2A9F">
        <w:rPr>
          <w:rFonts w:ascii="Times New Roman" w:hAnsi="Times New Roman" w:cs="Times New Roman"/>
          <w:sz w:val="24"/>
          <w:szCs w:val="24"/>
        </w:rPr>
        <w:t>other</w:t>
      </w:r>
      <w:r w:rsidR="003310FE">
        <w:rPr>
          <w:rFonts w:ascii="Times New Roman" w:hAnsi="Times New Roman" w:cs="Times New Roman"/>
          <w:sz w:val="24"/>
          <w:szCs w:val="24"/>
        </w:rPr>
        <w:t xml:space="preserve"> activists in such a way</w:t>
      </w:r>
      <w:r w:rsidR="002E2A9F">
        <w:rPr>
          <w:rFonts w:ascii="Times New Roman" w:hAnsi="Times New Roman" w:cs="Times New Roman"/>
          <w:sz w:val="24"/>
          <w:szCs w:val="24"/>
        </w:rPr>
        <w:t xml:space="preserve">, this tendency toward idolization </w:t>
      </w:r>
      <w:r w:rsidR="000928D8">
        <w:rPr>
          <w:rFonts w:ascii="Times New Roman" w:hAnsi="Times New Roman" w:cs="Times New Roman"/>
          <w:sz w:val="24"/>
          <w:szCs w:val="24"/>
        </w:rPr>
        <w:t xml:space="preserve">rather </w:t>
      </w:r>
      <w:r w:rsidR="001A1951">
        <w:rPr>
          <w:rFonts w:ascii="Times New Roman" w:hAnsi="Times New Roman" w:cs="Times New Roman"/>
          <w:sz w:val="24"/>
          <w:szCs w:val="24"/>
        </w:rPr>
        <w:t xml:space="preserve">fails to direct critique outward, toward the oppressive systems and societies in question. </w:t>
      </w:r>
      <w:r w:rsidR="00250FDC">
        <w:rPr>
          <w:rFonts w:ascii="Times New Roman" w:hAnsi="Times New Roman" w:cs="Times New Roman"/>
          <w:sz w:val="24"/>
          <w:szCs w:val="24"/>
        </w:rPr>
        <w:t>Tuck’s argument for a desire-centered approach is, as she puts it, “</w:t>
      </w:r>
      <w:r w:rsidR="00250FDC" w:rsidRPr="002B5367">
        <w:rPr>
          <w:rFonts w:ascii="Times New Roman" w:hAnsi="Times New Roman" w:cs="Times New Roman"/>
          <w:sz w:val="24"/>
          <w:szCs w:val="24"/>
        </w:rPr>
        <w:t>certainly not a call for another</w:t>
      </w:r>
      <w:r w:rsidR="00250FDC">
        <w:rPr>
          <w:rFonts w:ascii="Times New Roman" w:hAnsi="Times New Roman" w:cs="Times New Roman"/>
          <w:sz w:val="24"/>
          <w:szCs w:val="24"/>
        </w:rPr>
        <w:t xml:space="preserve"> ‘</w:t>
      </w:r>
      <w:r w:rsidR="00250FDC" w:rsidRPr="002B5367">
        <w:rPr>
          <w:rFonts w:ascii="Times New Roman" w:hAnsi="Times New Roman" w:cs="Times New Roman"/>
          <w:sz w:val="24"/>
          <w:szCs w:val="24"/>
        </w:rPr>
        <w:t>d</w:t>
      </w:r>
      <w:r w:rsidR="00250FDC">
        <w:rPr>
          <w:rFonts w:ascii="Times New Roman" w:hAnsi="Times New Roman" w:cs="Times New Roman"/>
          <w:sz w:val="24"/>
          <w:szCs w:val="24"/>
        </w:rPr>
        <w:t xml:space="preserve">’ </w:t>
      </w:r>
      <w:r w:rsidR="00250FDC" w:rsidRPr="002B5367">
        <w:rPr>
          <w:rFonts w:ascii="Times New Roman" w:hAnsi="Times New Roman" w:cs="Times New Roman"/>
          <w:sz w:val="24"/>
          <w:szCs w:val="24"/>
        </w:rPr>
        <w:t>word:</w:t>
      </w:r>
      <w:r w:rsidR="00250FDC">
        <w:rPr>
          <w:rFonts w:ascii="Times New Roman" w:hAnsi="Times New Roman" w:cs="Times New Roman"/>
          <w:sz w:val="24"/>
          <w:szCs w:val="24"/>
        </w:rPr>
        <w:t xml:space="preserve"> </w:t>
      </w:r>
      <w:r w:rsidR="00250FDC" w:rsidRPr="002B5367">
        <w:rPr>
          <w:rFonts w:ascii="Times New Roman" w:hAnsi="Times New Roman" w:cs="Times New Roman"/>
          <w:sz w:val="24"/>
          <w:szCs w:val="24"/>
        </w:rPr>
        <w:t>denial.</w:t>
      </w:r>
      <w:r w:rsidR="00250FDC">
        <w:rPr>
          <w:rFonts w:ascii="Times New Roman" w:hAnsi="Times New Roman" w:cs="Times New Roman"/>
          <w:sz w:val="24"/>
          <w:szCs w:val="24"/>
        </w:rPr>
        <w:t xml:space="preserve"> </w:t>
      </w:r>
      <w:r w:rsidR="00250FDC" w:rsidRPr="002B5367">
        <w:rPr>
          <w:rFonts w:ascii="Times New Roman" w:hAnsi="Times New Roman" w:cs="Times New Roman"/>
          <w:sz w:val="24"/>
          <w:szCs w:val="24"/>
        </w:rPr>
        <w:t>It is not a call to paint everything as peachy</w:t>
      </w:r>
      <w:r w:rsidR="00250FDC">
        <w:rPr>
          <w:rFonts w:ascii="Times New Roman" w:hAnsi="Times New Roman" w:cs="Times New Roman"/>
          <w:sz w:val="24"/>
          <w:szCs w:val="24"/>
        </w:rPr>
        <w:t>,</w:t>
      </w:r>
      <w:r w:rsidR="00250FDC" w:rsidRPr="002B5367">
        <w:rPr>
          <w:rFonts w:ascii="Times New Roman" w:hAnsi="Times New Roman" w:cs="Times New Roman"/>
          <w:sz w:val="24"/>
          <w:szCs w:val="24"/>
        </w:rPr>
        <w:t xml:space="preserve"> as fine, as over</w:t>
      </w:r>
      <w:r w:rsidR="00250FDC">
        <w:rPr>
          <w:rFonts w:ascii="Times New Roman" w:hAnsi="Times New Roman" w:cs="Times New Roman"/>
          <w:sz w:val="24"/>
          <w:szCs w:val="24"/>
        </w:rPr>
        <w:t>” (419).</w:t>
      </w:r>
      <w:r>
        <w:rPr>
          <w:rFonts w:ascii="Times New Roman" w:hAnsi="Times New Roman" w:cs="Times New Roman"/>
          <w:sz w:val="24"/>
          <w:szCs w:val="24"/>
        </w:rPr>
        <w:t xml:space="preserve"> The tendency toward monumentalization I have previously shown in the case of Lorde </w:t>
      </w:r>
      <w:r w:rsidR="00696884">
        <w:rPr>
          <w:rFonts w:ascii="Times New Roman" w:hAnsi="Times New Roman" w:cs="Times New Roman"/>
          <w:sz w:val="24"/>
          <w:szCs w:val="24"/>
        </w:rPr>
        <w:t>would thus be a</w:t>
      </w:r>
      <w:r w:rsidR="004B030D">
        <w:rPr>
          <w:rFonts w:ascii="Times New Roman" w:hAnsi="Times New Roman" w:cs="Times New Roman"/>
          <w:sz w:val="24"/>
          <w:szCs w:val="24"/>
        </w:rPr>
        <w:t xml:space="preserve"> case of </w:t>
      </w:r>
      <w:r w:rsidR="00C405B0">
        <w:rPr>
          <w:rFonts w:ascii="Times New Roman" w:hAnsi="Times New Roman" w:cs="Times New Roman"/>
          <w:sz w:val="24"/>
          <w:szCs w:val="24"/>
        </w:rPr>
        <w:t xml:space="preserve">denial—the denial of the very real complexities of oppressions based on race, gender, </w:t>
      </w:r>
      <w:r w:rsidR="00C405B0">
        <w:rPr>
          <w:rFonts w:ascii="Times New Roman" w:hAnsi="Times New Roman" w:cs="Times New Roman"/>
          <w:sz w:val="24"/>
          <w:szCs w:val="24"/>
        </w:rPr>
        <w:lastRenderedPageBreak/>
        <w:t>and sexuality</w:t>
      </w:r>
      <w:r w:rsidR="001A7B0A">
        <w:rPr>
          <w:rFonts w:ascii="Times New Roman" w:hAnsi="Times New Roman" w:cs="Times New Roman"/>
          <w:sz w:val="24"/>
          <w:szCs w:val="24"/>
        </w:rPr>
        <w:t xml:space="preserve"> which Lorde challenged throughout her time in Germany a</w:t>
      </w:r>
      <w:r w:rsidR="0067775F">
        <w:rPr>
          <w:rFonts w:ascii="Times New Roman" w:hAnsi="Times New Roman" w:cs="Times New Roman"/>
          <w:sz w:val="24"/>
          <w:szCs w:val="24"/>
        </w:rPr>
        <w:t>nd which continue to exist today.</w:t>
      </w:r>
    </w:p>
    <w:p w14:paraId="674307E6" w14:textId="112A7701" w:rsidR="00047125" w:rsidRDefault="00D659B6" w:rsidP="00047125">
      <w:pPr>
        <w:spacing w:line="480" w:lineRule="auto"/>
        <w:jc w:val="both"/>
        <w:rPr>
          <w:rFonts w:ascii="Times New Roman" w:hAnsi="Times New Roman" w:cs="Times New Roman"/>
          <w:b/>
          <w:bCs/>
          <w:sz w:val="24"/>
          <w:szCs w:val="24"/>
        </w:rPr>
      </w:pPr>
      <w:r w:rsidRPr="004A6FBC">
        <w:rPr>
          <w:rFonts w:ascii="Times New Roman" w:hAnsi="Times New Roman" w:cs="Times New Roman"/>
          <w:b/>
          <w:bCs/>
          <w:sz w:val="24"/>
          <w:szCs w:val="24"/>
        </w:rPr>
        <w:t>Conclusion</w:t>
      </w:r>
    </w:p>
    <w:p w14:paraId="4D4B6EE5" w14:textId="5DB4284C" w:rsidR="00143A41" w:rsidRDefault="00AB06A4" w:rsidP="00143A41">
      <w:pPr>
        <w:spacing w:line="480" w:lineRule="auto"/>
        <w:jc w:val="both"/>
        <w:rPr>
          <w:rFonts w:ascii="Times New Roman" w:hAnsi="Times New Roman" w:cs="Times New Roman"/>
          <w:sz w:val="24"/>
          <w:szCs w:val="24"/>
        </w:rPr>
      </w:pPr>
      <w:r>
        <w:rPr>
          <w:rFonts w:ascii="Times New Roman" w:hAnsi="Times New Roman" w:cs="Times New Roman"/>
          <w:sz w:val="24"/>
          <w:szCs w:val="24"/>
        </w:rPr>
        <w:tab/>
      </w:r>
      <w:r w:rsidR="00083A1F">
        <w:rPr>
          <w:rFonts w:ascii="Times New Roman" w:hAnsi="Times New Roman" w:cs="Times New Roman"/>
          <w:sz w:val="24"/>
          <w:szCs w:val="24"/>
        </w:rPr>
        <w:t xml:space="preserve">In her letter, Eve Tuck </w:t>
      </w:r>
      <w:r w:rsidR="00047125">
        <w:rPr>
          <w:rFonts w:ascii="Times New Roman" w:hAnsi="Times New Roman" w:cs="Times New Roman"/>
          <w:sz w:val="24"/>
          <w:szCs w:val="24"/>
        </w:rPr>
        <w:t>relates the case of those affiliated with youth and community organizations in the United States, in which the latter have noticed a “striking increase” in the number of researchers hoping to conduct research on urban youth (410)</w:t>
      </w:r>
      <w:r w:rsidR="00047125" w:rsidRPr="00947E30">
        <w:rPr>
          <w:rFonts w:ascii="Times New Roman" w:hAnsi="Times New Roman" w:cs="Times New Roman"/>
          <w:sz w:val="24"/>
          <w:szCs w:val="24"/>
        </w:rPr>
        <w:t xml:space="preserve">. </w:t>
      </w:r>
      <w:r w:rsidR="00047125">
        <w:rPr>
          <w:rFonts w:ascii="Times New Roman" w:hAnsi="Times New Roman" w:cs="Times New Roman"/>
          <w:sz w:val="24"/>
          <w:szCs w:val="24"/>
        </w:rPr>
        <w:t>She is concerned that the lives of such youth, which are “</w:t>
      </w:r>
      <w:r w:rsidR="00047125" w:rsidRPr="00947E30">
        <w:rPr>
          <w:rFonts w:ascii="Times New Roman" w:hAnsi="Times New Roman" w:cs="Times New Roman"/>
          <w:sz w:val="24"/>
          <w:szCs w:val="24"/>
        </w:rPr>
        <w:t>already under the watchful eyes of police and school</w:t>
      </w:r>
      <w:r w:rsidR="00047125">
        <w:rPr>
          <w:rFonts w:ascii="Times New Roman" w:hAnsi="Times New Roman" w:cs="Times New Roman"/>
          <w:sz w:val="24"/>
          <w:szCs w:val="24"/>
        </w:rPr>
        <w:t xml:space="preserve"> </w:t>
      </w:r>
      <w:r w:rsidR="00047125" w:rsidRPr="00947E30">
        <w:rPr>
          <w:rFonts w:ascii="Times New Roman" w:hAnsi="Times New Roman" w:cs="Times New Roman"/>
          <w:sz w:val="24"/>
          <w:szCs w:val="24"/>
        </w:rPr>
        <w:t>security officers</w:t>
      </w:r>
      <w:r w:rsidR="00047125">
        <w:rPr>
          <w:rFonts w:ascii="Times New Roman" w:hAnsi="Times New Roman" w:cs="Times New Roman"/>
          <w:sz w:val="24"/>
          <w:szCs w:val="24"/>
        </w:rPr>
        <w:t>,” will be disrupted by the researchers (albeit well-intentioned) whose work would function “</w:t>
      </w:r>
      <w:r w:rsidR="00047125" w:rsidRPr="00947E30">
        <w:rPr>
          <w:rFonts w:ascii="Times New Roman" w:hAnsi="Times New Roman" w:cs="Times New Roman"/>
          <w:sz w:val="24"/>
          <w:szCs w:val="24"/>
        </w:rPr>
        <w:t>as</w:t>
      </w:r>
      <w:r w:rsidR="00047125">
        <w:rPr>
          <w:rFonts w:ascii="Times New Roman" w:hAnsi="Times New Roman" w:cs="Times New Roman"/>
          <w:sz w:val="24"/>
          <w:szCs w:val="24"/>
        </w:rPr>
        <w:t xml:space="preserve"> </w:t>
      </w:r>
      <w:r w:rsidR="00047125" w:rsidRPr="00947E30">
        <w:rPr>
          <w:rFonts w:ascii="Times New Roman" w:hAnsi="Times New Roman" w:cs="Times New Roman"/>
          <w:sz w:val="24"/>
          <w:szCs w:val="24"/>
        </w:rPr>
        <w:t>yet</w:t>
      </w:r>
      <w:r w:rsidR="00047125">
        <w:rPr>
          <w:rFonts w:ascii="Times New Roman" w:hAnsi="Times New Roman" w:cs="Times New Roman"/>
          <w:sz w:val="24"/>
          <w:szCs w:val="24"/>
        </w:rPr>
        <w:t xml:space="preserve"> </w:t>
      </w:r>
      <w:r w:rsidR="00047125" w:rsidRPr="00947E30">
        <w:rPr>
          <w:rFonts w:ascii="Times New Roman" w:hAnsi="Times New Roman" w:cs="Times New Roman"/>
          <w:sz w:val="24"/>
          <w:szCs w:val="24"/>
        </w:rPr>
        <w:t>another layer of surveillance</w:t>
      </w:r>
      <w:r w:rsidR="00047125">
        <w:rPr>
          <w:rFonts w:ascii="Times New Roman" w:hAnsi="Times New Roman" w:cs="Times New Roman"/>
          <w:sz w:val="24"/>
          <w:szCs w:val="24"/>
        </w:rPr>
        <w:t>” for them (410).</w:t>
      </w:r>
      <w:r w:rsidR="00047125" w:rsidRPr="00947E30">
        <w:rPr>
          <w:rFonts w:ascii="Times New Roman" w:hAnsi="Times New Roman" w:cs="Times New Roman"/>
          <w:sz w:val="24"/>
          <w:szCs w:val="24"/>
        </w:rPr>
        <w:t xml:space="preserve"> </w:t>
      </w:r>
      <w:r w:rsidR="00047125">
        <w:rPr>
          <w:rFonts w:ascii="Times New Roman" w:hAnsi="Times New Roman" w:cs="Times New Roman"/>
          <w:sz w:val="24"/>
          <w:szCs w:val="24"/>
        </w:rPr>
        <w:t>Tuck ultimately frames such research as manifesting a sort of colonial gaze on the urban, Indigenous, or other marginalized community being researched (and ironically, making them invisible as a result)—and worries about the effects of such research on these communities.</w:t>
      </w:r>
      <w:r w:rsidR="00132334">
        <w:rPr>
          <w:rFonts w:ascii="Times New Roman" w:hAnsi="Times New Roman" w:cs="Times New Roman"/>
          <w:sz w:val="24"/>
          <w:szCs w:val="24"/>
        </w:rPr>
        <w:t xml:space="preserve"> Similarly, I conclude this paper with a reflection and critique of my own </w:t>
      </w:r>
      <w:r w:rsidR="00BB17F6">
        <w:rPr>
          <w:rFonts w:ascii="Times New Roman" w:hAnsi="Times New Roman" w:cs="Times New Roman"/>
          <w:sz w:val="24"/>
          <w:szCs w:val="24"/>
        </w:rPr>
        <w:t xml:space="preserve">approach as a historian to the topic of Audre Lorde’s monumentalization. </w:t>
      </w:r>
      <w:r w:rsidR="00143A41">
        <w:rPr>
          <w:rFonts w:ascii="Times New Roman" w:hAnsi="Times New Roman" w:cs="Times New Roman"/>
          <w:sz w:val="24"/>
          <w:szCs w:val="24"/>
        </w:rPr>
        <w:t>I aim to raise significant questions regarding the ethics of historical research—in particular, the aspect of “gaze” associated with research around a specific individual.</w:t>
      </w:r>
      <w:r w:rsidR="00BB17F6">
        <w:rPr>
          <w:rFonts w:ascii="Times New Roman" w:hAnsi="Times New Roman" w:cs="Times New Roman"/>
          <w:sz w:val="24"/>
          <w:szCs w:val="24"/>
        </w:rPr>
        <w:t xml:space="preserve"> Indeed, the </w:t>
      </w:r>
      <w:r w:rsidR="00EC58E7">
        <w:rPr>
          <w:rFonts w:ascii="Times New Roman" w:hAnsi="Times New Roman" w:cs="Times New Roman"/>
          <w:sz w:val="24"/>
          <w:szCs w:val="24"/>
        </w:rPr>
        <w:t xml:space="preserve">very work of historical research necessitates the historian to deliver their own interpretation of </w:t>
      </w:r>
      <w:r w:rsidR="00B056FD">
        <w:rPr>
          <w:rFonts w:ascii="Times New Roman" w:hAnsi="Times New Roman" w:cs="Times New Roman"/>
          <w:sz w:val="24"/>
          <w:szCs w:val="24"/>
        </w:rPr>
        <w:t>the historical subject in the form of writing involving the synthesis of evidence.</w:t>
      </w:r>
    </w:p>
    <w:p w14:paraId="4E48E8A0" w14:textId="42A851C3" w:rsidR="00C2145F" w:rsidRDefault="00190347" w:rsidP="003E3803">
      <w:pPr>
        <w:spacing w:line="480" w:lineRule="auto"/>
        <w:jc w:val="both"/>
        <w:rPr>
          <w:rFonts w:ascii="Times New Roman" w:hAnsi="Times New Roman" w:cs="Times New Roman"/>
          <w:sz w:val="24"/>
          <w:szCs w:val="24"/>
        </w:rPr>
      </w:pPr>
      <w:r>
        <w:rPr>
          <w:rFonts w:ascii="Times New Roman" w:hAnsi="Times New Roman" w:cs="Times New Roman"/>
          <w:sz w:val="24"/>
          <w:szCs w:val="24"/>
        </w:rPr>
        <w:tab/>
        <w:t>The complexities of historical gaze</w:t>
      </w:r>
      <w:r w:rsidR="00BD1B7C">
        <w:rPr>
          <w:rFonts w:ascii="Times New Roman" w:hAnsi="Times New Roman" w:cs="Times New Roman"/>
          <w:sz w:val="24"/>
          <w:szCs w:val="24"/>
        </w:rPr>
        <w:t xml:space="preserve"> become </w:t>
      </w:r>
      <w:r w:rsidR="00D46035">
        <w:rPr>
          <w:rFonts w:ascii="Times New Roman" w:hAnsi="Times New Roman" w:cs="Times New Roman"/>
          <w:sz w:val="24"/>
          <w:szCs w:val="24"/>
        </w:rPr>
        <w:t xml:space="preserve">more salient when considering </w:t>
      </w:r>
      <w:r w:rsidR="0030132A">
        <w:rPr>
          <w:rFonts w:ascii="Times New Roman" w:hAnsi="Times New Roman" w:cs="Times New Roman"/>
          <w:sz w:val="24"/>
          <w:szCs w:val="24"/>
        </w:rPr>
        <w:t>that historical subjects are more than just that—they are people who have been alive at one point and who may still be alive, as in the case of Katharina Oguntoye and some other activists as of this writing</w:t>
      </w:r>
      <w:r w:rsidR="007052D5">
        <w:rPr>
          <w:rFonts w:ascii="Times New Roman" w:hAnsi="Times New Roman" w:cs="Times New Roman"/>
          <w:sz w:val="24"/>
          <w:szCs w:val="24"/>
        </w:rPr>
        <w:t xml:space="preserve">. </w:t>
      </w:r>
      <w:r w:rsidR="00A00AFB">
        <w:rPr>
          <w:rFonts w:ascii="Times New Roman" w:hAnsi="Times New Roman" w:cs="Times New Roman"/>
          <w:sz w:val="24"/>
          <w:szCs w:val="24"/>
        </w:rPr>
        <w:t xml:space="preserve">In my paper I attempted to do justice to the vision of Lorde and </w:t>
      </w:r>
      <w:r w:rsidR="005F5509">
        <w:rPr>
          <w:rFonts w:ascii="Times New Roman" w:hAnsi="Times New Roman" w:cs="Times New Roman"/>
          <w:sz w:val="24"/>
          <w:szCs w:val="24"/>
        </w:rPr>
        <w:t xml:space="preserve">those she associated with in Germany, </w:t>
      </w:r>
      <w:r w:rsidR="007C2684">
        <w:rPr>
          <w:rFonts w:ascii="Times New Roman" w:hAnsi="Times New Roman" w:cs="Times New Roman"/>
          <w:sz w:val="24"/>
          <w:szCs w:val="24"/>
        </w:rPr>
        <w:t>but recognize that the selection of evidence—along with the way in which such evidence is written</w:t>
      </w:r>
      <w:r w:rsidR="00FA7D21">
        <w:rPr>
          <w:rFonts w:ascii="Times New Roman" w:hAnsi="Times New Roman" w:cs="Times New Roman"/>
          <w:sz w:val="24"/>
          <w:szCs w:val="24"/>
        </w:rPr>
        <w:t xml:space="preserve">—have an impact on ongoing movements today. For instance, Oguntoye relates in a letter </w:t>
      </w:r>
      <w:r w:rsidR="00FA7D21">
        <w:rPr>
          <w:rFonts w:ascii="Times New Roman" w:hAnsi="Times New Roman" w:cs="Times New Roman"/>
          <w:sz w:val="24"/>
          <w:szCs w:val="24"/>
        </w:rPr>
        <w:lastRenderedPageBreak/>
        <w:t>to Lorde</w:t>
      </w:r>
      <w:r w:rsidR="003E3803">
        <w:rPr>
          <w:rFonts w:ascii="Times New Roman" w:hAnsi="Times New Roman" w:cs="Times New Roman"/>
          <w:sz w:val="24"/>
          <w:szCs w:val="24"/>
        </w:rPr>
        <w:t xml:space="preserve"> her own insecurities regarding presenting herself as a Black woman</w:t>
      </w:r>
      <w:r w:rsidR="00C052D5">
        <w:rPr>
          <w:rFonts w:ascii="Times New Roman" w:hAnsi="Times New Roman" w:cs="Times New Roman"/>
          <w:sz w:val="24"/>
          <w:szCs w:val="24"/>
        </w:rPr>
        <w:t>: “</w:t>
      </w:r>
      <w:r w:rsidR="00C2145F">
        <w:rPr>
          <w:rFonts w:ascii="Times New Roman" w:hAnsi="Times New Roman" w:cs="Times New Roman"/>
          <w:sz w:val="24"/>
          <w:szCs w:val="24"/>
        </w:rPr>
        <w:t>I consider it as my task to send out positive images from me as a Black woman. That doesn’t mean to me that I always have to</w:t>
      </w:r>
      <w:r w:rsidR="00C052D5">
        <w:rPr>
          <w:rFonts w:ascii="Times New Roman" w:hAnsi="Times New Roman" w:cs="Times New Roman"/>
          <w:sz w:val="24"/>
          <w:szCs w:val="24"/>
        </w:rPr>
        <w:t xml:space="preserve"> </w:t>
      </w:r>
      <w:r w:rsidR="00C2145F">
        <w:rPr>
          <w:rFonts w:ascii="Times New Roman" w:hAnsi="Times New Roman" w:cs="Times New Roman"/>
          <w:sz w:val="24"/>
          <w:szCs w:val="24"/>
        </w:rPr>
        <w:t>laugh all the time or that I do not show myself with my sadness</w:t>
      </w:r>
      <w:r w:rsidR="00C052D5">
        <w:rPr>
          <w:rFonts w:ascii="Times New Roman" w:hAnsi="Times New Roman" w:cs="Times New Roman"/>
          <w:sz w:val="24"/>
          <w:szCs w:val="24"/>
        </w:rPr>
        <w:t xml:space="preserve"> </w:t>
      </w:r>
      <w:r w:rsidR="00C2145F">
        <w:rPr>
          <w:rFonts w:ascii="Times New Roman" w:hAnsi="Times New Roman" w:cs="Times New Roman"/>
          <w:sz w:val="24"/>
          <w:szCs w:val="24"/>
        </w:rPr>
        <w:t>and vulnerability” (Oguntoye).</w:t>
      </w:r>
      <w:r w:rsidR="00C052D5">
        <w:rPr>
          <w:rFonts w:ascii="Times New Roman" w:hAnsi="Times New Roman" w:cs="Times New Roman"/>
          <w:sz w:val="24"/>
          <w:szCs w:val="24"/>
        </w:rPr>
        <w:t xml:space="preserve"> </w:t>
      </w:r>
      <w:r w:rsidR="00A75D17">
        <w:rPr>
          <w:rFonts w:ascii="Times New Roman" w:hAnsi="Times New Roman" w:cs="Times New Roman"/>
          <w:sz w:val="24"/>
          <w:szCs w:val="24"/>
        </w:rPr>
        <w:t>However, Oguntoye admits she is “often sad and depressed” and implies that she is trying hard to “show [her] happy side” for the purpose of presenting a positive image of a Black woman</w:t>
      </w:r>
      <w:r w:rsidR="00C052D5">
        <w:rPr>
          <w:rFonts w:ascii="Times New Roman" w:hAnsi="Times New Roman" w:cs="Times New Roman"/>
          <w:sz w:val="24"/>
          <w:szCs w:val="24"/>
        </w:rPr>
        <w:t xml:space="preserve"> to bolster the Afro-German women’s movement</w:t>
      </w:r>
      <w:r w:rsidR="005346D0">
        <w:rPr>
          <w:rFonts w:ascii="Times New Roman" w:hAnsi="Times New Roman" w:cs="Times New Roman"/>
          <w:sz w:val="24"/>
          <w:szCs w:val="24"/>
        </w:rPr>
        <w:t xml:space="preserve"> (Oguntoye)</w:t>
      </w:r>
      <w:r w:rsidR="00C052D5">
        <w:rPr>
          <w:rFonts w:ascii="Times New Roman" w:hAnsi="Times New Roman" w:cs="Times New Roman"/>
          <w:sz w:val="24"/>
          <w:szCs w:val="24"/>
        </w:rPr>
        <w:t>.</w:t>
      </w:r>
      <w:r w:rsidR="002C3763">
        <w:rPr>
          <w:rFonts w:ascii="Times New Roman" w:hAnsi="Times New Roman" w:cs="Times New Roman"/>
          <w:sz w:val="24"/>
          <w:szCs w:val="24"/>
        </w:rPr>
        <w:t xml:space="preserve"> The question posed here is whether </w:t>
      </w:r>
      <w:r w:rsidR="00423607">
        <w:rPr>
          <w:rFonts w:ascii="Times New Roman" w:hAnsi="Times New Roman" w:cs="Times New Roman"/>
          <w:sz w:val="24"/>
          <w:szCs w:val="24"/>
        </w:rPr>
        <w:t xml:space="preserve">revealing such sentiments regarding activism </w:t>
      </w:r>
      <w:r w:rsidR="00CE3C01">
        <w:rPr>
          <w:rFonts w:ascii="Times New Roman" w:hAnsi="Times New Roman" w:cs="Times New Roman"/>
          <w:sz w:val="24"/>
          <w:szCs w:val="24"/>
        </w:rPr>
        <w:t>would do justice to or hinder the cause toward which the historical subjects were—and are—dedicated.</w:t>
      </w:r>
      <w:r w:rsidR="00423607">
        <w:rPr>
          <w:rFonts w:ascii="Times New Roman" w:hAnsi="Times New Roman" w:cs="Times New Roman"/>
          <w:sz w:val="24"/>
          <w:szCs w:val="24"/>
        </w:rPr>
        <w:t xml:space="preserve"> In other words, what is written in historical papers may not just be “history” for the people written about, but an ongoing present.</w:t>
      </w:r>
    </w:p>
    <w:p w14:paraId="6F488CB8" w14:textId="22C7F4D2" w:rsidR="00143A41" w:rsidRPr="00047125" w:rsidRDefault="0041466E" w:rsidP="00047125">
      <w:pPr>
        <w:spacing w:line="480" w:lineRule="auto"/>
        <w:jc w:val="both"/>
        <w:rPr>
          <w:rFonts w:ascii="Times New Roman" w:hAnsi="Times New Roman" w:cs="Times New Roman"/>
          <w:sz w:val="24"/>
          <w:szCs w:val="24"/>
        </w:rPr>
      </w:pPr>
      <w:r>
        <w:rPr>
          <w:rFonts w:ascii="Times New Roman" w:hAnsi="Times New Roman" w:cs="Times New Roman"/>
          <w:sz w:val="24"/>
          <w:szCs w:val="24"/>
        </w:rPr>
        <w:tab/>
      </w:r>
      <w:r w:rsidR="00912B13">
        <w:rPr>
          <w:rFonts w:ascii="Times New Roman" w:hAnsi="Times New Roman" w:cs="Times New Roman"/>
          <w:sz w:val="24"/>
          <w:szCs w:val="24"/>
        </w:rPr>
        <w:t xml:space="preserve">The </w:t>
      </w:r>
      <w:r w:rsidR="00423607">
        <w:rPr>
          <w:rFonts w:ascii="Times New Roman" w:hAnsi="Times New Roman" w:cs="Times New Roman"/>
          <w:sz w:val="24"/>
          <w:szCs w:val="24"/>
        </w:rPr>
        <w:t xml:space="preserve">same </w:t>
      </w:r>
      <w:r w:rsidR="00C0768D">
        <w:rPr>
          <w:rFonts w:ascii="Times New Roman" w:hAnsi="Times New Roman" w:cs="Times New Roman"/>
          <w:sz w:val="24"/>
          <w:szCs w:val="24"/>
        </w:rPr>
        <w:t xml:space="preserve">ethical question </w:t>
      </w:r>
      <w:r w:rsidR="00912B13">
        <w:rPr>
          <w:rFonts w:ascii="Times New Roman" w:hAnsi="Times New Roman" w:cs="Times New Roman"/>
          <w:sz w:val="24"/>
          <w:szCs w:val="24"/>
        </w:rPr>
        <w:t xml:space="preserve">emerges </w:t>
      </w:r>
      <w:r w:rsidR="00C0768D">
        <w:rPr>
          <w:rFonts w:ascii="Times New Roman" w:hAnsi="Times New Roman" w:cs="Times New Roman"/>
          <w:sz w:val="24"/>
          <w:szCs w:val="24"/>
        </w:rPr>
        <w:t xml:space="preserve">when considering material that may be </w:t>
      </w:r>
      <w:r w:rsidR="00D205C4">
        <w:rPr>
          <w:rFonts w:ascii="Times New Roman" w:hAnsi="Times New Roman" w:cs="Times New Roman"/>
          <w:sz w:val="24"/>
          <w:szCs w:val="24"/>
        </w:rPr>
        <w:t xml:space="preserve">used as </w:t>
      </w:r>
      <w:r w:rsidR="00C0768D">
        <w:rPr>
          <w:rFonts w:ascii="Times New Roman" w:hAnsi="Times New Roman" w:cs="Times New Roman"/>
          <w:sz w:val="24"/>
          <w:szCs w:val="24"/>
        </w:rPr>
        <w:t>historical evidence</w:t>
      </w:r>
      <w:r w:rsidR="00D205C4">
        <w:rPr>
          <w:rFonts w:ascii="Times New Roman" w:hAnsi="Times New Roman" w:cs="Times New Roman"/>
          <w:sz w:val="24"/>
          <w:szCs w:val="24"/>
        </w:rPr>
        <w:t>,</w:t>
      </w:r>
      <w:r w:rsidR="00C0768D">
        <w:rPr>
          <w:rFonts w:ascii="Times New Roman" w:hAnsi="Times New Roman" w:cs="Times New Roman"/>
          <w:sz w:val="24"/>
          <w:szCs w:val="24"/>
        </w:rPr>
        <w:t xml:space="preserve"> but which </w:t>
      </w:r>
      <w:r w:rsidR="002C3763">
        <w:rPr>
          <w:rFonts w:ascii="Times New Roman" w:hAnsi="Times New Roman" w:cs="Times New Roman"/>
          <w:sz w:val="24"/>
          <w:szCs w:val="24"/>
        </w:rPr>
        <w:t>would likely be information the creators wanted private</w:t>
      </w:r>
      <w:r w:rsidR="00D205C4">
        <w:rPr>
          <w:rFonts w:ascii="Times New Roman" w:hAnsi="Times New Roman" w:cs="Times New Roman"/>
          <w:sz w:val="24"/>
          <w:szCs w:val="24"/>
        </w:rPr>
        <w:t xml:space="preserve">. </w:t>
      </w:r>
      <w:r w:rsidR="00BA6365">
        <w:rPr>
          <w:rFonts w:ascii="Times New Roman" w:hAnsi="Times New Roman" w:cs="Times New Roman"/>
          <w:sz w:val="24"/>
          <w:szCs w:val="24"/>
        </w:rPr>
        <w:t xml:space="preserve">In </w:t>
      </w:r>
      <w:r w:rsidR="00BA6365" w:rsidRPr="00BA6365">
        <w:rPr>
          <w:rFonts w:ascii="Times New Roman" w:hAnsi="Times New Roman" w:cs="Times New Roman"/>
          <w:i/>
          <w:iCs/>
          <w:sz w:val="24"/>
          <w:szCs w:val="24"/>
        </w:rPr>
        <w:t>Mobilizing Black Germany</w:t>
      </w:r>
      <w:r w:rsidR="00BA6365">
        <w:rPr>
          <w:rFonts w:ascii="Times New Roman" w:hAnsi="Times New Roman" w:cs="Times New Roman"/>
          <w:sz w:val="24"/>
          <w:szCs w:val="24"/>
        </w:rPr>
        <w:t xml:space="preserve">, </w:t>
      </w:r>
      <w:r w:rsidR="002C3763">
        <w:rPr>
          <w:rFonts w:ascii="Times New Roman" w:hAnsi="Times New Roman" w:cs="Times New Roman"/>
          <w:sz w:val="24"/>
          <w:szCs w:val="24"/>
        </w:rPr>
        <w:t xml:space="preserve">for instance, </w:t>
      </w:r>
      <w:r w:rsidR="00BA6365">
        <w:rPr>
          <w:rFonts w:ascii="Times New Roman" w:hAnsi="Times New Roman" w:cs="Times New Roman"/>
          <w:sz w:val="24"/>
          <w:szCs w:val="24"/>
        </w:rPr>
        <w:t xml:space="preserve">Tiffany Florvil </w:t>
      </w:r>
      <w:r w:rsidR="0060323E">
        <w:rPr>
          <w:rFonts w:ascii="Times New Roman" w:hAnsi="Times New Roman" w:cs="Times New Roman"/>
          <w:sz w:val="24"/>
          <w:szCs w:val="24"/>
        </w:rPr>
        <w:t>devotes a paragraph</w:t>
      </w:r>
      <w:r w:rsidR="009258EF">
        <w:rPr>
          <w:rFonts w:ascii="Times New Roman" w:hAnsi="Times New Roman" w:cs="Times New Roman"/>
          <w:sz w:val="24"/>
          <w:szCs w:val="24"/>
        </w:rPr>
        <w:t xml:space="preserve"> in the first chapter</w:t>
      </w:r>
      <w:r w:rsidR="0060323E">
        <w:rPr>
          <w:rFonts w:ascii="Times New Roman" w:hAnsi="Times New Roman" w:cs="Times New Roman"/>
          <w:sz w:val="24"/>
          <w:szCs w:val="24"/>
        </w:rPr>
        <w:t xml:space="preserve"> to exploring how </w:t>
      </w:r>
      <w:r w:rsidR="00FC32B9">
        <w:rPr>
          <w:rFonts w:ascii="Times New Roman" w:hAnsi="Times New Roman" w:cs="Times New Roman"/>
          <w:sz w:val="24"/>
          <w:szCs w:val="24"/>
        </w:rPr>
        <w:t>Lorde’s correspondence with women in Europe demonstrate how some relationships “centered around Black lesbian sexuality” (Florvil 50).</w:t>
      </w:r>
      <w:r w:rsidR="009258EF">
        <w:rPr>
          <w:rFonts w:ascii="Times New Roman" w:hAnsi="Times New Roman" w:cs="Times New Roman"/>
          <w:sz w:val="24"/>
          <w:szCs w:val="24"/>
        </w:rPr>
        <w:t xml:space="preserve"> Florvil uses private correspondence between Lorde and </w:t>
      </w:r>
      <w:r w:rsidR="005E0992">
        <w:rPr>
          <w:rFonts w:ascii="Times New Roman" w:hAnsi="Times New Roman" w:cs="Times New Roman"/>
          <w:sz w:val="24"/>
          <w:szCs w:val="24"/>
        </w:rPr>
        <w:t xml:space="preserve">the Afro-Surinamese Dutch professor Gloria Wekker </w:t>
      </w:r>
      <w:r w:rsidR="00767F84">
        <w:rPr>
          <w:rFonts w:ascii="Times New Roman" w:hAnsi="Times New Roman" w:cs="Times New Roman"/>
          <w:sz w:val="24"/>
          <w:szCs w:val="24"/>
        </w:rPr>
        <w:t xml:space="preserve">to highlight the how, as she puts it, “the intellectual and </w:t>
      </w:r>
      <w:r w:rsidR="00A41FAA">
        <w:rPr>
          <w:rFonts w:ascii="Times New Roman" w:hAnsi="Times New Roman" w:cs="Times New Roman"/>
          <w:sz w:val="24"/>
          <w:szCs w:val="24"/>
        </w:rPr>
        <w:t>the erotic were intertwined in ways that provided a dual sense of pleasurable kinship only available to those who came into intimate—either scholarly or sensually—contact with Lorde</w:t>
      </w:r>
      <w:r w:rsidR="00E23337">
        <w:rPr>
          <w:rFonts w:ascii="Times New Roman" w:hAnsi="Times New Roman" w:cs="Times New Roman"/>
          <w:sz w:val="24"/>
          <w:szCs w:val="24"/>
        </w:rPr>
        <w:t xml:space="preserve"> (50). For instance, she relates a letter where Wekker </w:t>
      </w:r>
      <w:r w:rsidR="006449E4">
        <w:rPr>
          <w:rFonts w:ascii="Times New Roman" w:hAnsi="Times New Roman" w:cs="Times New Roman"/>
          <w:sz w:val="24"/>
          <w:szCs w:val="24"/>
        </w:rPr>
        <w:t>tells Lorde that she “enjoyed all of” her</w:t>
      </w:r>
      <w:r w:rsidR="0086268F">
        <w:rPr>
          <w:rFonts w:ascii="Times New Roman" w:hAnsi="Times New Roman" w:cs="Times New Roman"/>
          <w:sz w:val="24"/>
          <w:szCs w:val="24"/>
        </w:rPr>
        <w:t xml:space="preserve"> and wanted “to do more than” just seeing Lorde again: </w:t>
      </w:r>
      <w:r w:rsidR="00143A41" w:rsidRPr="00037016">
        <w:rPr>
          <w:rFonts w:ascii="Times New Roman" w:hAnsi="Times New Roman" w:cs="Times New Roman"/>
          <w:sz w:val="24"/>
          <w:szCs w:val="24"/>
        </w:rPr>
        <w:t>“I do</w:t>
      </w:r>
      <w:r w:rsidR="00143A41">
        <w:rPr>
          <w:rFonts w:ascii="Times New Roman" w:hAnsi="Times New Roman" w:cs="Times New Roman"/>
          <w:sz w:val="24"/>
          <w:szCs w:val="24"/>
        </w:rPr>
        <w:t xml:space="preserve"> </w:t>
      </w:r>
      <w:r w:rsidR="00143A41" w:rsidRPr="00037016">
        <w:rPr>
          <w:rFonts w:ascii="Times New Roman" w:hAnsi="Times New Roman" w:cs="Times New Roman"/>
          <w:sz w:val="24"/>
          <w:szCs w:val="24"/>
        </w:rPr>
        <w:t>hope it is possible for me to come and see you. Actually</w:t>
      </w:r>
      <w:r w:rsidR="00143A41">
        <w:rPr>
          <w:rFonts w:ascii="Times New Roman" w:hAnsi="Times New Roman" w:cs="Times New Roman"/>
          <w:sz w:val="24"/>
          <w:szCs w:val="24"/>
        </w:rPr>
        <w:t xml:space="preserve"> </w:t>
      </w:r>
      <w:r w:rsidR="00143A41" w:rsidRPr="00037016">
        <w:rPr>
          <w:rFonts w:ascii="Times New Roman" w:hAnsi="Times New Roman" w:cs="Times New Roman"/>
          <w:sz w:val="24"/>
          <w:szCs w:val="24"/>
        </w:rPr>
        <w:t>I’ll want to do more than</w:t>
      </w:r>
      <w:r w:rsidR="00143A41">
        <w:rPr>
          <w:rFonts w:ascii="Times New Roman" w:hAnsi="Times New Roman" w:cs="Times New Roman"/>
          <w:sz w:val="24"/>
          <w:szCs w:val="24"/>
        </w:rPr>
        <w:t xml:space="preserve"> </w:t>
      </w:r>
      <w:r w:rsidR="00143A41" w:rsidRPr="00037016">
        <w:rPr>
          <w:rFonts w:ascii="Times New Roman" w:hAnsi="Times New Roman" w:cs="Times New Roman"/>
          <w:sz w:val="24"/>
          <w:szCs w:val="24"/>
        </w:rPr>
        <w:t>that, I’m afraid. Just between you &amp; me</w:t>
      </w:r>
      <w:r w:rsidR="0086268F">
        <w:rPr>
          <w:rFonts w:ascii="Times New Roman" w:hAnsi="Times New Roman" w:cs="Times New Roman"/>
          <w:sz w:val="24"/>
          <w:szCs w:val="24"/>
        </w:rPr>
        <w:t>” (</w:t>
      </w:r>
      <w:r w:rsidR="00A819D5">
        <w:rPr>
          <w:rFonts w:ascii="Times New Roman" w:hAnsi="Times New Roman" w:cs="Times New Roman"/>
          <w:sz w:val="24"/>
          <w:szCs w:val="24"/>
        </w:rPr>
        <w:t>Wekker</w:t>
      </w:r>
      <w:r w:rsidR="0086268F">
        <w:rPr>
          <w:rFonts w:ascii="Times New Roman" w:hAnsi="Times New Roman" w:cs="Times New Roman"/>
          <w:sz w:val="24"/>
          <w:szCs w:val="24"/>
        </w:rPr>
        <w:t>).</w:t>
      </w:r>
      <w:r w:rsidR="00355861">
        <w:rPr>
          <w:rFonts w:ascii="Times New Roman" w:hAnsi="Times New Roman" w:cs="Times New Roman"/>
          <w:sz w:val="24"/>
          <w:szCs w:val="24"/>
        </w:rPr>
        <w:t xml:space="preserve"> Although Lorde was open regarding her sexuality in several published works,</w:t>
      </w:r>
      <w:r w:rsidR="002428B1">
        <w:rPr>
          <w:rStyle w:val="FootnoteReference"/>
          <w:rFonts w:ascii="Times New Roman" w:hAnsi="Times New Roman" w:cs="Times New Roman"/>
          <w:sz w:val="24"/>
          <w:szCs w:val="24"/>
        </w:rPr>
        <w:footnoteReference w:id="1"/>
      </w:r>
      <w:r w:rsidR="00355861">
        <w:rPr>
          <w:rFonts w:ascii="Times New Roman" w:hAnsi="Times New Roman" w:cs="Times New Roman"/>
          <w:sz w:val="24"/>
          <w:szCs w:val="24"/>
        </w:rPr>
        <w:t xml:space="preserve"> </w:t>
      </w:r>
      <w:r w:rsidR="008A3839">
        <w:rPr>
          <w:rFonts w:ascii="Times New Roman" w:hAnsi="Times New Roman" w:cs="Times New Roman"/>
          <w:sz w:val="24"/>
          <w:szCs w:val="24"/>
        </w:rPr>
        <w:t>it reflects different ethical considerations</w:t>
      </w:r>
      <w:r w:rsidR="00355861">
        <w:rPr>
          <w:rFonts w:ascii="Times New Roman" w:hAnsi="Times New Roman" w:cs="Times New Roman"/>
          <w:sz w:val="24"/>
          <w:szCs w:val="24"/>
        </w:rPr>
        <w:t xml:space="preserve"> for correspondence which </w:t>
      </w:r>
      <w:r w:rsidR="00355861">
        <w:rPr>
          <w:rFonts w:ascii="Times New Roman" w:hAnsi="Times New Roman" w:cs="Times New Roman"/>
          <w:sz w:val="24"/>
          <w:szCs w:val="24"/>
        </w:rPr>
        <w:lastRenderedPageBreak/>
        <w:t>was likely meant to be p</w:t>
      </w:r>
      <w:r w:rsidR="00CF152C">
        <w:rPr>
          <w:rFonts w:ascii="Times New Roman" w:hAnsi="Times New Roman" w:cs="Times New Roman"/>
          <w:sz w:val="24"/>
          <w:szCs w:val="24"/>
        </w:rPr>
        <w:t xml:space="preserve">rivate and which happened to arrive at </w:t>
      </w:r>
      <w:r w:rsidR="00E44BBB">
        <w:rPr>
          <w:rFonts w:ascii="Times New Roman" w:hAnsi="Times New Roman" w:cs="Times New Roman"/>
          <w:sz w:val="24"/>
          <w:szCs w:val="24"/>
        </w:rPr>
        <w:t>Spel</w:t>
      </w:r>
      <w:r w:rsidR="005176E9">
        <w:rPr>
          <w:rFonts w:ascii="Times New Roman" w:hAnsi="Times New Roman" w:cs="Times New Roman"/>
          <w:sz w:val="24"/>
          <w:szCs w:val="24"/>
        </w:rPr>
        <w:t xml:space="preserve">man College Archives upon request of Lorde’s estate </w:t>
      </w:r>
      <w:r w:rsidR="00CF152C">
        <w:rPr>
          <w:rFonts w:ascii="Times New Roman" w:hAnsi="Times New Roman" w:cs="Times New Roman"/>
          <w:sz w:val="24"/>
          <w:szCs w:val="24"/>
        </w:rPr>
        <w:t xml:space="preserve">without the full intention of </w:t>
      </w:r>
      <w:r w:rsidR="00E44BBB">
        <w:rPr>
          <w:rFonts w:ascii="Times New Roman" w:hAnsi="Times New Roman" w:cs="Times New Roman"/>
          <w:sz w:val="24"/>
          <w:szCs w:val="24"/>
        </w:rPr>
        <w:t>either Lorde or Wekker</w:t>
      </w:r>
      <w:r w:rsidR="002428B1">
        <w:rPr>
          <w:rFonts w:ascii="Times New Roman" w:hAnsi="Times New Roman" w:cs="Times New Roman"/>
          <w:sz w:val="24"/>
          <w:szCs w:val="24"/>
        </w:rPr>
        <w:t>.</w:t>
      </w:r>
    </w:p>
    <w:p w14:paraId="11D383D3" w14:textId="6E0BF179" w:rsidR="00AC5B91" w:rsidRDefault="00D705BA" w:rsidP="00CD5934">
      <w:pPr>
        <w:spacing w:line="480" w:lineRule="auto"/>
        <w:jc w:val="both"/>
        <w:rPr>
          <w:rFonts w:ascii="Times New Roman" w:hAnsi="Times New Roman" w:cs="Times New Roman"/>
          <w:sz w:val="24"/>
          <w:szCs w:val="24"/>
        </w:rPr>
      </w:pPr>
      <w:r>
        <w:rPr>
          <w:rFonts w:ascii="Times New Roman" w:hAnsi="Times New Roman" w:cs="Times New Roman"/>
          <w:sz w:val="24"/>
          <w:szCs w:val="24"/>
        </w:rPr>
        <w:tab/>
        <w:t>By</w:t>
      </w:r>
      <w:r w:rsidR="00EF7B09">
        <w:rPr>
          <w:rFonts w:ascii="Times New Roman" w:hAnsi="Times New Roman" w:cs="Times New Roman"/>
          <w:sz w:val="24"/>
          <w:szCs w:val="24"/>
        </w:rPr>
        <w:t xml:space="preserve"> </w:t>
      </w:r>
      <w:r>
        <w:rPr>
          <w:rFonts w:ascii="Times New Roman" w:hAnsi="Times New Roman" w:cs="Times New Roman"/>
          <w:sz w:val="24"/>
          <w:szCs w:val="24"/>
        </w:rPr>
        <w:t>analyzing</w:t>
      </w:r>
      <w:r w:rsidR="00EF7B09">
        <w:rPr>
          <w:rFonts w:ascii="Times New Roman" w:hAnsi="Times New Roman" w:cs="Times New Roman"/>
          <w:sz w:val="24"/>
          <w:szCs w:val="24"/>
        </w:rPr>
        <w:t xml:space="preserve"> the dominant trend toward </w:t>
      </w:r>
      <w:r>
        <w:rPr>
          <w:rFonts w:ascii="Times New Roman" w:hAnsi="Times New Roman" w:cs="Times New Roman"/>
          <w:sz w:val="24"/>
          <w:szCs w:val="24"/>
        </w:rPr>
        <w:t>monumentalization of</w:t>
      </w:r>
      <w:r w:rsidR="00EF7B09">
        <w:rPr>
          <w:rFonts w:ascii="Times New Roman" w:hAnsi="Times New Roman" w:cs="Times New Roman"/>
          <w:sz w:val="24"/>
          <w:szCs w:val="24"/>
        </w:rPr>
        <w:t xml:space="preserve"> Lorde’s role in the Afro-German movement in </w:t>
      </w:r>
      <w:r>
        <w:rPr>
          <w:rFonts w:ascii="Times New Roman" w:hAnsi="Times New Roman" w:cs="Times New Roman"/>
          <w:sz w:val="24"/>
          <w:szCs w:val="24"/>
        </w:rPr>
        <w:t>the</w:t>
      </w:r>
      <w:r w:rsidR="00EF7B09">
        <w:rPr>
          <w:rFonts w:ascii="Times New Roman" w:hAnsi="Times New Roman" w:cs="Times New Roman"/>
          <w:sz w:val="24"/>
          <w:szCs w:val="24"/>
        </w:rPr>
        <w:t xml:space="preserve"> </w:t>
      </w:r>
      <w:r w:rsidR="005164C3">
        <w:rPr>
          <w:rFonts w:ascii="Times New Roman" w:hAnsi="Times New Roman" w:cs="Times New Roman"/>
          <w:sz w:val="24"/>
          <w:szCs w:val="24"/>
        </w:rPr>
        <w:t xml:space="preserve">iconic </w:t>
      </w:r>
      <w:r w:rsidR="00EF7B09">
        <w:rPr>
          <w:rFonts w:ascii="Times New Roman" w:hAnsi="Times New Roman" w:cs="Times New Roman"/>
          <w:sz w:val="24"/>
          <w:szCs w:val="24"/>
        </w:rPr>
        <w:t xml:space="preserve">documentary </w:t>
      </w:r>
      <w:r w:rsidR="00EF7B09" w:rsidRPr="00F53435">
        <w:rPr>
          <w:rFonts w:ascii="Times New Roman" w:hAnsi="Times New Roman" w:cs="Times New Roman"/>
          <w:i/>
          <w:iCs/>
          <w:sz w:val="24"/>
          <w:szCs w:val="24"/>
        </w:rPr>
        <w:t>Audre Lorde</w:t>
      </w:r>
      <w:r w:rsidR="00EF7B09">
        <w:rPr>
          <w:rFonts w:ascii="Times New Roman" w:hAnsi="Times New Roman" w:cs="Times New Roman"/>
          <w:i/>
          <w:iCs/>
          <w:sz w:val="24"/>
          <w:szCs w:val="24"/>
        </w:rPr>
        <w:t>:</w:t>
      </w:r>
      <w:r w:rsidR="00EF7B09" w:rsidRPr="00F53435">
        <w:rPr>
          <w:rFonts w:ascii="Times New Roman" w:hAnsi="Times New Roman" w:cs="Times New Roman"/>
          <w:i/>
          <w:iCs/>
          <w:sz w:val="24"/>
          <w:szCs w:val="24"/>
        </w:rPr>
        <w:t xml:space="preserve"> The Berlin Years</w:t>
      </w:r>
      <w:r w:rsidR="00EF7B09">
        <w:rPr>
          <w:rFonts w:ascii="Times New Roman" w:hAnsi="Times New Roman" w:cs="Times New Roman"/>
          <w:sz w:val="24"/>
          <w:szCs w:val="24"/>
        </w:rPr>
        <w:t xml:space="preserve"> (2012)</w:t>
      </w:r>
      <w:r w:rsidR="005164C3">
        <w:rPr>
          <w:rFonts w:ascii="Times New Roman" w:hAnsi="Times New Roman" w:cs="Times New Roman"/>
          <w:sz w:val="24"/>
          <w:szCs w:val="24"/>
        </w:rPr>
        <w:t xml:space="preserve"> and its corresponding article</w:t>
      </w:r>
      <w:r w:rsidR="008A5045">
        <w:rPr>
          <w:rFonts w:ascii="Times New Roman" w:hAnsi="Times New Roman" w:cs="Times New Roman"/>
          <w:sz w:val="24"/>
          <w:szCs w:val="24"/>
        </w:rPr>
        <w:t xml:space="preserve">, I reveal a contradiction between this monumentalization and </w:t>
      </w:r>
      <w:r w:rsidR="002E7E57">
        <w:rPr>
          <w:rFonts w:ascii="Times New Roman" w:hAnsi="Times New Roman" w:cs="Times New Roman"/>
          <w:sz w:val="24"/>
          <w:szCs w:val="24"/>
        </w:rPr>
        <w:t xml:space="preserve">its refusal on the part of Lorde herself and her colleagues in Berlin. Reframing the Afro-German movement </w:t>
      </w:r>
      <w:r w:rsidR="00F932A4">
        <w:rPr>
          <w:rFonts w:ascii="Times New Roman" w:hAnsi="Times New Roman" w:cs="Times New Roman"/>
          <w:sz w:val="24"/>
          <w:szCs w:val="24"/>
        </w:rPr>
        <w:t>according to their own self-conceptions—especially in directing critique outward toward German society</w:t>
      </w:r>
      <w:r w:rsidR="00A14087">
        <w:rPr>
          <w:rFonts w:ascii="Times New Roman" w:hAnsi="Times New Roman" w:cs="Times New Roman"/>
          <w:sz w:val="24"/>
          <w:szCs w:val="24"/>
        </w:rPr>
        <w:t xml:space="preserve">—writings by Lorde and fellow activists reveal </w:t>
      </w:r>
      <w:r w:rsidR="00B62BB7">
        <w:rPr>
          <w:rFonts w:ascii="Times New Roman" w:hAnsi="Times New Roman" w:cs="Times New Roman"/>
          <w:sz w:val="24"/>
          <w:szCs w:val="24"/>
        </w:rPr>
        <w:t xml:space="preserve">monumentalization’s unintended effect of silencing the work of these individuals and engaging in what Eve Tuck calls </w:t>
      </w:r>
      <w:r w:rsidR="00B62BB7" w:rsidRPr="00B62BB7">
        <w:rPr>
          <w:rFonts w:ascii="Times New Roman" w:hAnsi="Times New Roman" w:cs="Times New Roman"/>
          <w:i/>
          <w:iCs/>
          <w:sz w:val="24"/>
          <w:szCs w:val="24"/>
        </w:rPr>
        <w:t>denial</w:t>
      </w:r>
      <w:r w:rsidR="00B62BB7">
        <w:rPr>
          <w:rFonts w:ascii="Times New Roman" w:hAnsi="Times New Roman" w:cs="Times New Roman"/>
          <w:sz w:val="24"/>
          <w:szCs w:val="24"/>
        </w:rPr>
        <w:t>. On a concluding note—and one with which Lorde would perhaps agree—</w:t>
      </w:r>
      <w:r w:rsidR="00E038AA">
        <w:rPr>
          <w:rFonts w:ascii="Times New Roman" w:hAnsi="Times New Roman" w:cs="Times New Roman"/>
          <w:sz w:val="24"/>
          <w:szCs w:val="24"/>
        </w:rPr>
        <w:t xml:space="preserve">one of the most dangerous aspects of monumentalizing a figure is that it </w:t>
      </w:r>
      <w:r w:rsidR="0060726F">
        <w:rPr>
          <w:rFonts w:ascii="Times New Roman" w:hAnsi="Times New Roman" w:cs="Times New Roman"/>
          <w:sz w:val="24"/>
          <w:szCs w:val="24"/>
        </w:rPr>
        <w:t xml:space="preserve">sometimes </w:t>
      </w:r>
      <w:r w:rsidR="004025A6">
        <w:rPr>
          <w:rFonts w:ascii="Times New Roman" w:hAnsi="Times New Roman" w:cs="Times New Roman"/>
          <w:sz w:val="24"/>
          <w:szCs w:val="24"/>
        </w:rPr>
        <w:t>ends up detracting</w:t>
      </w:r>
      <w:r w:rsidR="0005799A">
        <w:rPr>
          <w:rFonts w:ascii="Times New Roman" w:hAnsi="Times New Roman" w:cs="Times New Roman"/>
          <w:sz w:val="24"/>
          <w:szCs w:val="24"/>
        </w:rPr>
        <w:t xml:space="preserve"> from the </w:t>
      </w:r>
      <w:r w:rsidR="004025A6">
        <w:rPr>
          <w:rFonts w:ascii="Times New Roman" w:hAnsi="Times New Roman" w:cs="Times New Roman"/>
          <w:sz w:val="24"/>
          <w:szCs w:val="24"/>
        </w:rPr>
        <w:t>sense of responsibility on the part</w:t>
      </w:r>
      <w:r w:rsidR="0005799A">
        <w:rPr>
          <w:rFonts w:ascii="Times New Roman" w:hAnsi="Times New Roman" w:cs="Times New Roman"/>
          <w:sz w:val="24"/>
          <w:szCs w:val="24"/>
        </w:rPr>
        <w:t xml:space="preserve"> </w:t>
      </w:r>
      <w:r w:rsidR="001068D9">
        <w:rPr>
          <w:rFonts w:ascii="Times New Roman" w:hAnsi="Times New Roman" w:cs="Times New Roman"/>
          <w:sz w:val="24"/>
          <w:szCs w:val="24"/>
        </w:rPr>
        <w:t xml:space="preserve">of a wider public </w:t>
      </w:r>
      <w:r w:rsidR="0005799A">
        <w:rPr>
          <w:rFonts w:ascii="Times New Roman" w:hAnsi="Times New Roman" w:cs="Times New Roman"/>
          <w:sz w:val="24"/>
          <w:szCs w:val="24"/>
        </w:rPr>
        <w:t xml:space="preserve">to </w:t>
      </w:r>
      <w:r w:rsidR="00FE3765">
        <w:rPr>
          <w:rFonts w:ascii="Times New Roman" w:hAnsi="Times New Roman" w:cs="Times New Roman"/>
          <w:sz w:val="24"/>
          <w:szCs w:val="24"/>
        </w:rPr>
        <w:t>understand</w:t>
      </w:r>
      <w:r w:rsidR="002B3774">
        <w:rPr>
          <w:rFonts w:ascii="Times New Roman" w:hAnsi="Times New Roman" w:cs="Times New Roman"/>
          <w:sz w:val="24"/>
          <w:szCs w:val="24"/>
        </w:rPr>
        <w:t xml:space="preserve"> </w:t>
      </w:r>
      <w:r w:rsidR="00FE3765">
        <w:rPr>
          <w:rFonts w:ascii="Times New Roman" w:hAnsi="Times New Roman" w:cs="Times New Roman"/>
          <w:sz w:val="24"/>
          <w:szCs w:val="24"/>
        </w:rPr>
        <w:t xml:space="preserve">the historic and ongoing </w:t>
      </w:r>
      <w:r w:rsidR="002B3774">
        <w:rPr>
          <w:rFonts w:ascii="Times New Roman" w:hAnsi="Times New Roman" w:cs="Times New Roman"/>
          <w:sz w:val="24"/>
          <w:szCs w:val="24"/>
        </w:rPr>
        <w:t>complexit</w:t>
      </w:r>
      <w:r w:rsidR="00FE3765">
        <w:rPr>
          <w:rFonts w:ascii="Times New Roman" w:hAnsi="Times New Roman" w:cs="Times New Roman"/>
          <w:sz w:val="24"/>
          <w:szCs w:val="24"/>
        </w:rPr>
        <w:t>ies</w:t>
      </w:r>
      <w:r w:rsidR="002B3774">
        <w:rPr>
          <w:rFonts w:ascii="Times New Roman" w:hAnsi="Times New Roman" w:cs="Times New Roman"/>
          <w:sz w:val="24"/>
          <w:szCs w:val="24"/>
        </w:rPr>
        <w:t xml:space="preserve"> </w:t>
      </w:r>
      <w:r w:rsidR="00FE3765">
        <w:rPr>
          <w:rFonts w:ascii="Times New Roman" w:hAnsi="Times New Roman" w:cs="Times New Roman"/>
          <w:sz w:val="24"/>
          <w:szCs w:val="24"/>
        </w:rPr>
        <w:t xml:space="preserve">needed to </w:t>
      </w:r>
      <w:r w:rsidR="004025A6">
        <w:rPr>
          <w:rFonts w:ascii="Times New Roman" w:hAnsi="Times New Roman" w:cs="Times New Roman"/>
          <w:sz w:val="24"/>
          <w:szCs w:val="24"/>
        </w:rPr>
        <w:t xml:space="preserve">similarly </w:t>
      </w:r>
      <w:r w:rsidR="00FD0E17">
        <w:rPr>
          <w:rFonts w:ascii="Times New Roman" w:hAnsi="Times New Roman" w:cs="Times New Roman"/>
          <w:sz w:val="24"/>
          <w:szCs w:val="24"/>
        </w:rPr>
        <w:t>act for justice</w:t>
      </w:r>
      <w:r w:rsidR="004025A6">
        <w:rPr>
          <w:rFonts w:ascii="Times New Roman" w:hAnsi="Times New Roman" w:cs="Times New Roman"/>
          <w:sz w:val="24"/>
          <w:szCs w:val="24"/>
        </w:rPr>
        <w:t>.</w:t>
      </w:r>
      <w:r w:rsidR="0005799A">
        <w:rPr>
          <w:rFonts w:ascii="Times New Roman" w:hAnsi="Times New Roman" w:cs="Times New Roman"/>
          <w:sz w:val="24"/>
          <w:szCs w:val="24"/>
        </w:rPr>
        <w:t xml:space="preserve"> </w:t>
      </w:r>
      <w:r w:rsidR="00CD5934">
        <w:rPr>
          <w:rFonts w:ascii="Times New Roman" w:hAnsi="Times New Roman" w:cs="Times New Roman"/>
          <w:sz w:val="24"/>
          <w:szCs w:val="24"/>
        </w:rPr>
        <w:t xml:space="preserve">As Lorde </w:t>
      </w:r>
      <w:r w:rsidR="00CE4A04">
        <w:rPr>
          <w:rFonts w:ascii="Times New Roman" w:hAnsi="Times New Roman" w:cs="Times New Roman"/>
          <w:sz w:val="24"/>
          <w:szCs w:val="24"/>
        </w:rPr>
        <w:t xml:space="preserve">explains </w:t>
      </w:r>
      <w:r w:rsidR="00E95685">
        <w:rPr>
          <w:rFonts w:ascii="Times New Roman" w:hAnsi="Times New Roman" w:cs="Times New Roman"/>
          <w:sz w:val="24"/>
          <w:szCs w:val="24"/>
        </w:rPr>
        <w:t xml:space="preserve">in a speech delivered for a poetry workshop at Hunter College (featured in the 1995 documentary </w:t>
      </w:r>
      <w:r w:rsidR="00E95685" w:rsidRPr="00E95685">
        <w:rPr>
          <w:rFonts w:ascii="Times New Roman" w:hAnsi="Times New Roman" w:cs="Times New Roman"/>
          <w:i/>
          <w:iCs/>
          <w:sz w:val="24"/>
          <w:szCs w:val="24"/>
        </w:rPr>
        <w:t>A Litany for Survival</w:t>
      </w:r>
      <w:r w:rsidR="00E95685">
        <w:rPr>
          <w:rFonts w:ascii="Times New Roman" w:hAnsi="Times New Roman" w:cs="Times New Roman"/>
          <w:sz w:val="24"/>
          <w:szCs w:val="24"/>
        </w:rPr>
        <w:t xml:space="preserve">), </w:t>
      </w:r>
      <w:r w:rsidR="009F4113">
        <w:rPr>
          <w:rFonts w:ascii="Times New Roman" w:hAnsi="Times New Roman" w:cs="Times New Roman"/>
          <w:sz w:val="24"/>
          <w:szCs w:val="24"/>
        </w:rPr>
        <w:t xml:space="preserve">speaking out against injustice must be a task for everyone, not just </w:t>
      </w:r>
      <w:r w:rsidR="00516A57">
        <w:rPr>
          <w:rFonts w:ascii="Times New Roman" w:hAnsi="Times New Roman" w:cs="Times New Roman"/>
          <w:sz w:val="24"/>
          <w:szCs w:val="24"/>
        </w:rPr>
        <w:t>well-known figures such as herself:</w:t>
      </w:r>
    </w:p>
    <w:p w14:paraId="7A311E8E" w14:textId="642A932B" w:rsidR="00C05412" w:rsidRDefault="00AC5B91" w:rsidP="00CD5934">
      <w:pPr>
        <w:spacing w:line="480" w:lineRule="auto"/>
        <w:jc w:val="both"/>
        <w:rPr>
          <w:rFonts w:ascii="Times New Roman" w:hAnsi="Times New Roman" w:cs="Times New Roman"/>
          <w:sz w:val="24"/>
          <w:szCs w:val="24"/>
        </w:rPr>
      </w:pPr>
      <w:r>
        <w:rPr>
          <w:rFonts w:ascii="Times New Roman" w:hAnsi="Times New Roman" w:cs="Times New Roman"/>
          <w:sz w:val="24"/>
          <w:szCs w:val="24"/>
        </w:rPr>
        <w:tab/>
      </w:r>
      <w:r w:rsidR="00023A26" w:rsidRPr="00023A26">
        <w:rPr>
          <w:rFonts w:ascii="Times New Roman" w:hAnsi="Times New Roman" w:cs="Times New Roman"/>
          <w:sz w:val="24"/>
          <w:szCs w:val="24"/>
        </w:rPr>
        <w:t xml:space="preserve">No, but you don’t need me. Don’t you understand? The me that you’re talking about you </w:t>
      </w:r>
      <w:r>
        <w:rPr>
          <w:rFonts w:ascii="Times New Roman" w:hAnsi="Times New Roman" w:cs="Times New Roman"/>
          <w:sz w:val="24"/>
          <w:szCs w:val="24"/>
        </w:rPr>
        <w:tab/>
      </w:r>
      <w:r w:rsidR="00023A26" w:rsidRPr="00023A26">
        <w:rPr>
          <w:rFonts w:ascii="Times New Roman" w:hAnsi="Times New Roman" w:cs="Times New Roman"/>
          <w:sz w:val="24"/>
          <w:szCs w:val="24"/>
        </w:rPr>
        <w:t>carry around inside yourselves.</w:t>
      </w:r>
      <w:r>
        <w:rPr>
          <w:rFonts w:ascii="Times New Roman" w:hAnsi="Times New Roman" w:cs="Times New Roman"/>
          <w:sz w:val="24"/>
          <w:szCs w:val="24"/>
        </w:rPr>
        <w:t xml:space="preserve"> . . </w:t>
      </w:r>
      <w:r w:rsidR="00023A26" w:rsidRPr="00023A26">
        <w:rPr>
          <w:rFonts w:ascii="Times New Roman" w:hAnsi="Times New Roman" w:cs="Times New Roman"/>
          <w:sz w:val="24"/>
          <w:szCs w:val="24"/>
        </w:rPr>
        <w:t>. It is you.</w:t>
      </w:r>
      <w:r w:rsidR="00D36DB6">
        <w:rPr>
          <w:rFonts w:ascii="Times New Roman" w:hAnsi="Times New Roman" w:cs="Times New Roman"/>
          <w:sz w:val="24"/>
          <w:szCs w:val="24"/>
        </w:rPr>
        <w:t xml:space="preserve"> </w:t>
      </w:r>
      <w:r w:rsidR="00023A26" w:rsidRPr="00023A26">
        <w:rPr>
          <w:rFonts w:ascii="Times New Roman" w:hAnsi="Times New Roman" w:cs="Times New Roman"/>
          <w:sz w:val="24"/>
          <w:szCs w:val="24"/>
        </w:rPr>
        <w:t xml:space="preserve">You have got to be able to touch that, to say </w:t>
      </w:r>
      <w:r>
        <w:rPr>
          <w:rFonts w:ascii="Times New Roman" w:hAnsi="Times New Roman" w:cs="Times New Roman"/>
          <w:sz w:val="24"/>
          <w:szCs w:val="24"/>
        </w:rPr>
        <w:tab/>
      </w:r>
      <w:r w:rsidR="00023A26" w:rsidRPr="00023A26">
        <w:rPr>
          <w:rFonts w:ascii="Times New Roman" w:hAnsi="Times New Roman" w:cs="Times New Roman"/>
          <w:sz w:val="24"/>
          <w:szCs w:val="24"/>
        </w:rPr>
        <w:t xml:space="preserve">the things, to invite, to court yourself out. And you can get together, you can do it for each </w:t>
      </w:r>
      <w:r>
        <w:rPr>
          <w:rFonts w:ascii="Times New Roman" w:hAnsi="Times New Roman" w:cs="Times New Roman"/>
          <w:sz w:val="24"/>
          <w:szCs w:val="24"/>
        </w:rPr>
        <w:tab/>
      </w:r>
      <w:r w:rsidR="00023A26" w:rsidRPr="00023A26">
        <w:rPr>
          <w:rFonts w:ascii="Times New Roman" w:hAnsi="Times New Roman" w:cs="Times New Roman"/>
          <w:sz w:val="24"/>
          <w:szCs w:val="24"/>
        </w:rPr>
        <w:t>other until you do it for yourselves. Don’t mythologize me.</w:t>
      </w:r>
      <w:r>
        <w:rPr>
          <w:rFonts w:ascii="Times New Roman" w:hAnsi="Times New Roman" w:cs="Times New Roman"/>
          <w:sz w:val="24"/>
          <w:szCs w:val="24"/>
        </w:rPr>
        <w:t xml:space="preserve"> (</w:t>
      </w:r>
      <w:r w:rsidRPr="00AC5B91">
        <w:rPr>
          <w:rFonts w:ascii="Times New Roman" w:hAnsi="Times New Roman" w:cs="Times New Roman"/>
          <w:i/>
          <w:iCs/>
          <w:sz w:val="24"/>
          <w:szCs w:val="24"/>
        </w:rPr>
        <w:t>A Litany for Survival</w:t>
      </w:r>
      <w:r w:rsidR="002B3774" w:rsidRPr="002B3774">
        <w:rPr>
          <w:rFonts w:ascii="Times New Roman" w:hAnsi="Times New Roman" w:cs="Times New Roman"/>
          <w:sz w:val="24"/>
          <w:szCs w:val="24"/>
        </w:rPr>
        <w:t>, dir</w:t>
      </w:r>
      <w:r w:rsidR="002B3774">
        <w:rPr>
          <w:rFonts w:ascii="Times New Roman" w:hAnsi="Times New Roman" w:cs="Times New Roman"/>
          <w:sz w:val="24"/>
          <w:szCs w:val="24"/>
        </w:rPr>
        <w:t xml:space="preserve">. </w:t>
      </w:r>
      <w:r w:rsidR="002B3774">
        <w:rPr>
          <w:rFonts w:ascii="Times New Roman" w:hAnsi="Times New Roman" w:cs="Times New Roman"/>
          <w:sz w:val="24"/>
          <w:szCs w:val="24"/>
        </w:rPr>
        <w:t xml:space="preserve">Ada </w:t>
      </w:r>
      <w:r w:rsidR="002B3774">
        <w:rPr>
          <w:rFonts w:ascii="Times New Roman" w:hAnsi="Times New Roman" w:cs="Times New Roman"/>
          <w:sz w:val="24"/>
          <w:szCs w:val="24"/>
        </w:rPr>
        <w:tab/>
      </w:r>
      <w:r w:rsidR="002B3774">
        <w:rPr>
          <w:rFonts w:ascii="Times New Roman" w:hAnsi="Times New Roman" w:cs="Times New Roman"/>
          <w:sz w:val="24"/>
          <w:szCs w:val="24"/>
        </w:rPr>
        <w:t>Gay Griffin and Michelle Parkerson</w:t>
      </w:r>
      <w:r>
        <w:rPr>
          <w:rFonts w:ascii="Times New Roman" w:hAnsi="Times New Roman" w:cs="Times New Roman"/>
          <w:sz w:val="24"/>
          <w:szCs w:val="24"/>
        </w:rPr>
        <w:t>)</w:t>
      </w:r>
    </w:p>
    <w:p w14:paraId="21A44B72" w14:textId="77777777" w:rsidR="00C05412" w:rsidRDefault="00C05412">
      <w:pPr>
        <w:rPr>
          <w:rFonts w:ascii="Times New Roman" w:hAnsi="Times New Roman" w:cs="Times New Roman"/>
          <w:sz w:val="24"/>
          <w:szCs w:val="24"/>
        </w:rPr>
      </w:pPr>
      <w:r>
        <w:rPr>
          <w:rFonts w:ascii="Times New Roman" w:hAnsi="Times New Roman" w:cs="Times New Roman"/>
          <w:sz w:val="24"/>
          <w:szCs w:val="24"/>
        </w:rPr>
        <w:br w:type="page"/>
      </w:r>
    </w:p>
    <w:p w14:paraId="7EED4FB1" w14:textId="5BBAED34" w:rsidR="002D5A53" w:rsidRDefault="00B151AD" w:rsidP="008025F9">
      <w:pPr>
        <w:jc w:val="center"/>
        <w:rPr>
          <w:rFonts w:ascii="Times New Roman" w:hAnsi="Times New Roman" w:cs="Times New Roman"/>
          <w:sz w:val="24"/>
          <w:szCs w:val="24"/>
        </w:rPr>
      </w:pPr>
      <w:r>
        <w:rPr>
          <w:rFonts w:ascii="Times New Roman" w:hAnsi="Times New Roman" w:cs="Times New Roman"/>
          <w:sz w:val="24"/>
          <w:szCs w:val="24"/>
        </w:rPr>
        <w:lastRenderedPageBreak/>
        <w:t>Bibliography</w:t>
      </w:r>
    </w:p>
    <w:p w14:paraId="6706F89B" w14:textId="1D524D59" w:rsidR="00DD1436" w:rsidRDefault="00B100C0" w:rsidP="00B151AD">
      <w:pPr>
        <w:jc w:val="both"/>
        <w:rPr>
          <w:rFonts w:ascii="Times New Roman" w:hAnsi="Times New Roman" w:cs="Times New Roman"/>
          <w:sz w:val="24"/>
          <w:szCs w:val="24"/>
        </w:rPr>
      </w:pPr>
      <w:r>
        <w:rPr>
          <w:rFonts w:ascii="Times New Roman" w:hAnsi="Times New Roman" w:cs="Times New Roman"/>
          <w:sz w:val="24"/>
          <w:szCs w:val="24"/>
        </w:rPr>
        <w:t xml:space="preserve">Adams, Anne. “The Souls of Black Volk: Contradiction? Oxymoron?” </w:t>
      </w:r>
      <w:r w:rsidRPr="00763295">
        <w:rPr>
          <w:rFonts w:ascii="Times New Roman" w:hAnsi="Times New Roman" w:cs="Times New Roman"/>
          <w:i/>
          <w:iCs/>
          <w:sz w:val="24"/>
          <w:szCs w:val="24"/>
        </w:rPr>
        <w:t xml:space="preserve">Not So Plain as Black and </w:t>
      </w:r>
      <w:r w:rsidR="00AC22FA">
        <w:rPr>
          <w:rFonts w:ascii="Times New Roman" w:hAnsi="Times New Roman" w:cs="Times New Roman"/>
          <w:i/>
          <w:iCs/>
          <w:sz w:val="24"/>
          <w:szCs w:val="24"/>
        </w:rPr>
        <w:tab/>
      </w:r>
      <w:r w:rsidRPr="00763295">
        <w:rPr>
          <w:rFonts w:ascii="Times New Roman" w:hAnsi="Times New Roman" w:cs="Times New Roman"/>
          <w:i/>
          <w:iCs/>
          <w:sz w:val="24"/>
          <w:szCs w:val="24"/>
        </w:rPr>
        <w:t>White: Afro-German Culture and History, 1</w:t>
      </w:r>
      <w:r w:rsidR="00763295" w:rsidRPr="00763295">
        <w:rPr>
          <w:rFonts w:ascii="Times New Roman" w:hAnsi="Times New Roman" w:cs="Times New Roman"/>
          <w:i/>
          <w:iCs/>
          <w:sz w:val="24"/>
          <w:szCs w:val="24"/>
        </w:rPr>
        <w:t>890-2000</w:t>
      </w:r>
      <w:r w:rsidR="00763295">
        <w:rPr>
          <w:rFonts w:ascii="Times New Roman" w:hAnsi="Times New Roman" w:cs="Times New Roman"/>
          <w:sz w:val="24"/>
          <w:szCs w:val="24"/>
        </w:rPr>
        <w:t xml:space="preserve">, </w:t>
      </w:r>
      <w:r w:rsidR="00461BDF">
        <w:rPr>
          <w:rFonts w:ascii="Times New Roman" w:hAnsi="Times New Roman" w:cs="Times New Roman"/>
          <w:sz w:val="24"/>
          <w:szCs w:val="24"/>
        </w:rPr>
        <w:t xml:space="preserve">edited by Patricia </w:t>
      </w:r>
      <w:r w:rsidR="00DD1436" w:rsidRPr="00CD0354">
        <w:rPr>
          <w:rFonts w:ascii="Times New Roman" w:hAnsi="Times New Roman" w:cs="Times New Roman"/>
          <w:sz w:val="24"/>
          <w:szCs w:val="24"/>
        </w:rPr>
        <w:t xml:space="preserve">Mazón and </w:t>
      </w:r>
      <w:r w:rsidR="00AC22FA">
        <w:rPr>
          <w:rFonts w:ascii="Times New Roman" w:hAnsi="Times New Roman" w:cs="Times New Roman"/>
          <w:sz w:val="24"/>
          <w:szCs w:val="24"/>
        </w:rPr>
        <w:tab/>
      </w:r>
      <w:r w:rsidR="00DD1436" w:rsidRPr="00CD0354">
        <w:rPr>
          <w:rFonts w:ascii="Times New Roman" w:hAnsi="Times New Roman" w:cs="Times New Roman"/>
          <w:sz w:val="24"/>
          <w:szCs w:val="24"/>
        </w:rPr>
        <w:t>Reinhild Steingröver</w:t>
      </w:r>
      <w:r w:rsidR="00461BDF">
        <w:rPr>
          <w:rFonts w:ascii="Times New Roman" w:hAnsi="Times New Roman" w:cs="Times New Roman"/>
          <w:sz w:val="24"/>
          <w:szCs w:val="24"/>
        </w:rPr>
        <w:t>,</w:t>
      </w:r>
      <w:r w:rsidR="00AD7F32">
        <w:rPr>
          <w:rFonts w:ascii="Times New Roman" w:hAnsi="Times New Roman" w:cs="Times New Roman"/>
          <w:sz w:val="24"/>
          <w:szCs w:val="24"/>
        </w:rPr>
        <w:t xml:space="preserve"> </w:t>
      </w:r>
      <w:r w:rsidR="00531B83">
        <w:rPr>
          <w:rFonts w:ascii="Times New Roman" w:hAnsi="Times New Roman" w:cs="Times New Roman"/>
          <w:sz w:val="24"/>
          <w:szCs w:val="24"/>
        </w:rPr>
        <w:t>University of Rochester Press</w:t>
      </w:r>
      <w:r w:rsidR="00B458A3">
        <w:rPr>
          <w:rFonts w:ascii="Times New Roman" w:hAnsi="Times New Roman" w:cs="Times New Roman"/>
          <w:sz w:val="24"/>
          <w:szCs w:val="24"/>
        </w:rPr>
        <w:t>,</w:t>
      </w:r>
      <w:r w:rsidR="00531B83">
        <w:rPr>
          <w:rFonts w:ascii="Times New Roman" w:hAnsi="Times New Roman" w:cs="Times New Roman"/>
          <w:sz w:val="24"/>
          <w:szCs w:val="24"/>
        </w:rPr>
        <w:t xml:space="preserve"> </w:t>
      </w:r>
      <w:r w:rsidR="00AD7F32">
        <w:rPr>
          <w:rFonts w:ascii="Times New Roman" w:hAnsi="Times New Roman" w:cs="Times New Roman"/>
          <w:sz w:val="24"/>
          <w:szCs w:val="24"/>
        </w:rPr>
        <w:t>2005</w:t>
      </w:r>
      <w:r w:rsidR="00531B83">
        <w:rPr>
          <w:rFonts w:ascii="Times New Roman" w:hAnsi="Times New Roman" w:cs="Times New Roman"/>
          <w:sz w:val="24"/>
          <w:szCs w:val="24"/>
        </w:rPr>
        <w:t>, pp</w:t>
      </w:r>
      <w:r w:rsidR="00B458A3">
        <w:rPr>
          <w:rFonts w:ascii="Times New Roman" w:hAnsi="Times New Roman" w:cs="Times New Roman"/>
          <w:sz w:val="24"/>
          <w:szCs w:val="24"/>
        </w:rPr>
        <w:t>. 209-</w:t>
      </w:r>
      <w:r w:rsidR="00AC22FA">
        <w:rPr>
          <w:rFonts w:ascii="Times New Roman" w:hAnsi="Times New Roman" w:cs="Times New Roman"/>
          <w:sz w:val="24"/>
          <w:szCs w:val="24"/>
        </w:rPr>
        <w:t>232.</w:t>
      </w:r>
    </w:p>
    <w:p w14:paraId="796E00DB" w14:textId="1F879B33" w:rsidR="00572710" w:rsidRDefault="00572710" w:rsidP="00B151AD">
      <w:pPr>
        <w:jc w:val="both"/>
        <w:rPr>
          <w:rFonts w:ascii="Times New Roman" w:hAnsi="Times New Roman" w:cs="Times New Roman"/>
          <w:sz w:val="24"/>
          <w:szCs w:val="24"/>
        </w:rPr>
      </w:pPr>
      <w:r>
        <w:rPr>
          <w:rFonts w:ascii="Times New Roman" w:hAnsi="Times New Roman" w:cs="Times New Roman"/>
          <w:sz w:val="24"/>
          <w:szCs w:val="24"/>
        </w:rPr>
        <w:t>Alderman, Derek H.</w:t>
      </w:r>
      <w:r w:rsidR="00EF124F">
        <w:rPr>
          <w:rFonts w:ascii="Times New Roman" w:hAnsi="Times New Roman" w:cs="Times New Roman"/>
          <w:sz w:val="24"/>
          <w:szCs w:val="24"/>
        </w:rPr>
        <w:t>, and Owen J. Dwyer, III. “Memorials and Monuments.”</w:t>
      </w:r>
      <w:r w:rsidR="00F577B7">
        <w:rPr>
          <w:rFonts w:ascii="Times New Roman" w:hAnsi="Times New Roman" w:cs="Times New Roman"/>
          <w:sz w:val="24"/>
          <w:szCs w:val="24"/>
        </w:rPr>
        <w:t xml:space="preserve"> </w:t>
      </w:r>
      <w:r w:rsidR="00F577B7" w:rsidRPr="00F577B7">
        <w:rPr>
          <w:rFonts w:ascii="Times New Roman" w:hAnsi="Times New Roman" w:cs="Times New Roman"/>
          <w:i/>
          <w:iCs/>
          <w:sz w:val="24"/>
          <w:szCs w:val="24"/>
        </w:rPr>
        <w:t xml:space="preserve">International </w:t>
      </w:r>
      <w:r w:rsidR="0062297A">
        <w:rPr>
          <w:rFonts w:ascii="Times New Roman" w:hAnsi="Times New Roman" w:cs="Times New Roman"/>
          <w:i/>
          <w:iCs/>
          <w:sz w:val="24"/>
          <w:szCs w:val="24"/>
        </w:rPr>
        <w:tab/>
      </w:r>
      <w:r w:rsidR="00F577B7" w:rsidRPr="00F577B7">
        <w:rPr>
          <w:rFonts w:ascii="Times New Roman" w:hAnsi="Times New Roman" w:cs="Times New Roman"/>
          <w:i/>
          <w:iCs/>
          <w:sz w:val="24"/>
          <w:szCs w:val="24"/>
        </w:rPr>
        <w:t>Encyclopedia of Human Geography</w:t>
      </w:r>
      <w:r w:rsidR="00F577B7">
        <w:rPr>
          <w:rFonts w:ascii="Times New Roman" w:hAnsi="Times New Roman" w:cs="Times New Roman"/>
          <w:sz w:val="24"/>
          <w:szCs w:val="24"/>
        </w:rPr>
        <w:t xml:space="preserve">. 2nd ed. </w:t>
      </w:r>
      <w:r w:rsidR="0062297A">
        <w:rPr>
          <w:rFonts w:ascii="Times New Roman" w:hAnsi="Times New Roman" w:cs="Times New Roman"/>
          <w:sz w:val="24"/>
          <w:szCs w:val="24"/>
        </w:rPr>
        <w:t>2009.</w:t>
      </w:r>
    </w:p>
    <w:p w14:paraId="2F861FBF" w14:textId="5D4FB413" w:rsidR="0012714F" w:rsidRDefault="0012714F" w:rsidP="00B151AD">
      <w:pPr>
        <w:jc w:val="both"/>
        <w:rPr>
          <w:rFonts w:ascii="Times New Roman" w:hAnsi="Times New Roman" w:cs="Times New Roman"/>
          <w:sz w:val="24"/>
          <w:szCs w:val="24"/>
        </w:rPr>
      </w:pPr>
      <w:r w:rsidRPr="0012714F">
        <w:rPr>
          <w:rFonts w:ascii="Times New Roman" w:hAnsi="Times New Roman" w:cs="Times New Roman"/>
          <w:i/>
          <w:iCs/>
          <w:sz w:val="24"/>
          <w:szCs w:val="24"/>
        </w:rPr>
        <w:t>Audre Lorde: The Berlin Years 1984 to 1992</w:t>
      </w:r>
      <w:r>
        <w:rPr>
          <w:rFonts w:ascii="Times New Roman" w:hAnsi="Times New Roman" w:cs="Times New Roman"/>
          <w:sz w:val="24"/>
          <w:szCs w:val="24"/>
        </w:rPr>
        <w:t>. Directed by Dagmar Schultz</w:t>
      </w:r>
      <w:r w:rsidR="00DC52E5">
        <w:rPr>
          <w:rFonts w:ascii="Times New Roman" w:hAnsi="Times New Roman" w:cs="Times New Roman"/>
          <w:sz w:val="24"/>
          <w:szCs w:val="24"/>
        </w:rPr>
        <w:t>, 2012.</w:t>
      </w:r>
    </w:p>
    <w:p w14:paraId="701C6E5E" w14:textId="71EFF16E" w:rsidR="001029EB" w:rsidRDefault="001029EB" w:rsidP="00B151AD">
      <w:pPr>
        <w:jc w:val="both"/>
        <w:rPr>
          <w:rFonts w:ascii="Times New Roman" w:hAnsi="Times New Roman" w:cs="Times New Roman"/>
          <w:sz w:val="24"/>
          <w:szCs w:val="24"/>
        </w:rPr>
      </w:pPr>
      <w:r>
        <w:rPr>
          <w:rFonts w:ascii="Times New Roman" w:hAnsi="Times New Roman" w:cs="Times New Roman"/>
          <w:sz w:val="24"/>
          <w:szCs w:val="24"/>
        </w:rPr>
        <w:t>Ayim, May</w:t>
      </w:r>
      <w:r w:rsidRPr="001029EB">
        <w:rPr>
          <w:rFonts w:ascii="Times New Roman" w:hAnsi="Times New Roman" w:cs="Times New Roman"/>
          <w:sz w:val="24"/>
          <w:szCs w:val="24"/>
        </w:rPr>
        <w:t xml:space="preserve">. Letter to </w:t>
      </w:r>
      <w:r>
        <w:rPr>
          <w:rFonts w:ascii="Times New Roman" w:hAnsi="Times New Roman" w:cs="Times New Roman"/>
          <w:sz w:val="24"/>
          <w:szCs w:val="24"/>
        </w:rPr>
        <w:t>Audre Lorde</w:t>
      </w:r>
      <w:r w:rsidRPr="001029EB">
        <w:rPr>
          <w:rFonts w:ascii="Times New Roman" w:hAnsi="Times New Roman" w:cs="Times New Roman"/>
          <w:sz w:val="24"/>
          <w:szCs w:val="24"/>
        </w:rPr>
        <w:t>.</w:t>
      </w:r>
      <w:r w:rsidR="002359D1">
        <w:rPr>
          <w:rFonts w:ascii="Times New Roman" w:hAnsi="Times New Roman" w:cs="Times New Roman"/>
          <w:sz w:val="24"/>
          <w:szCs w:val="24"/>
        </w:rPr>
        <w:t xml:space="preserve"> 10 May</w:t>
      </w:r>
      <w:r w:rsidRPr="001029EB">
        <w:rPr>
          <w:rFonts w:ascii="Times New Roman" w:hAnsi="Times New Roman" w:cs="Times New Roman"/>
          <w:sz w:val="24"/>
          <w:szCs w:val="24"/>
        </w:rPr>
        <w:t xml:space="preserve"> 19</w:t>
      </w:r>
      <w:r w:rsidR="002359D1">
        <w:rPr>
          <w:rFonts w:ascii="Times New Roman" w:hAnsi="Times New Roman" w:cs="Times New Roman"/>
          <w:sz w:val="24"/>
          <w:szCs w:val="24"/>
        </w:rPr>
        <w:t>91</w:t>
      </w:r>
      <w:r w:rsidRPr="001029EB">
        <w:rPr>
          <w:rFonts w:ascii="Times New Roman" w:hAnsi="Times New Roman" w:cs="Times New Roman"/>
          <w:sz w:val="24"/>
          <w:szCs w:val="24"/>
        </w:rPr>
        <w:t xml:space="preserve">. </w:t>
      </w:r>
      <w:r w:rsidR="008104BD" w:rsidRPr="00EC7E47">
        <w:rPr>
          <w:rFonts w:ascii="Times New Roman" w:hAnsi="Times New Roman" w:cs="Times New Roman"/>
          <w:sz w:val="24"/>
          <w:szCs w:val="24"/>
        </w:rPr>
        <w:t>Box</w:t>
      </w:r>
      <w:r w:rsidR="00EC7E47" w:rsidRPr="00EC7E47">
        <w:rPr>
          <w:rFonts w:ascii="Times New Roman" w:hAnsi="Times New Roman" w:cs="Times New Roman"/>
          <w:sz w:val="24"/>
          <w:szCs w:val="24"/>
        </w:rPr>
        <w:t xml:space="preserve"> 3, folder 94, Audre Lorde Papers a</w:t>
      </w:r>
      <w:r w:rsidR="00EC7E47">
        <w:rPr>
          <w:rFonts w:ascii="Times New Roman" w:hAnsi="Times New Roman" w:cs="Times New Roman"/>
          <w:sz w:val="24"/>
          <w:szCs w:val="24"/>
        </w:rPr>
        <w:t xml:space="preserve">t </w:t>
      </w:r>
      <w:r w:rsidR="002359D1">
        <w:rPr>
          <w:rFonts w:ascii="Times New Roman" w:hAnsi="Times New Roman" w:cs="Times New Roman"/>
          <w:sz w:val="24"/>
          <w:szCs w:val="24"/>
        </w:rPr>
        <w:tab/>
      </w:r>
      <w:r w:rsidR="00EC7E47">
        <w:rPr>
          <w:rFonts w:ascii="Times New Roman" w:hAnsi="Times New Roman" w:cs="Times New Roman"/>
          <w:sz w:val="24"/>
          <w:szCs w:val="24"/>
        </w:rPr>
        <w:t>Spelman College Archives.</w:t>
      </w:r>
    </w:p>
    <w:p w14:paraId="1D0DF95B" w14:textId="5A96D340" w:rsidR="003A3495" w:rsidRPr="00EC7E47" w:rsidRDefault="003A3495" w:rsidP="00B151AD">
      <w:pPr>
        <w:jc w:val="both"/>
        <w:rPr>
          <w:rFonts w:ascii="Times New Roman" w:hAnsi="Times New Roman" w:cs="Times New Roman"/>
          <w:sz w:val="24"/>
          <w:szCs w:val="24"/>
        </w:rPr>
      </w:pPr>
      <w:r>
        <w:rPr>
          <w:rFonts w:ascii="Times New Roman" w:hAnsi="Times New Roman" w:cs="Times New Roman"/>
          <w:sz w:val="24"/>
          <w:szCs w:val="24"/>
        </w:rPr>
        <w:t>“The Berlin Years.”</w:t>
      </w:r>
      <w:r w:rsidR="00E730BA">
        <w:rPr>
          <w:rFonts w:ascii="Times New Roman" w:hAnsi="Times New Roman" w:cs="Times New Roman"/>
          <w:sz w:val="24"/>
          <w:szCs w:val="24"/>
        </w:rPr>
        <w:t xml:space="preserve"> </w:t>
      </w:r>
      <w:r w:rsidR="00E730BA" w:rsidRPr="00E730BA">
        <w:rPr>
          <w:rFonts w:ascii="Times New Roman" w:hAnsi="Times New Roman" w:cs="Times New Roman"/>
          <w:i/>
          <w:iCs/>
          <w:sz w:val="24"/>
          <w:szCs w:val="24"/>
        </w:rPr>
        <w:t>Audre Lorde – The Berlin Years 1984 to 1992</w:t>
      </w:r>
      <w:r w:rsidR="00E730BA">
        <w:rPr>
          <w:rFonts w:ascii="Times New Roman" w:hAnsi="Times New Roman" w:cs="Times New Roman"/>
          <w:sz w:val="24"/>
          <w:szCs w:val="24"/>
        </w:rPr>
        <w:t>.</w:t>
      </w:r>
      <w:r w:rsidR="006F219D">
        <w:rPr>
          <w:rFonts w:ascii="Times New Roman" w:hAnsi="Times New Roman" w:cs="Times New Roman"/>
          <w:sz w:val="24"/>
          <w:szCs w:val="24"/>
        </w:rPr>
        <w:t xml:space="preserve"> Accessed </w:t>
      </w:r>
      <w:r w:rsidR="000225F6">
        <w:rPr>
          <w:rFonts w:ascii="Times New Roman" w:hAnsi="Times New Roman" w:cs="Times New Roman"/>
          <w:sz w:val="24"/>
          <w:szCs w:val="24"/>
        </w:rPr>
        <w:t>13 Aug. 2021.</w:t>
      </w:r>
    </w:p>
    <w:p w14:paraId="55B17F95" w14:textId="2559992E" w:rsidR="00E83E7F" w:rsidRDefault="00E83E7F" w:rsidP="00B151AD">
      <w:pPr>
        <w:jc w:val="both"/>
        <w:rPr>
          <w:rFonts w:ascii="Times New Roman" w:hAnsi="Times New Roman" w:cs="Times New Roman"/>
          <w:sz w:val="24"/>
          <w:szCs w:val="24"/>
        </w:rPr>
      </w:pPr>
      <w:r>
        <w:rPr>
          <w:rFonts w:ascii="Times New Roman" w:hAnsi="Times New Roman" w:cs="Times New Roman"/>
          <w:sz w:val="24"/>
          <w:szCs w:val="24"/>
        </w:rPr>
        <w:t xml:space="preserve">El-Tayeb, Fatima. </w:t>
      </w:r>
      <w:r w:rsidRPr="00840540">
        <w:rPr>
          <w:rFonts w:ascii="Times New Roman" w:hAnsi="Times New Roman" w:cs="Times New Roman"/>
          <w:i/>
          <w:iCs/>
          <w:sz w:val="24"/>
          <w:szCs w:val="24"/>
        </w:rPr>
        <w:t xml:space="preserve">European Others: Queering Ethnicity in Postnational </w:t>
      </w:r>
      <w:r w:rsidR="00840540" w:rsidRPr="00840540">
        <w:rPr>
          <w:rFonts w:ascii="Times New Roman" w:hAnsi="Times New Roman" w:cs="Times New Roman"/>
          <w:i/>
          <w:iCs/>
          <w:sz w:val="24"/>
          <w:szCs w:val="24"/>
        </w:rPr>
        <w:t>E</w:t>
      </w:r>
      <w:r w:rsidRPr="00840540">
        <w:rPr>
          <w:rFonts w:ascii="Times New Roman" w:hAnsi="Times New Roman" w:cs="Times New Roman"/>
          <w:i/>
          <w:iCs/>
          <w:sz w:val="24"/>
          <w:szCs w:val="24"/>
        </w:rPr>
        <w:t>urope</w:t>
      </w:r>
      <w:r w:rsidR="00840540">
        <w:rPr>
          <w:rFonts w:ascii="Times New Roman" w:hAnsi="Times New Roman" w:cs="Times New Roman"/>
          <w:sz w:val="24"/>
          <w:szCs w:val="24"/>
        </w:rPr>
        <w:t xml:space="preserve">. University of </w:t>
      </w:r>
      <w:r w:rsidR="00840540">
        <w:rPr>
          <w:rFonts w:ascii="Times New Roman" w:hAnsi="Times New Roman" w:cs="Times New Roman"/>
          <w:sz w:val="24"/>
          <w:szCs w:val="24"/>
        </w:rPr>
        <w:tab/>
        <w:t>Minnesota Press, 2011.</w:t>
      </w:r>
    </w:p>
    <w:p w14:paraId="0E26C082" w14:textId="0B5B6E4D" w:rsidR="00682F84" w:rsidRDefault="00682F84" w:rsidP="00B151AD">
      <w:pPr>
        <w:jc w:val="both"/>
        <w:rPr>
          <w:rFonts w:ascii="Times New Roman" w:hAnsi="Times New Roman" w:cs="Times New Roman"/>
          <w:sz w:val="24"/>
          <w:szCs w:val="24"/>
        </w:rPr>
      </w:pPr>
      <w:r>
        <w:rPr>
          <w:rFonts w:ascii="Times New Roman" w:hAnsi="Times New Roman" w:cs="Times New Roman"/>
          <w:sz w:val="24"/>
          <w:szCs w:val="24"/>
        </w:rPr>
        <w:t>Florvil, Tiffany</w:t>
      </w:r>
      <w:r w:rsidR="00631CF4">
        <w:rPr>
          <w:rFonts w:ascii="Times New Roman" w:hAnsi="Times New Roman" w:cs="Times New Roman"/>
          <w:sz w:val="24"/>
          <w:szCs w:val="24"/>
        </w:rPr>
        <w:t xml:space="preserve"> N. </w:t>
      </w:r>
      <w:r w:rsidR="00631CF4" w:rsidRPr="00631CF4">
        <w:rPr>
          <w:rFonts w:ascii="Times New Roman" w:hAnsi="Times New Roman" w:cs="Times New Roman"/>
          <w:i/>
          <w:iCs/>
          <w:sz w:val="24"/>
          <w:szCs w:val="24"/>
        </w:rPr>
        <w:t xml:space="preserve">Mobilizing Black Germany: Afro-German Women and the Making of a </w:t>
      </w:r>
      <w:r w:rsidR="008F3DFE">
        <w:rPr>
          <w:rFonts w:ascii="Times New Roman" w:hAnsi="Times New Roman" w:cs="Times New Roman"/>
          <w:i/>
          <w:iCs/>
          <w:sz w:val="24"/>
          <w:szCs w:val="24"/>
        </w:rPr>
        <w:tab/>
      </w:r>
      <w:r w:rsidR="00631CF4" w:rsidRPr="00631CF4">
        <w:rPr>
          <w:rFonts w:ascii="Times New Roman" w:hAnsi="Times New Roman" w:cs="Times New Roman"/>
          <w:i/>
          <w:iCs/>
          <w:sz w:val="24"/>
          <w:szCs w:val="24"/>
        </w:rPr>
        <w:t>Transnational Movement</w:t>
      </w:r>
      <w:r w:rsidR="00631CF4">
        <w:rPr>
          <w:rFonts w:ascii="Times New Roman" w:hAnsi="Times New Roman" w:cs="Times New Roman"/>
          <w:sz w:val="24"/>
          <w:szCs w:val="24"/>
        </w:rPr>
        <w:t xml:space="preserve">. </w:t>
      </w:r>
      <w:r w:rsidR="008F3DFE">
        <w:rPr>
          <w:rFonts w:ascii="Times New Roman" w:hAnsi="Times New Roman" w:cs="Times New Roman"/>
          <w:sz w:val="24"/>
          <w:szCs w:val="24"/>
        </w:rPr>
        <w:t>University of Illinois Press, 2020.</w:t>
      </w:r>
    </w:p>
    <w:p w14:paraId="4F2A5435" w14:textId="11C5B35A" w:rsidR="00C70435" w:rsidRDefault="00C70435" w:rsidP="007B17AB">
      <w:pPr>
        <w:jc w:val="both"/>
        <w:rPr>
          <w:rFonts w:ascii="Times New Roman" w:hAnsi="Times New Roman" w:cs="Times New Roman"/>
          <w:sz w:val="24"/>
          <w:szCs w:val="24"/>
        </w:rPr>
      </w:pPr>
      <w:r w:rsidRPr="00C70435">
        <w:rPr>
          <w:rFonts w:ascii="Times New Roman" w:hAnsi="Times New Roman" w:cs="Times New Roman"/>
          <w:i/>
          <w:iCs/>
          <w:sz w:val="24"/>
          <w:szCs w:val="24"/>
        </w:rPr>
        <w:t>A Litany for Survival</w:t>
      </w:r>
      <w:r>
        <w:rPr>
          <w:rFonts w:ascii="Times New Roman" w:hAnsi="Times New Roman" w:cs="Times New Roman"/>
          <w:sz w:val="24"/>
          <w:szCs w:val="24"/>
        </w:rPr>
        <w:t>. Directed by Ada Gay Griffin and Michelle Parkerson, 1996.</w:t>
      </w:r>
    </w:p>
    <w:p w14:paraId="19531BF4" w14:textId="04C0F6BC" w:rsidR="002361F1" w:rsidRDefault="002361F1" w:rsidP="00B151AD">
      <w:pPr>
        <w:jc w:val="both"/>
        <w:rPr>
          <w:rFonts w:ascii="Times New Roman" w:hAnsi="Times New Roman" w:cs="Times New Roman"/>
          <w:sz w:val="24"/>
          <w:szCs w:val="24"/>
        </w:rPr>
      </w:pPr>
      <w:r>
        <w:rPr>
          <w:rFonts w:ascii="Times New Roman" w:hAnsi="Times New Roman" w:cs="Times New Roman"/>
          <w:sz w:val="24"/>
          <w:szCs w:val="24"/>
        </w:rPr>
        <w:t>Lorde, Audre</w:t>
      </w:r>
      <w:r w:rsidRPr="002361F1">
        <w:rPr>
          <w:rFonts w:ascii="Times New Roman" w:hAnsi="Times New Roman" w:cs="Times New Roman"/>
          <w:sz w:val="24"/>
          <w:szCs w:val="24"/>
        </w:rPr>
        <w:t xml:space="preserve">. </w:t>
      </w:r>
      <w:r w:rsidRPr="002361F1">
        <w:rPr>
          <w:rFonts w:ascii="Times New Roman" w:hAnsi="Times New Roman" w:cs="Times New Roman"/>
          <w:i/>
          <w:iCs/>
          <w:sz w:val="24"/>
          <w:szCs w:val="24"/>
        </w:rPr>
        <w:t>A Burst of Light: And Other Essays</w:t>
      </w:r>
      <w:r>
        <w:rPr>
          <w:rFonts w:ascii="Times New Roman" w:hAnsi="Times New Roman" w:cs="Times New Roman"/>
          <w:sz w:val="24"/>
          <w:szCs w:val="24"/>
        </w:rPr>
        <w:t>.</w:t>
      </w:r>
      <w:r w:rsidRPr="002361F1">
        <w:rPr>
          <w:rFonts w:ascii="Times New Roman" w:hAnsi="Times New Roman" w:cs="Times New Roman"/>
          <w:sz w:val="24"/>
          <w:szCs w:val="24"/>
        </w:rPr>
        <w:t xml:space="preserve"> </w:t>
      </w:r>
      <w:r w:rsidR="00F44E76">
        <w:rPr>
          <w:rFonts w:ascii="Times New Roman" w:hAnsi="Times New Roman" w:cs="Times New Roman"/>
          <w:sz w:val="24"/>
          <w:szCs w:val="24"/>
        </w:rPr>
        <w:t xml:space="preserve">Ithaca, </w:t>
      </w:r>
      <w:r w:rsidR="007C4AEA">
        <w:rPr>
          <w:rFonts w:ascii="Times New Roman" w:hAnsi="Times New Roman" w:cs="Times New Roman"/>
          <w:sz w:val="24"/>
          <w:szCs w:val="24"/>
        </w:rPr>
        <w:t>Fireb</w:t>
      </w:r>
      <w:r w:rsidR="00F44E76">
        <w:rPr>
          <w:rFonts w:ascii="Times New Roman" w:hAnsi="Times New Roman" w:cs="Times New Roman"/>
          <w:sz w:val="24"/>
          <w:szCs w:val="24"/>
        </w:rPr>
        <w:t>rand Books</w:t>
      </w:r>
      <w:r w:rsidRPr="002361F1">
        <w:rPr>
          <w:rFonts w:ascii="Times New Roman" w:hAnsi="Times New Roman" w:cs="Times New Roman"/>
          <w:sz w:val="24"/>
          <w:szCs w:val="24"/>
        </w:rPr>
        <w:t xml:space="preserve">, </w:t>
      </w:r>
      <w:r w:rsidR="000B28E8">
        <w:rPr>
          <w:rFonts w:ascii="Times New Roman" w:hAnsi="Times New Roman" w:cs="Times New Roman"/>
          <w:sz w:val="24"/>
          <w:szCs w:val="24"/>
        </w:rPr>
        <w:t>1988</w:t>
      </w:r>
      <w:r w:rsidRPr="002361F1">
        <w:rPr>
          <w:rFonts w:ascii="Times New Roman" w:hAnsi="Times New Roman" w:cs="Times New Roman"/>
          <w:sz w:val="24"/>
          <w:szCs w:val="24"/>
        </w:rPr>
        <w:t>.</w:t>
      </w:r>
    </w:p>
    <w:p w14:paraId="79C6432A" w14:textId="23A96A37" w:rsidR="00D7535B" w:rsidRDefault="00D7535B" w:rsidP="00B151AD">
      <w:pPr>
        <w:jc w:val="both"/>
        <w:rPr>
          <w:rFonts w:ascii="Times New Roman" w:hAnsi="Times New Roman" w:cs="Times New Roman"/>
          <w:sz w:val="24"/>
          <w:szCs w:val="24"/>
        </w:rPr>
      </w:pPr>
      <w:r>
        <w:rPr>
          <w:rFonts w:ascii="Times New Roman" w:hAnsi="Times New Roman" w:cs="Times New Roman"/>
          <w:sz w:val="24"/>
          <w:szCs w:val="24"/>
        </w:rPr>
        <w:t>Lorde, Audre, and Gloria I. Joseph. “Black Women Find Racism Rampant in Germany.”</w:t>
      </w:r>
      <w:r w:rsidR="00FE7DD7">
        <w:rPr>
          <w:rFonts w:ascii="Times New Roman" w:hAnsi="Times New Roman" w:cs="Times New Roman"/>
          <w:sz w:val="24"/>
          <w:szCs w:val="24"/>
        </w:rPr>
        <w:t xml:space="preserve"> </w:t>
      </w:r>
      <w:r w:rsidR="00FE7DD7" w:rsidRPr="00FE7DD7">
        <w:rPr>
          <w:rFonts w:ascii="Times New Roman" w:hAnsi="Times New Roman" w:cs="Times New Roman"/>
          <w:i/>
          <w:iCs/>
          <w:sz w:val="24"/>
          <w:szCs w:val="24"/>
        </w:rPr>
        <w:t xml:space="preserve">Off Our </w:t>
      </w:r>
      <w:r w:rsidR="00FE7DD7">
        <w:rPr>
          <w:rFonts w:ascii="Times New Roman" w:hAnsi="Times New Roman" w:cs="Times New Roman"/>
          <w:i/>
          <w:iCs/>
          <w:sz w:val="24"/>
          <w:szCs w:val="24"/>
        </w:rPr>
        <w:tab/>
      </w:r>
      <w:r w:rsidR="00FE7DD7" w:rsidRPr="00FE7DD7">
        <w:rPr>
          <w:rFonts w:ascii="Times New Roman" w:hAnsi="Times New Roman" w:cs="Times New Roman"/>
          <w:i/>
          <w:iCs/>
          <w:sz w:val="24"/>
          <w:szCs w:val="24"/>
        </w:rPr>
        <w:t>Backs</w:t>
      </w:r>
      <w:r w:rsidR="00FE7DD7">
        <w:rPr>
          <w:rFonts w:ascii="Times New Roman" w:hAnsi="Times New Roman" w:cs="Times New Roman"/>
          <w:sz w:val="24"/>
          <w:szCs w:val="24"/>
        </w:rPr>
        <w:t>, vol. 22, no. 10, 1992, p. 18.</w:t>
      </w:r>
    </w:p>
    <w:p w14:paraId="1A936B3F" w14:textId="20956623" w:rsidR="002359D1" w:rsidRDefault="002359D1" w:rsidP="00B151AD">
      <w:pPr>
        <w:jc w:val="both"/>
        <w:rPr>
          <w:rFonts w:ascii="Times New Roman" w:hAnsi="Times New Roman" w:cs="Times New Roman"/>
          <w:sz w:val="24"/>
          <w:szCs w:val="24"/>
        </w:rPr>
      </w:pPr>
      <w:r>
        <w:rPr>
          <w:rFonts w:ascii="Times New Roman" w:hAnsi="Times New Roman" w:cs="Times New Roman"/>
          <w:sz w:val="24"/>
          <w:szCs w:val="24"/>
        </w:rPr>
        <w:t>Oguntoye, Katharina</w:t>
      </w:r>
      <w:r w:rsidRPr="001029EB">
        <w:rPr>
          <w:rFonts w:ascii="Times New Roman" w:hAnsi="Times New Roman" w:cs="Times New Roman"/>
          <w:sz w:val="24"/>
          <w:szCs w:val="24"/>
        </w:rPr>
        <w:t xml:space="preserve">. Letter to </w:t>
      </w:r>
      <w:r>
        <w:rPr>
          <w:rFonts w:ascii="Times New Roman" w:hAnsi="Times New Roman" w:cs="Times New Roman"/>
          <w:sz w:val="24"/>
          <w:szCs w:val="24"/>
        </w:rPr>
        <w:t>Audre Lorde</w:t>
      </w:r>
      <w:r w:rsidRPr="001029EB">
        <w:rPr>
          <w:rFonts w:ascii="Times New Roman" w:hAnsi="Times New Roman" w:cs="Times New Roman"/>
          <w:sz w:val="24"/>
          <w:szCs w:val="24"/>
        </w:rPr>
        <w:t>.</w:t>
      </w:r>
      <w:r>
        <w:rPr>
          <w:rFonts w:ascii="Times New Roman" w:hAnsi="Times New Roman" w:cs="Times New Roman"/>
          <w:sz w:val="24"/>
          <w:szCs w:val="24"/>
        </w:rPr>
        <w:t xml:space="preserve"> </w:t>
      </w:r>
      <w:r w:rsidR="00B95418">
        <w:rPr>
          <w:rFonts w:ascii="Times New Roman" w:hAnsi="Times New Roman" w:cs="Times New Roman"/>
          <w:sz w:val="24"/>
          <w:szCs w:val="24"/>
        </w:rPr>
        <w:t>26</w:t>
      </w:r>
      <w:r>
        <w:rPr>
          <w:rFonts w:ascii="Times New Roman" w:hAnsi="Times New Roman" w:cs="Times New Roman"/>
          <w:sz w:val="24"/>
          <w:szCs w:val="24"/>
        </w:rPr>
        <w:t xml:space="preserve"> </w:t>
      </w:r>
      <w:r w:rsidR="00B95418">
        <w:rPr>
          <w:rFonts w:ascii="Times New Roman" w:hAnsi="Times New Roman" w:cs="Times New Roman"/>
          <w:sz w:val="24"/>
          <w:szCs w:val="24"/>
        </w:rPr>
        <w:t>Oct.</w:t>
      </w:r>
      <w:r w:rsidRPr="001029EB">
        <w:rPr>
          <w:rFonts w:ascii="Times New Roman" w:hAnsi="Times New Roman" w:cs="Times New Roman"/>
          <w:sz w:val="24"/>
          <w:szCs w:val="24"/>
        </w:rPr>
        <w:t xml:space="preserve"> 19</w:t>
      </w:r>
      <w:r w:rsidR="00B95418">
        <w:rPr>
          <w:rFonts w:ascii="Times New Roman" w:hAnsi="Times New Roman" w:cs="Times New Roman"/>
          <w:sz w:val="24"/>
          <w:szCs w:val="24"/>
        </w:rPr>
        <w:t>88</w:t>
      </w:r>
      <w:r w:rsidRPr="001029EB">
        <w:rPr>
          <w:rFonts w:ascii="Times New Roman" w:hAnsi="Times New Roman" w:cs="Times New Roman"/>
          <w:sz w:val="24"/>
          <w:szCs w:val="24"/>
        </w:rPr>
        <w:t xml:space="preserve">. </w:t>
      </w:r>
      <w:r w:rsidRPr="00EC7E47">
        <w:rPr>
          <w:rFonts w:ascii="Times New Roman" w:hAnsi="Times New Roman" w:cs="Times New Roman"/>
          <w:sz w:val="24"/>
          <w:szCs w:val="24"/>
        </w:rPr>
        <w:t>Box 3, folder 9</w:t>
      </w:r>
      <w:r w:rsidR="00B95418">
        <w:rPr>
          <w:rFonts w:ascii="Times New Roman" w:hAnsi="Times New Roman" w:cs="Times New Roman"/>
          <w:sz w:val="24"/>
          <w:szCs w:val="24"/>
        </w:rPr>
        <w:t>3</w:t>
      </w:r>
      <w:r w:rsidRPr="00EC7E47">
        <w:rPr>
          <w:rFonts w:ascii="Times New Roman" w:hAnsi="Times New Roman" w:cs="Times New Roman"/>
          <w:sz w:val="24"/>
          <w:szCs w:val="24"/>
        </w:rPr>
        <w:t xml:space="preserve">, Audre Lorde Papers </w:t>
      </w:r>
      <w:r w:rsidR="00AF5AA2">
        <w:rPr>
          <w:rFonts w:ascii="Times New Roman" w:hAnsi="Times New Roman" w:cs="Times New Roman"/>
          <w:sz w:val="24"/>
          <w:szCs w:val="24"/>
        </w:rPr>
        <w:tab/>
      </w:r>
      <w:r w:rsidRPr="00EC7E47">
        <w:rPr>
          <w:rFonts w:ascii="Times New Roman" w:hAnsi="Times New Roman" w:cs="Times New Roman"/>
          <w:sz w:val="24"/>
          <w:szCs w:val="24"/>
        </w:rPr>
        <w:t>a</w:t>
      </w:r>
      <w:r>
        <w:rPr>
          <w:rFonts w:ascii="Times New Roman" w:hAnsi="Times New Roman" w:cs="Times New Roman"/>
          <w:sz w:val="24"/>
          <w:szCs w:val="24"/>
        </w:rPr>
        <w:t>t Spelman College Archives.</w:t>
      </w:r>
    </w:p>
    <w:p w14:paraId="1E7C1CF7" w14:textId="7445DDB9" w:rsidR="00BD037A" w:rsidRDefault="00BD037A" w:rsidP="00B151AD">
      <w:pPr>
        <w:jc w:val="both"/>
        <w:rPr>
          <w:rFonts w:ascii="Times New Roman" w:hAnsi="Times New Roman" w:cs="Times New Roman"/>
          <w:sz w:val="24"/>
          <w:szCs w:val="24"/>
        </w:rPr>
      </w:pPr>
      <w:r>
        <w:rPr>
          <w:rFonts w:ascii="Times New Roman" w:hAnsi="Times New Roman" w:cs="Times New Roman"/>
          <w:sz w:val="24"/>
          <w:szCs w:val="24"/>
        </w:rPr>
        <w:t>Oguntoye, Katharina</w:t>
      </w:r>
      <w:r w:rsidRPr="001029EB">
        <w:rPr>
          <w:rFonts w:ascii="Times New Roman" w:hAnsi="Times New Roman" w:cs="Times New Roman"/>
          <w:sz w:val="24"/>
          <w:szCs w:val="24"/>
        </w:rPr>
        <w:t xml:space="preserve">. Letter to </w:t>
      </w:r>
      <w:r>
        <w:rPr>
          <w:rFonts w:ascii="Times New Roman" w:hAnsi="Times New Roman" w:cs="Times New Roman"/>
          <w:sz w:val="24"/>
          <w:szCs w:val="24"/>
        </w:rPr>
        <w:t>Audre Lorde</w:t>
      </w:r>
      <w:r w:rsidRPr="001029EB">
        <w:rPr>
          <w:rFonts w:ascii="Times New Roman" w:hAnsi="Times New Roman" w:cs="Times New Roman"/>
          <w:sz w:val="24"/>
          <w:szCs w:val="24"/>
        </w:rPr>
        <w:t>.</w:t>
      </w:r>
      <w:r>
        <w:rPr>
          <w:rFonts w:ascii="Times New Roman" w:hAnsi="Times New Roman" w:cs="Times New Roman"/>
          <w:sz w:val="24"/>
          <w:szCs w:val="24"/>
        </w:rPr>
        <w:t xml:space="preserve"> Oct.</w:t>
      </w:r>
      <w:r w:rsidRPr="001029EB">
        <w:rPr>
          <w:rFonts w:ascii="Times New Roman" w:hAnsi="Times New Roman" w:cs="Times New Roman"/>
          <w:sz w:val="24"/>
          <w:szCs w:val="24"/>
        </w:rPr>
        <w:t xml:space="preserve"> 19</w:t>
      </w:r>
      <w:r>
        <w:rPr>
          <w:rFonts w:ascii="Times New Roman" w:hAnsi="Times New Roman" w:cs="Times New Roman"/>
          <w:sz w:val="24"/>
          <w:szCs w:val="24"/>
        </w:rPr>
        <w:t>90</w:t>
      </w:r>
      <w:r w:rsidRPr="001029EB">
        <w:rPr>
          <w:rFonts w:ascii="Times New Roman" w:hAnsi="Times New Roman" w:cs="Times New Roman"/>
          <w:sz w:val="24"/>
          <w:szCs w:val="24"/>
        </w:rPr>
        <w:t xml:space="preserve">. </w:t>
      </w:r>
      <w:r w:rsidRPr="00EC7E47">
        <w:rPr>
          <w:rFonts w:ascii="Times New Roman" w:hAnsi="Times New Roman" w:cs="Times New Roman"/>
          <w:sz w:val="24"/>
          <w:szCs w:val="24"/>
        </w:rPr>
        <w:t>Box 3, folder 9</w:t>
      </w:r>
      <w:r>
        <w:rPr>
          <w:rFonts w:ascii="Times New Roman" w:hAnsi="Times New Roman" w:cs="Times New Roman"/>
          <w:sz w:val="24"/>
          <w:szCs w:val="24"/>
        </w:rPr>
        <w:t>3</w:t>
      </w:r>
      <w:r w:rsidRPr="00EC7E47">
        <w:rPr>
          <w:rFonts w:ascii="Times New Roman" w:hAnsi="Times New Roman" w:cs="Times New Roman"/>
          <w:sz w:val="24"/>
          <w:szCs w:val="24"/>
        </w:rPr>
        <w:t>, Audre Lorde Papers a</w:t>
      </w:r>
      <w:r>
        <w:rPr>
          <w:rFonts w:ascii="Times New Roman" w:hAnsi="Times New Roman" w:cs="Times New Roman"/>
          <w:sz w:val="24"/>
          <w:szCs w:val="24"/>
        </w:rPr>
        <w:t xml:space="preserve">t </w:t>
      </w:r>
      <w:r>
        <w:rPr>
          <w:rFonts w:ascii="Times New Roman" w:hAnsi="Times New Roman" w:cs="Times New Roman"/>
          <w:sz w:val="24"/>
          <w:szCs w:val="24"/>
        </w:rPr>
        <w:tab/>
      </w:r>
      <w:r>
        <w:rPr>
          <w:rFonts w:ascii="Times New Roman" w:hAnsi="Times New Roman" w:cs="Times New Roman"/>
          <w:sz w:val="24"/>
          <w:szCs w:val="24"/>
        </w:rPr>
        <w:t>Spelman College Archives.</w:t>
      </w:r>
    </w:p>
    <w:p w14:paraId="6FC26966" w14:textId="14CE412F" w:rsidR="00034B07" w:rsidRPr="00034B07" w:rsidRDefault="00034B07" w:rsidP="00B151AD">
      <w:pPr>
        <w:jc w:val="both"/>
        <w:rPr>
          <w:rFonts w:ascii="Times New Roman" w:hAnsi="Times New Roman" w:cs="Times New Roman"/>
          <w:sz w:val="24"/>
          <w:szCs w:val="24"/>
        </w:rPr>
      </w:pPr>
      <w:r w:rsidRPr="00696884">
        <w:rPr>
          <w:rFonts w:ascii="Times New Roman" w:hAnsi="Times New Roman" w:cs="Times New Roman"/>
          <w:sz w:val="24"/>
          <w:szCs w:val="24"/>
        </w:rPr>
        <w:t xml:space="preserve">Schultz, Dagmar. </w:t>
      </w:r>
      <w:r w:rsidRPr="00034B07">
        <w:rPr>
          <w:rFonts w:ascii="Times New Roman" w:hAnsi="Times New Roman" w:cs="Times New Roman"/>
          <w:sz w:val="24"/>
          <w:szCs w:val="24"/>
        </w:rPr>
        <w:t>“</w:t>
      </w:r>
      <w:r w:rsidRPr="00034B07">
        <w:rPr>
          <w:rFonts w:ascii="Times New Roman" w:hAnsi="Times New Roman" w:cs="Times New Roman"/>
          <w:i/>
          <w:iCs/>
          <w:sz w:val="24"/>
          <w:szCs w:val="24"/>
        </w:rPr>
        <w:t>Audre Lorde: The Berlin Years 1984 to 1992</w:t>
      </w:r>
      <w:r>
        <w:rPr>
          <w:rFonts w:ascii="Times New Roman" w:hAnsi="Times New Roman" w:cs="Times New Roman"/>
          <w:sz w:val="24"/>
          <w:szCs w:val="24"/>
        </w:rPr>
        <w:t xml:space="preserve">: The Making of the Film and Its </w:t>
      </w:r>
      <w:r w:rsidR="00956A50">
        <w:rPr>
          <w:rFonts w:ascii="Times New Roman" w:hAnsi="Times New Roman" w:cs="Times New Roman"/>
          <w:sz w:val="24"/>
          <w:szCs w:val="24"/>
        </w:rPr>
        <w:tab/>
      </w:r>
      <w:r>
        <w:rPr>
          <w:rFonts w:ascii="Times New Roman" w:hAnsi="Times New Roman" w:cs="Times New Roman"/>
          <w:sz w:val="24"/>
          <w:szCs w:val="24"/>
        </w:rPr>
        <w:t>Reception.”</w:t>
      </w:r>
      <w:r w:rsidR="00E47E82">
        <w:rPr>
          <w:rFonts w:ascii="Times New Roman" w:hAnsi="Times New Roman" w:cs="Times New Roman"/>
          <w:sz w:val="24"/>
          <w:szCs w:val="24"/>
        </w:rPr>
        <w:t xml:space="preserve"> Feminist Studies, vol. 40, no. 1</w:t>
      </w:r>
      <w:r w:rsidR="00006D92">
        <w:rPr>
          <w:rFonts w:ascii="Times New Roman" w:hAnsi="Times New Roman" w:cs="Times New Roman"/>
          <w:sz w:val="24"/>
          <w:szCs w:val="24"/>
        </w:rPr>
        <w:t>, 2014, pp. 199-</w:t>
      </w:r>
      <w:r w:rsidR="00956A50">
        <w:rPr>
          <w:rFonts w:ascii="Times New Roman" w:hAnsi="Times New Roman" w:cs="Times New Roman"/>
          <w:sz w:val="24"/>
          <w:szCs w:val="24"/>
        </w:rPr>
        <w:t>206.</w:t>
      </w:r>
    </w:p>
    <w:p w14:paraId="3FBC9424" w14:textId="6C07E93D" w:rsidR="003F362D" w:rsidRDefault="00B151AD" w:rsidP="00B151AD">
      <w:pPr>
        <w:jc w:val="both"/>
        <w:rPr>
          <w:rFonts w:ascii="Times New Roman" w:hAnsi="Times New Roman" w:cs="Times New Roman"/>
          <w:sz w:val="24"/>
          <w:szCs w:val="24"/>
        </w:rPr>
      </w:pPr>
      <w:r>
        <w:rPr>
          <w:rFonts w:ascii="Times New Roman" w:hAnsi="Times New Roman" w:cs="Times New Roman"/>
          <w:sz w:val="24"/>
          <w:szCs w:val="24"/>
        </w:rPr>
        <w:t>Tuck, Eve</w:t>
      </w:r>
      <w:r w:rsidR="008025F9" w:rsidRPr="00311633">
        <w:rPr>
          <w:rFonts w:ascii="Times New Roman" w:hAnsi="Times New Roman" w:cs="Times New Roman"/>
          <w:sz w:val="24"/>
          <w:szCs w:val="24"/>
        </w:rPr>
        <w:t>. “</w:t>
      </w:r>
      <w:r w:rsidR="008025F9">
        <w:rPr>
          <w:rFonts w:ascii="Times New Roman" w:hAnsi="Times New Roman" w:cs="Times New Roman"/>
          <w:sz w:val="24"/>
          <w:szCs w:val="24"/>
        </w:rPr>
        <w:t>Suspending Damage: A Letter to Communities</w:t>
      </w:r>
      <w:r w:rsidR="008025F9" w:rsidRPr="00311633">
        <w:rPr>
          <w:rFonts w:ascii="Times New Roman" w:hAnsi="Times New Roman" w:cs="Times New Roman"/>
          <w:sz w:val="24"/>
          <w:szCs w:val="24"/>
        </w:rPr>
        <w:t xml:space="preserve">.” </w:t>
      </w:r>
      <w:r w:rsidR="00500206">
        <w:rPr>
          <w:rFonts w:ascii="Times New Roman" w:hAnsi="Times New Roman" w:cs="Times New Roman"/>
          <w:i/>
          <w:iCs/>
          <w:sz w:val="24"/>
          <w:szCs w:val="24"/>
        </w:rPr>
        <w:t>Harvard Educational Review</w:t>
      </w:r>
      <w:r w:rsidR="008025F9" w:rsidRPr="00311633">
        <w:rPr>
          <w:rFonts w:ascii="Times New Roman" w:hAnsi="Times New Roman" w:cs="Times New Roman"/>
          <w:sz w:val="24"/>
          <w:szCs w:val="24"/>
        </w:rPr>
        <w:t xml:space="preserve">, vol. </w:t>
      </w:r>
      <w:r w:rsidR="003F362D">
        <w:rPr>
          <w:rFonts w:ascii="Times New Roman" w:hAnsi="Times New Roman" w:cs="Times New Roman"/>
          <w:sz w:val="24"/>
          <w:szCs w:val="24"/>
        </w:rPr>
        <w:tab/>
      </w:r>
      <w:r w:rsidR="00500206">
        <w:rPr>
          <w:rFonts w:ascii="Times New Roman" w:hAnsi="Times New Roman" w:cs="Times New Roman"/>
          <w:sz w:val="24"/>
          <w:szCs w:val="24"/>
        </w:rPr>
        <w:t>79</w:t>
      </w:r>
      <w:r w:rsidR="008025F9" w:rsidRPr="00311633">
        <w:rPr>
          <w:rFonts w:ascii="Times New Roman" w:hAnsi="Times New Roman" w:cs="Times New Roman"/>
          <w:sz w:val="24"/>
          <w:szCs w:val="24"/>
        </w:rPr>
        <w:t xml:space="preserve">, no. </w:t>
      </w:r>
      <w:r w:rsidR="00500206">
        <w:rPr>
          <w:rFonts w:ascii="Times New Roman" w:hAnsi="Times New Roman" w:cs="Times New Roman"/>
          <w:sz w:val="24"/>
          <w:szCs w:val="24"/>
        </w:rPr>
        <w:t>3</w:t>
      </w:r>
      <w:r w:rsidR="008025F9" w:rsidRPr="00311633">
        <w:rPr>
          <w:rFonts w:ascii="Times New Roman" w:hAnsi="Times New Roman" w:cs="Times New Roman"/>
          <w:sz w:val="24"/>
          <w:szCs w:val="24"/>
        </w:rPr>
        <w:t xml:space="preserve">, </w:t>
      </w:r>
      <w:r w:rsidR="00500206">
        <w:rPr>
          <w:rFonts w:ascii="Times New Roman" w:hAnsi="Times New Roman" w:cs="Times New Roman"/>
          <w:sz w:val="24"/>
          <w:szCs w:val="24"/>
        </w:rPr>
        <w:t xml:space="preserve">Fall </w:t>
      </w:r>
      <w:r w:rsidR="008025F9" w:rsidRPr="00311633">
        <w:rPr>
          <w:rFonts w:ascii="Times New Roman" w:hAnsi="Times New Roman" w:cs="Times New Roman"/>
          <w:sz w:val="24"/>
          <w:szCs w:val="24"/>
        </w:rPr>
        <w:t>200</w:t>
      </w:r>
      <w:r w:rsidR="00500206">
        <w:rPr>
          <w:rFonts w:ascii="Times New Roman" w:hAnsi="Times New Roman" w:cs="Times New Roman"/>
          <w:sz w:val="24"/>
          <w:szCs w:val="24"/>
        </w:rPr>
        <w:t>9</w:t>
      </w:r>
      <w:r w:rsidR="008025F9" w:rsidRPr="00311633">
        <w:rPr>
          <w:rFonts w:ascii="Times New Roman" w:hAnsi="Times New Roman" w:cs="Times New Roman"/>
          <w:sz w:val="24"/>
          <w:szCs w:val="24"/>
        </w:rPr>
        <w:t xml:space="preserve">, pp. </w:t>
      </w:r>
      <w:r w:rsidR="00500206">
        <w:rPr>
          <w:rFonts w:ascii="Times New Roman" w:hAnsi="Times New Roman" w:cs="Times New Roman"/>
          <w:sz w:val="24"/>
          <w:szCs w:val="24"/>
        </w:rPr>
        <w:t>409</w:t>
      </w:r>
      <w:r w:rsidR="008025F9" w:rsidRPr="00311633">
        <w:rPr>
          <w:rFonts w:ascii="Times New Roman" w:hAnsi="Times New Roman" w:cs="Times New Roman"/>
          <w:sz w:val="24"/>
          <w:szCs w:val="24"/>
        </w:rPr>
        <w:t>-</w:t>
      </w:r>
      <w:r w:rsidR="003F362D">
        <w:rPr>
          <w:rFonts w:ascii="Times New Roman" w:hAnsi="Times New Roman" w:cs="Times New Roman"/>
          <w:sz w:val="24"/>
          <w:szCs w:val="24"/>
        </w:rPr>
        <w:t>427</w:t>
      </w:r>
      <w:r w:rsidR="008025F9" w:rsidRPr="00311633">
        <w:rPr>
          <w:rFonts w:ascii="Times New Roman" w:hAnsi="Times New Roman" w:cs="Times New Roman"/>
          <w:sz w:val="24"/>
          <w:szCs w:val="24"/>
        </w:rPr>
        <w:t>.</w:t>
      </w:r>
    </w:p>
    <w:p w14:paraId="068BB7E8" w14:textId="59841322" w:rsidR="00A819D5" w:rsidRPr="00CD5934" w:rsidRDefault="00A819D5" w:rsidP="00B151AD">
      <w:pPr>
        <w:jc w:val="both"/>
        <w:rPr>
          <w:rFonts w:ascii="Times New Roman" w:hAnsi="Times New Roman" w:cs="Times New Roman"/>
          <w:sz w:val="24"/>
          <w:szCs w:val="24"/>
        </w:rPr>
      </w:pPr>
      <w:r>
        <w:rPr>
          <w:rFonts w:ascii="Times New Roman" w:hAnsi="Times New Roman" w:cs="Times New Roman"/>
          <w:sz w:val="24"/>
          <w:szCs w:val="24"/>
        </w:rPr>
        <w:t xml:space="preserve">Wekker, Gloria. Letter to Audre Lorde. </w:t>
      </w:r>
      <w:r w:rsidR="002D4A1B">
        <w:rPr>
          <w:rFonts w:ascii="Times New Roman" w:hAnsi="Times New Roman" w:cs="Times New Roman"/>
          <w:sz w:val="24"/>
          <w:szCs w:val="24"/>
        </w:rPr>
        <w:t>15</w:t>
      </w:r>
      <w:r>
        <w:rPr>
          <w:rFonts w:ascii="Times New Roman" w:hAnsi="Times New Roman" w:cs="Times New Roman"/>
          <w:sz w:val="24"/>
          <w:szCs w:val="24"/>
        </w:rPr>
        <w:t xml:space="preserve"> </w:t>
      </w:r>
      <w:r w:rsidR="002D4A1B">
        <w:rPr>
          <w:rFonts w:ascii="Times New Roman" w:hAnsi="Times New Roman" w:cs="Times New Roman"/>
          <w:sz w:val="24"/>
          <w:szCs w:val="24"/>
        </w:rPr>
        <w:t>Feb</w:t>
      </w:r>
      <w:r>
        <w:rPr>
          <w:rFonts w:ascii="Times New Roman" w:hAnsi="Times New Roman" w:cs="Times New Roman"/>
          <w:sz w:val="24"/>
          <w:szCs w:val="24"/>
        </w:rPr>
        <w:t xml:space="preserve">. </w:t>
      </w:r>
      <w:r w:rsidR="002D4A1B">
        <w:rPr>
          <w:rFonts w:ascii="Times New Roman" w:hAnsi="Times New Roman" w:cs="Times New Roman"/>
          <w:sz w:val="24"/>
          <w:szCs w:val="24"/>
        </w:rPr>
        <w:t xml:space="preserve">1987. </w:t>
      </w:r>
      <w:r w:rsidR="000C64E1">
        <w:rPr>
          <w:rFonts w:ascii="Times New Roman" w:hAnsi="Times New Roman" w:cs="Times New Roman"/>
          <w:sz w:val="24"/>
          <w:szCs w:val="24"/>
        </w:rPr>
        <w:t xml:space="preserve">Box 5, folder 138, </w:t>
      </w:r>
      <w:r w:rsidR="002D4A1B">
        <w:rPr>
          <w:rFonts w:ascii="Times New Roman" w:hAnsi="Times New Roman" w:cs="Times New Roman"/>
          <w:sz w:val="24"/>
          <w:szCs w:val="24"/>
        </w:rPr>
        <w:t xml:space="preserve">Audre Lorde Papers at </w:t>
      </w:r>
      <w:r w:rsidR="000C64E1">
        <w:rPr>
          <w:rFonts w:ascii="Times New Roman" w:hAnsi="Times New Roman" w:cs="Times New Roman"/>
          <w:sz w:val="24"/>
          <w:szCs w:val="24"/>
        </w:rPr>
        <w:tab/>
      </w:r>
      <w:r w:rsidR="002D4A1B">
        <w:rPr>
          <w:rFonts w:ascii="Times New Roman" w:hAnsi="Times New Roman" w:cs="Times New Roman"/>
          <w:sz w:val="24"/>
          <w:szCs w:val="24"/>
        </w:rPr>
        <w:t>Spelman College Archives.</w:t>
      </w:r>
    </w:p>
    <w:sectPr w:rsidR="00A819D5" w:rsidRPr="00CD5934">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A88913A" w14:textId="77777777" w:rsidR="00CD2E70" w:rsidRDefault="00CD2E70" w:rsidP="00153021">
      <w:pPr>
        <w:spacing w:after="0" w:line="240" w:lineRule="auto"/>
      </w:pPr>
      <w:r>
        <w:separator/>
      </w:r>
    </w:p>
  </w:endnote>
  <w:endnote w:type="continuationSeparator" w:id="0">
    <w:p w14:paraId="1A220A33" w14:textId="77777777" w:rsidR="00CD2E70" w:rsidRDefault="00CD2E70" w:rsidP="0015302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DengXian Light">
    <w:altName w:val="等线 Light"/>
    <w:panose1 w:val="02010600030101010101"/>
    <w:charset w:val="86"/>
    <w:family w:val="auto"/>
    <w:pitch w:val="variable"/>
    <w:sig w:usb0="A00002BF" w:usb1="38CF7CFA" w:usb2="00000016" w:usb3="00000000" w:csb0="0004000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26F189A" w14:textId="77777777" w:rsidR="00CD2E70" w:rsidRDefault="00CD2E70" w:rsidP="00153021">
      <w:pPr>
        <w:spacing w:after="0" w:line="240" w:lineRule="auto"/>
      </w:pPr>
      <w:r>
        <w:separator/>
      </w:r>
    </w:p>
  </w:footnote>
  <w:footnote w:type="continuationSeparator" w:id="0">
    <w:p w14:paraId="4FBCFFB2" w14:textId="77777777" w:rsidR="00CD2E70" w:rsidRDefault="00CD2E70" w:rsidP="00153021">
      <w:pPr>
        <w:spacing w:after="0" w:line="240" w:lineRule="auto"/>
      </w:pPr>
      <w:r>
        <w:continuationSeparator/>
      </w:r>
    </w:p>
  </w:footnote>
  <w:footnote w:id="1">
    <w:p w14:paraId="2475F4C9" w14:textId="23FEC401" w:rsidR="002428B1" w:rsidRPr="002428B1" w:rsidRDefault="002428B1">
      <w:pPr>
        <w:pStyle w:val="FootnoteText"/>
        <w:rPr>
          <w:rFonts w:ascii="Times New Roman" w:hAnsi="Times New Roman" w:cs="Times New Roman"/>
        </w:rPr>
      </w:pPr>
      <w:r w:rsidRPr="002428B1">
        <w:rPr>
          <w:rStyle w:val="FootnoteReference"/>
          <w:rFonts w:ascii="Times New Roman" w:hAnsi="Times New Roman" w:cs="Times New Roman"/>
        </w:rPr>
        <w:footnoteRef/>
      </w:r>
      <w:r w:rsidRPr="002428B1">
        <w:rPr>
          <w:rFonts w:ascii="Times New Roman" w:hAnsi="Times New Roman" w:cs="Times New Roman"/>
        </w:rPr>
        <w:t xml:space="preserve"> </w:t>
      </w:r>
      <w:r>
        <w:rPr>
          <w:rFonts w:ascii="Times New Roman" w:hAnsi="Times New Roman" w:cs="Times New Roman"/>
        </w:rPr>
        <w:t xml:space="preserve">See especially </w:t>
      </w:r>
      <w:r w:rsidRPr="00A44DC6">
        <w:rPr>
          <w:rFonts w:ascii="Times New Roman" w:hAnsi="Times New Roman" w:cs="Times New Roman"/>
          <w:i/>
          <w:iCs/>
        </w:rPr>
        <w:t>Zami: A New Spelling of My Name</w:t>
      </w:r>
      <w:r w:rsidR="00A44DC6">
        <w:rPr>
          <w:rFonts w:ascii="Times New Roman" w:hAnsi="Times New Roman" w:cs="Times New Roman"/>
        </w:rPr>
        <w:t xml:space="preserve"> (1982) by Audre Lorde.</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AEA36D9"/>
    <w:multiLevelType w:val="hybridMultilevel"/>
    <w:tmpl w:val="4366FF42"/>
    <w:lvl w:ilvl="0" w:tplc="629A389C">
      <w:numFmt w:val="bullet"/>
      <w:lvlText w:val="-"/>
      <w:lvlJc w:val="left"/>
      <w:pPr>
        <w:ind w:left="720" w:hanging="360"/>
      </w:pPr>
      <w:rPr>
        <w:rFonts w:ascii="Times New Roman" w:eastAsiaTheme="minorEastAsia"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31CC154E"/>
    <w:multiLevelType w:val="hybridMultilevel"/>
    <w:tmpl w:val="5096063C"/>
    <w:lvl w:ilvl="0" w:tplc="FB0C9BD8">
      <w:start w:val="11"/>
      <w:numFmt w:val="bullet"/>
      <w:lvlText w:val="-"/>
      <w:lvlJc w:val="left"/>
      <w:pPr>
        <w:ind w:left="720" w:hanging="360"/>
      </w:pPr>
      <w:rPr>
        <w:rFonts w:ascii="Times New Roman" w:eastAsiaTheme="minorEastAsia"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4740194F"/>
    <w:multiLevelType w:val="hybridMultilevel"/>
    <w:tmpl w:val="8DCC2BE6"/>
    <w:lvl w:ilvl="0" w:tplc="3DA65202">
      <w:numFmt w:val="bullet"/>
      <w:lvlText w:val=""/>
      <w:lvlJc w:val="left"/>
      <w:pPr>
        <w:ind w:left="720" w:hanging="360"/>
      </w:pPr>
      <w:rPr>
        <w:rFonts w:ascii="Symbol" w:eastAsiaTheme="minorEastAsia"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7CA5268A"/>
    <w:multiLevelType w:val="hybridMultilevel"/>
    <w:tmpl w:val="8B62B212"/>
    <w:lvl w:ilvl="0" w:tplc="0884F1B0">
      <w:numFmt w:val="bullet"/>
      <w:lvlText w:val="-"/>
      <w:lvlJc w:val="left"/>
      <w:pPr>
        <w:ind w:left="720" w:hanging="360"/>
      </w:pPr>
      <w:rPr>
        <w:rFonts w:ascii="Times New Roman" w:eastAsiaTheme="minorEastAsia"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
  </w:num>
  <w:num w:numId="2">
    <w:abstractNumId w:val="3"/>
  </w:num>
  <w:num w:numId="3">
    <w:abstractNumId w:val="0"/>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659B6"/>
    <w:rsid w:val="00005A57"/>
    <w:rsid w:val="00005ED5"/>
    <w:rsid w:val="00006D92"/>
    <w:rsid w:val="000104C9"/>
    <w:rsid w:val="00010B79"/>
    <w:rsid w:val="00011C1D"/>
    <w:rsid w:val="00017DBE"/>
    <w:rsid w:val="00020F44"/>
    <w:rsid w:val="000225F6"/>
    <w:rsid w:val="00023142"/>
    <w:rsid w:val="00023A26"/>
    <w:rsid w:val="000254E8"/>
    <w:rsid w:val="000255DC"/>
    <w:rsid w:val="00033774"/>
    <w:rsid w:val="00033D3F"/>
    <w:rsid w:val="00034B07"/>
    <w:rsid w:val="00035EE1"/>
    <w:rsid w:val="00037016"/>
    <w:rsid w:val="000370CB"/>
    <w:rsid w:val="00037A64"/>
    <w:rsid w:val="000436B1"/>
    <w:rsid w:val="000437B0"/>
    <w:rsid w:val="00047125"/>
    <w:rsid w:val="000522BE"/>
    <w:rsid w:val="00053798"/>
    <w:rsid w:val="00056DCC"/>
    <w:rsid w:val="0005799A"/>
    <w:rsid w:val="00062B2E"/>
    <w:rsid w:val="00071F28"/>
    <w:rsid w:val="00082F80"/>
    <w:rsid w:val="00083A1F"/>
    <w:rsid w:val="000928D8"/>
    <w:rsid w:val="000942EE"/>
    <w:rsid w:val="00097274"/>
    <w:rsid w:val="000B0078"/>
    <w:rsid w:val="000B28E8"/>
    <w:rsid w:val="000B55EB"/>
    <w:rsid w:val="000C502C"/>
    <w:rsid w:val="000C638A"/>
    <w:rsid w:val="000C64E1"/>
    <w:rsid w:val="000D28BE"/>
    <w:rsid w:val="000D4C53"/>
    <w:rsid w:val="000E11DF"/>
    <w:rsid w:val="000E65AC"/>
    <w:rsid w:val="000E6FEF"/>
    <w:rsid w:val="000F3E17"/>
    <w:rsid w:val="001029EB"/>
    <w:rsid w:val="001048FF"/>
    <w:rsid w:val="001068D9"/>
    <w:rsid w:val="00115FE7"/>
    <w:rsid w:val="00116D84"/>
    <w:rsid w:val="0012402C"/>
    <w:rsid w:val="0012405D"/>
    <w:rsid w:val="0012714F"/>
    <w:rsid w:val="0012785B"/>
    <w:rsid w:val="00130A33"/>
    <w:rsid w:val="00132334"/>
    <w:rsid w:val="00132914"/>
    <w:rsid w:val="00133AF8"/>
    <w:rsid w:val="00135BF1"/>
    <w:rsid w:val="00136104"/>
    <w:rsid w:val="00143A41"/>
    <w:rsid w:val="00153021"/>
    <w:rsid w:val="00162B64"/>
    <w:rsid w:val="00167709"/>
    <w:rsid w:val="00170205"/>
    <w:rsid w:val="001712E3"/>
    <w:rsid w:val="00175F8F"/>
    <w:rsid w:val="00177B76"/>
    <w:rsid w:val="00181007"/>
    <w:rsid w:val="00190347"/>
    <w:rsid w:val="00190B66"/>
    <w:rsid w:val="00196E31"/>
    <w:rsid w:val="001A1951"/>
    <w:rsid w:val="001A2E34"/>
    <w:rsid w:val="001A7B0A"/>
    <w:rsid w:val="001B51F2"/>
    <w:rsid w:val="001C046C"/>
    <w:rsid w:val="001C2550"/>
    <w:rsid w:val="001C3B6C"/>
    <w:rsid w:val="001C5420"/>
    <w:rsid w:val="001C6D96"/>
    <w:rsid w:val="001C7829"/>
    <w:rsid w:val="001D1126"/>
    <w:rsid w:val="001D22FE"/>
    <w:rsid w:val="001D241B"/>
    <w:rsid w:val="001D3DC5"/>
    <w:rsid w:val="001D5347"/>
    <w:rsid w:val="001E0618"/>
    <w:rsid w:val="001F1757"/>
    <w:rsid w:val="001F4EA7"/>
    <w:rsid w:val="00213D74"/>
    <w:rsid w:val="00214E4A"/>
    <w:rsid w:val="00215B90"/>
    <w:rsid w:val="00222B09"/>
    <w:rsid w:val="00223446"/>
    <w:rsid w:val="00224CE1"/>
    <w:rsid w:val="00232B87"/>
    <w:rsid w:val="002359D1"/>
    <w:rsid w:val="002361F1"/>
    <w:rsid w:val="00242392"/>
    <w:rsid w:val="002428B1"/>
    <w:rsid w:val="00250FDC"/>
    <w:rsid w:val="00251D08"/>
    <w:rsid w:val="002614C8"/>
    <w:rsid w:val="002618D5"/>
    <w:rsid w:val="00262390"/>
    <w:rsid w:val="00267ABF"/>
    <w:rsid w:val="0027489E"/>
    <w:rsid w:val="002A324C"/>
    <w:rsid w:val="002B1990"/>
    <w:rsid w:val="002B1BB4"/>
    <w:rsid w:val="002B3774"/>
    <w:rsid w:val="002B5367"/>
    <w:rsid w:val="002B5DCC"/>
    <w:rsid w:val="002B5F66"/>
    <w:rsid w:val="002C1228"/>
    <w:rsid w:val="002C2CB8"/>
    <w:rsid w:val="002C3763"/>
    <w:rsid w:val="002C4594"/>
    <w:rsid w:val="002D4A1B"/>
    <w:rsid w:val="002D5A53"/>
    <w:rsid w:val="002E0799"/>
    <w:rsid w:val="002E0BD4"/>
    <w:rsid w:val="002E1319"/>
    <w:rsid w:val="002E1B87"/>
    <w:rsid w:val="002E2A9F"/>
    <w:rsid w:val="002E3924"/>
    <w:rsid w:val="002E65ED"/>
    <w:rsid w:val="002E6F07"/>
    <w:rsid w:val="002E7E57"/>
    <w:rsid w:val="002F05B8"/>
    <w:rsid w:val="002F2A28"/>
    <w:rsid w:val="0030132A"/>
    <w:rsid w:val="00303EC7"/>
    <w:rsid w:val="003042D6"/>
    <w:rsid w:val="003105F7"/>
    <w:rsid w:val="00315661"/>
    <w:rsid w:val="0031713A"/>
    <w:rsid w:val="003221D9"/>
    <w:rsid w:val="00325890"/>
    <w:rsid w:val="00326DA9"/>
    <w:rsid w:val="003310FE"/>
    <w:rsid w:val="003359FF"/>
    <w:rsid w:val="00343D9E"/>
    <w:rsid w:val="003510DA"/>
    <w:rsid w:val="00351616"/>
    <w:rsid w:val="00351B4B"/>
    <w:rsid w:val="003551B9"/>
    <w:rsid w:val="00355861"/>
    <w:rsid w:val="0036416E"/>
    <w:rsid w:val="00367644"/>
    <w:rsid w:val="00367A73"/>
    <w:rsid w:val="0037010A"/>
    <w:rsid w:val="00371FDF"/>
    <w:rsid w:val="00372F03"/>
    <w:rsid w:val="0037323D"/>
    <w:rsid w:val="00373BD7"/>
    <w:rsid w:val="00387830"/>
    <w:rsid w:val="00390AA0"/>
    <w:rsid w:val="003914C4"/>
    <w:rsid w:val="00394AF0"/>
    <w:rsid w:val="003954F9"/>
    <w:rsid w:val="00397653"/>
    <w:rsid w:val="003977BB"/>
    <w:rsid w:val="003A03C9"/>
    <w:rsid w:val="003A32EC"/>
    <w:rsid w:val="003A3495"/>
    <w:rsid w:val="003A7C07"/>
    <w:rsid w:val="003B47F9"/>
    <w:rsid w:val="003B7C65"/>
    <w:rsid w:val="003C239A"/>
    <w:rsid w:val="003D53AC"/>
    <w:rsid w:val="003E1299"/>
    <w:rsid w:val="003E2FCC"/>
    <w:rsid w:val="003E3803"/>
    <w:rsid w:val="003E5D53"/>
    <w:rsid w:val="003F362D"/>
    <w:rsid w:val="00400BD4"/>
    <w:rsid w:val="00400FC0"/>
    <w:rsid w:val="004025A6"/>
    <w:rsid w:val="004079D2"/>
    <w:rsid w:val="0041358C"/>
    <w:rsid w:val="00413F75"/>
    <w:rsid w:val="0041466E"/>
    <w:rsid w:val="004152C8"/>
    <w:rsid w:val="00420E1B"/>
    <w:rsid w:val="00423607"/>
    <w:rsid w:val="00424907"/>
    <w:rsid w:val="00427866"/>
    <w:rsid w:val="004308CE"/>
    <w:rsid w:val="00435124"/>
    <w:rsid w:val="00435716"/>
    <w:rsid w:val="00441E6C"/>
    <w:rsid w:val="00444DAE"/>
    <w:rsid w:val="00451003"/>
    <w:rsid w:val="0045420D"/>
    <w:rsid w:val="00455826"/>
    <w:rsid w:val="00460076"/>
    <w:rsid w:val="00461BDF"/>
    <w:rsid w:val="00466B7B"/>
    <w:rsid w:val="004707D8"/>
    <w:rsid w:val="00474CB9"/>
    <w:rsid w:val="004754CC"/>
    <w:rsid w:val="00492F1B"/>
    <w:rsid w:val="004A1583"/>
    <w:rsid w:val="004A6FBC"/>
    <w:rsid w:val="004B030D"/>
    <w:rsid w:val="004B3472"/>
    <w:rsid w:val="004C0152"/>
    <w:rsid w:val="004C4950"/>
    <w:rsid w:val="004C6FFA"/>
    <w:rsid w:val="004C7731"/>
    <w:rsid w:val="004D16AA"/>
    <w:rsid w:val="004D7BEE"/>
    <w:rsid w:val="004E16BB"/>
    <w:rsid w:val="004F3B8B"/>
    <w:rsid w:val="00500206"/>
    <w:rsid w:val="005024E9"/>
    <w:rsid w:val="00505901"/>
    <w:rsid w:val="00512B37"/>
    <w:rsid w:val="0051419F"/>
    <w:rsid w:val="005164C3"/>
    <w:rsid w:val="00516A57"/>
    <w:rsid w:val="005176E9"/>
    <w:rsid w:val="00522C11"/>
    <w:rsid w:val="00524103"/>
    <w:rsid w:val="00525705"/>
    <w:rsid w:val="00526108"/>
    <w:rsid w:val="00527096"/>
    <w:rsid w:val="00531B83"/>
    <w:rsid w:val="0053440D"/>
    <w:rsid w:val="005346D0"/>
    <w:rsid w:val="00535BF0"/>
    <w:rsid w:val="00536277"/>
    <w:rsid w:val="0054287F"/>
    <w:rsid w:val="00543C1C"/>
    <w:rsid w:val="005473F8"/>
    <w:rsid w:val="00551459"/>
    <w:rsid w:val="00551F81"/>
    <w:rsid w:val="00552DDA"/>
    <w:rsid w:val="00555438"/>
    <w:rsid w:val="00565EC2"/>
    <w:rsid w:val="00572710"/>
    <w:rsid w:val="00575825"/>
    <w:rsid w:val="00583076"/>
    <w:rsid w:val="005842DF"/>
    <w:rsid w:val="00585109"/>
    <w:rsid w:val="00585DDD"/>
    <w:rsid w:val="005865F8"/>
    <w:rsid w:val="00595564"/>
    <w:rsid w:val="005955D2"/>
    <w:rsid w:val="005A56A8"/>
    <w:rsid w:val="005A68A6"/>
    <w:rsid w:val="005A7E3E"/>
    <w:rsid w:val="005B262D"/>
    <w:rsid w:val="005C5BA0"/>
    <w:rsid w:val="005D1551"/>
    <w:rsid w:val="005D1914"/>
    <w:rsid w:val="005D4D0D"/>
    <w:rsid w:val="005E0992"/>
    <w:rsid w:val="005E6756"/>
    <w:rsid w:val="005F33C7"/>
    <w:rsid w:val="005F4BB0"/>
    <w:rsid w:val="005F5509"/>
    <w:rsid w:val="0060314F"/>
    <w:rsid w:val="0060323E"/>
    <w:rsid w:val="00604E1D"/>
    <w:rsid w:val="0060726F"/>
    <w:rsid w:val="0061029D"/>
    <w:rsid w:val="0061265D"/>
    <w:rsid w:val="0062234E"/>
    <w:rsid w:val="0062297A"/>
    <w:rsid w:val="00623768"/>
    <w:rsid w:val="00624349"/>
    <w:rsid w:val="00624ECD"/>
    <w:rsid w:val="00624FA3"/>
    <w:rsid w:val="00626712"/>
    <w:rsid w:val="00631573"/>
    <w:rsid w:val="00631CF4"/>
    <w:rsid w:val="00632C65"/>
    <w:rsid w:val="00635CA0"/>
    <w:rsid w:val="00635F83"/>
    <w:rsid w:val="0064362B"/>
    <w:rsid w:val="006449E4"/>
    <w:rsid w:val="00651C66"/>
    <w:rsid w:val="00666569"/>
    <w:rsid w:val="0067380D"/>
    <w:rsid w:val="00674166"/>
    <w:rsid w:val="0067775F"/>
    <w:rsid w:val="006816B6"/>
    <w:rsid w:val="00682F84"/>
    <w:rsid w:val="00683B73"/>
    <w:rsid w:val="00685466"/>
    <w:rsid w:val="00696884"/>
    <w:rsid w:val="006A06F7"/>
    <w:rsid w:val="006A2D5C"/>
    <w:rsid w:val="006A597F"/>
    <w:rsid w:val="006A6239"/>
    <w:rsid w:val="006A6B32"/>
    <w:rsid w:val="006A7A54"/>
    <w:rsid w:val="006B5C2D"/>
    <w:rsid w:val="006C0089"/>
    <w:rsid w:val="006C507C"/>
    <w:rsid w:val="006D35D1"/>
    <w:rsid w:val="006D52BE"/>
    <w:rsid w:val="006D756B"/>
    <w:rsid w:val="006E5879"/>
    <w:rsid w:val="006E689D"/>
    <w:rsid w:val="006E7F12"/>
    <w:rsid w:val="006F1D14"/>
    <w:rsid w:val="006F219D"/>
    <w:rsid w:val="007031A8"/>
    <w:rsid w:val="007052D5"/>
    <w:rsid w:val="00710827"/>
    <w:rsid w:val="007115E3"/>
    <w:rsid w:val="00714622"/>
    <w:rsid w:val="00725770"/>
    <w:rsid w:val="00727F69"/>
    <w:rsid w:val="00732997"/>
    <w:rsid w:val="00732FBA"/>
    <w:rsid w:val="007359AB"/>
    <w:rsid w:val="00740150"/>
    <w:rsid w:val="007426B5"/>
    <w:rsid w:val="007457DD"/>
    <w:rsid w:val="00752B69"/>
    <w:rsid w:val="00754513"/>
    <w:rsid w:val="0076267D"/>
    <w:rsid w:val="00763295"/>
    <w:rsid w:val="0076762A"/>
    <w:rsid w:val="00767F84"/>
    <w:rsid w:val="007766F9"/>
    <w:rsid w:val="007770D0"/>
    <w:rsid w:val="00780518"/>
    <w:rsid w:val="00780543"/>
    <w:rsid w:val="00780DC6"/>
    <w:rsid w:val="00786667"/>
    <w:rsid w:val="007B125B"/>
    <w:rsid w:val="007B17AB"/>
    <w:rsid w:val="007B1DE3"/>
    <w:rsid w:val="007B631B"/>
    <w:rsid w:val="007C2684"/>
    <w:rsid w:val="007C4AEA"/>
    <w:rsid w:val="007D0E1C"/>
    <w:rsid w:val="007D487B"/>
    <w:rsid w:val="007D733A"/>
    <w:rsid w:val="007D7762"/>
    <w:rsid w:val="007E023F"/>
    <w:rsid w:val="007E154D"/>
    <w:rsid w:val="007E430C"/>
    <w:rsid w:val="007E60E1"/>
    <w:rsid w:val="007E657C"/>
    <w:rsid w:val="007E6ED0"/>
    <w:rsid w:val="007F37CF"/>
    <w:rsid w:val="007F531C"/>
    <w:rsid w:val="007F63EB"/>
    <w:rsid w:val="0080053F"/>
    <w:rsid w:val="00801F15"/>
    <w:rsid w:val="008025F9"/>
    <w:rsid w:val="008061F5"/>
    <w:rsid w:val="008104BD"/>
    <w:rsid w:val="008263D1"/>
    <w:rsid w:val="00834350"/>
    <w:rsid w:val="00836EA6"/>
    <w:rsid w:val="00840540"/>
    <w:rsid w:val="0084190B"/>
    <w:rsid w:val="0084473E"/>
    <w:rsid w:val="00845F3E"/>
    <w:rsid w:val="00847814"/>
    <w:rsid w:val="00851EB1"/>
    <w:rsid w:val="00854A27"/>
    <w:rsid w:val="008551CF"/>
    <w:rsid w:val="0086150B"/>
    <w:rsid w:val="008616B8"/>
    <w:rsid w:val="0086268F"/>
    <w:rsid w:val="00863F86"/>
    <w:rsid w:val="00875A7C"/>
    <w:rsid w:val="008815A0"/>
    <w:rsid w:val="00890C93"/>
    <w:rsid w:val="00891EAA"/>
    <w:rsid w:val="0089444B"/>
    <w:rsid w:val="008A3839"/>
    <w:rsid w:val="008A4650"/>
    <w:rsid w:val="008A5045"/>
    <w:rsid w:val="008A73AB"/>
    <w:rsid w:val="008B6D77"/>
    <w:rsid w:val="008D0EC6"/>
    <w:rsid w:val="008D18AB"/>
    <w:rsid w:val="008D2F88"/>
    <w:rsid w:val="008D302A"/>
    <w:rsid w:val="008E4182"/>
    <w:rsid w:val="008E49ED"/>
    <w:rsid w:val="008E722C"/>
    <w:rsid w:val="008E7C11"/>
    <w:rsid w:val="008E7C40"/>
    <w:rsid w:val="008E7C80"/>
    <w:rsid w:val="008F1745"/>
    <w:rsid w:val="008F22E8"/>
    <w:rsid w:val="008F3DFE"/>
    <w:rsid w:val="009022DE"/>
    <w:rsid w:val="00903DC5"/>
    <w:rsid w:val="00904FEB"/>
    <w:rsid w:val="0090714C"/>
    <w:rsid w:val="00907C5D"/>
    <w:rsid w:val="009128B4"/>
    <w:rsid w:val="00912B13"/>
    <w:rsid w:val="00913A9C"/>
    <w:rsid w:val="00914EBF"/>
    <w:rsid w:val="0091700F"/>
    <w:rsid w:val="009208E8"/>
    <w:rsid w:val="00922103"/>
    <w:rsid w:val="009242D0"/>
    <w:rsid w:val="009258EF"/>
    <w:rsid w:val="00927271"/>
    <w:rsid w:val="00933137"/>
    <w:rsid w:val="0093390A"/>
    <w:rsid w:val="0093460E"/>
    <w:rsid w:val="00935B92"/>
    <w:rsid w:val="00936F47"/>
    <w:rsid w:val="00941233"/>
    <w:rsid w:val="00947E30"/>
    <w:rsid w:val="00952429"/>
    <w:rsid w:val="00952B20"/>
    <w:rsid w:val="00952E85"/>
    <w:rsid w:val="00955D4F"/>
    <w:rsid w:val="00956A50"/>
    <w:rsid w:val="00960973"/>
    <w:rsid w:val="009616CB"/>
    <w:rsid w:val="0096195E"/>
    <w:rsid w:val="00972516"/>
    <w:rsid w:val="00973DDC"/>
    <w:rsid w:val="00976392"/>
    <w:rsid w:val="00980329"/>
    <w:rsid w:val="00982807"/>
    <w:rsid w:val="0098318D"/>
    <w:rsid w:val="00983A65"/>
    <w:rsid w:val="00985AD5"/>
    <w:rsid w:val="00986E1A"/>
    <w:rsid w:val="00995357"/>
    <w:rsid w:val="009A5C9C"/>
    <w:rsid w:val="009B0219"/>
    <w:rsid w:val="009B11DB"/>
    <w:rsid w:val="009B184E"/>
    <w:rsid w:val="009B1E8D"/>
    <w:rsid w:val="009B2121"/>
    <w:rsid w:val="009B4513"/>
    <w:rsid w:val="009B4AB9"/>
    <w:rsid w:val="009B7168"/>
    <w:rsid w:val="009B7641"/>
    <w:rsid w:val="009C1A83"/>
    <w:rsid w:val="009C2B61"/>
    <w:rsid w:val="009C33F3"/>
    <w:rsid w:val="009C3F6C"/>
    <w:rsid w:val="009D2072"/>
    <w:rsid w:val="009D359F"/>
    <w:rsid w:val="009D69AC"/>
    <w:rsid w:val="009D7250"/>
    <w:rsid w:val="009E1D35"/>
    <w:rsid w:val="009F3768"/>
    <w:rsid w:val="009F4113"/>
    <w:rsid w:val="00A00AFB"/>
    <w:rsid w:val="00A020F9"/>
    <w:rsid w:val="00A14087"/>
    <w:rsid w:val="00A1734E"/>
    <w:rsid w:val="00A22BDA"/>
    <w:rsid w:val="00A237E4"/>
    <w:rsid w:val="00A250B5"/>
    <w:rsid w:val="00A25B55"/>
    <w:rsid w:val="00A27D24"/>
    <w:rsid w:val="00A365BE"/>
    <w:rsid w:val="00A41FAA"/>
    <w:rsid w:val="00A44B7C"/>
    <w:rsid w:val="00A44DC6"/>
    <w:rsid w:val="00A53191"/>
    <w:rsid w:val="00A53ABF"/>
    <w:rsid w:val="00A608E4"/>
    <w:rsid w:val="00A63781"/>
    <w:rsid w:val="00A71373"/>
    <w:rsid w:val="00A75D17"/>
    <w:rsid w:val="00A772A3"/>
    <w:rsid w:val="00A819D5"/>
    <w:rsid w:val="00A8509F"/>
    <w:rsid w:val="00A8566B"/>
    <w:rsid w:val="00A907E0"/>
    <w:rsid w:val="00A912EB"/>
    <w:rsid w:val="00A91426"/>
    <w:rsid w:val="00A91789"/>
    <w:rsid w:val="00A94D78"/>
    <w:rsid w:val="00A95E77"/>
    <w:rsid w:val="00A9701D"/>
    <w:rsid w:val="00AA75EC"/>
    <w:rsid w:val="00AB06A4"/>
    <w:rsid w:val="00AB2787"/>
    <w:rsid w:val="00AB5EB6"/>
    <w:rsid w:val="00AC22FA"/>
    <w:rsid w:val="00AC4307"/>
    <w:rsid w:val="00AC5B91"/>
    <w:rsid w:val="00AC7415"/>
    <w:rsid w:val="00AD3139"/>
    <w:rsid w:val="00AD3A81"/>
    <w:rsid w:val="00AD4E49"/>
    <w:rsid w:val="00AD7F32"/>
    <w:rsid w:val="00AE063E"/>
    <w:rsid w:val="00AE412B"/>
    <w:rsid w:val="00AE5F41"/>
    <w:rsid w:val="00AF2D8D"/>
    <w:rsid w:val="00AF5AA2"/>
    <w:rsid w:val="00AF5DF0"/>
    <w:rsid w:val="00B02FA0"/>
    <w:rsid w:val="00B04DFB"/>
    <w:rsid w:val="00B05229"/>
    <w:rsid w:val="00B056FD"/>
    <w:rsid w:val="00B100C0"/>
    <w:rsid w:val="00B1077A"/>
    <w:rsid w:val="00B1273F"/>
    <w:rsid w:val="00B151AD"/>
    <w:rsid w:val="00B1548E"/>
    <w:rsid w:val="00B27650"/>
    <w:rsid w:val="00B27EE6"/>
    <w:rsid w:val="00B32080"/>
    <w:rsid w:val="00B33480"/>
    <w:rsid w:val="00B33BB4"/>
    <w:rsid w:val="00B458A3"/>
    <w:rsid w:val="00B52D5B"/>
    <w:rsid w:val="00B52E16"/>
    <w:rsid w:val="00B53B2D"/>
    <w:rsid w:val="00B548E5"/>
    <w:rsid w:val="00B615B7"/>
    <w:rsid w:val="00B62BB7"/>
    <w:rsid w:val="00B736E3"/>
    <w:rsid w:val="00B75BFE"/>
    <w:rsid w:val="00B8263D"/>
    <w:rsid w:val="00B838E4"/>
    <w:rsid w:val="00B85FC8"/>
    <w:rsid w:val="00B87FCE"/>
    <w:rsid w:val="00B935DE"/>
    <w:rsid w:val="00B936C9"/>
    <w:rsid w:val="00B9382A"/>
    <w:rsid w:val="00B95418"/>
    <w:rsid w:val="00BA2545"/>
    <w:rsid w:val="00BA2C5D"/>
    <w:rsid w:val="00BA3CE6"/>
    <w:rsid w:val="00BA6365"/>
    <w:rsid w:val="00BB08C9"/>
    <w:rsid w:val="00BB17F6"/>
    <w:rsid w:val="00BB18BF"/>
    <w:rsid w:val="00BB3AF5"/>
    <w:rsid w:val="00BC1560"/>
    <w:rsid w:val="00BC1D28"/>
    <w:rsid w:val="00BC31FC"/>
    <w:rsid w:val="00BC3662"/>
    <w:rsid w:val="00BD037A"/>
    <w:rsid w:val="00BD0B38"/>
    <w:rsid w:val="00BD1B7C"/>
    <w:rsid w:val="00BD30FF"/>
    <w:rsid w:val="00BD5C18"/>
    <w:rsid w:val="00BE107E"/>
    <w:rsid w:val="00BE3C37"/>
    <w:rsid w:val="00BE5119"/>
    <w:rsid w:val="00BF0128"/>
    <w:rsid w:val="00BF6A72"/>
    <w:rsid w:val="00C04B99"/>
    <w:rsid w:val="00C04DDE"/>
    <w:rsid w:val="00C052D5"/>
    <w:rsid w:val="00C05412"/>
    <w:rsid w:val="00C0768D"/>
    <w:rsid w:val="00C1326B"/>
    <w:rsid w:val="00C14023"/>
    <w:rsid w:val="00C2145F"/>
    <w:rsid w:val="00C24B61"/>
    <w:rsid w:val="00C24F2A"/>
    <w:rsid w:val="00C25015"/>
    <w:rsid w:val="00C315F7"/>
    <w:rsid w:val="00C35D39"/>
    <w:rsid w:val="00C405B0"/>
    <w:rsid w:val="00C45F61"/>
    <w:rsid w:val="00C54DB5"/>
    <w:rsid w:val="00C635C9"/>
    <w:rsid w:val="00C70435"/>
    <w:rsid w:val="00C73499"/>
    <w:rsid w:val="00C829D3"/>
    <w:rsid w:val="00C8604D"/>
    <w:rsid w:val="00C90BC3"/>
    <w:rsid w:val="00C91450"/>
    <w:rsid w:val="00C94854"/>
    <w:rsid w:val="00C964F8"/>
    <w:rsid w:val="00CA4AF4"/>
    <w:rsid w:val="00CA70E2"/>
    <w:rsid w:val="00CB606B"/>
    <w:rsid w:val="00CC2007"/>
    <w:rsid w:val="00CC323C"/>
    <w:rsid w:val="00CC5726"/>
    <w:rsid w:val="00CD0354"/>
    <w:rsid w:val="00CD1E09"/>
    <w:rsid w:val="00CD2E70"/>
    <w:rsid w:val="00CD3847"/>
    <w:rsid w:val="00CD5934"/>
    <w:rsid w:val="00CE02A1"/>
    <w:rsid w:val="00CE0A44"/>
    <w:rsid w:val="00CE3C01"/>
    <w:rsid w:val="00CE4A04"/>
    <w:rsid w:val="00CE532E"/>
    <w:rsid w:val="00CE7C43"/>
    <w:rsid w:val="00CF152C"/>
    <w:rsid w:val="00CF52AF"/>
    <w:rsid w:val="00CF7A07"/>
    <w:rsid w:val="00D00174"/>
    <w:rsid w:val="00D00410"/>
    <w:rsid w:val="00D01159"/>
    <w:rsid w:val="00D01B24"/>
    <w:rsid w:val="00D03489"/>
    <w:rsid w:val="00D07A1E"/>
    <w:rsid w:val="00D100FE"/>
    <w:rsid w:val="00D13D87"/>
    <w:rsid w:val="00D17B81"/>
    <w:rsid w:val="00D205C4"/>
    <w:rsid w:val="00D250D8"/>
    <w:rsid w:val="00D3117B"/>
    <w:rsid w:val="00D321E2"/>
    <w:rsid w:val="00D36DB6"/>
    <w:rsid w:val="00D37483"/>
    <w:rsid w:val="00D37D24"/>
    <w:rsid w:val="00D46035"/>
    <w:rsid w:val="00D46F39"/>
    <w:rsid w:val="00D47FF3"/>
    <w:rsid w:val="00D5156A"/>
    <w:rsid w:val="00D659B6"/>
    <w:rsid w:val="00D67513"/>
    <w:rsid w:val="00D67C43"/>
    <w:rsid w:val="00D705BA"/>
    <w:rsid w:val="00D711F4"/>
    <w:rsid w:val="00D73545"/>
    <w:rsid w:val="00D751D6"/>
    <w:rsid w:val="00D7535B"/>
    <w:rsid w:val="00D7718D"/>
    <w:rsid w:val="00D81546"/>
    <w:rsid w:val="00D8220E"/>
    <w:rsid w:val="00D84805"/>
    <w:rsid w:val="00D85888"/>
    <w:rsid w:val="00D85EF1"/>
    <w:rsid w:val="00D87CB7"/>
    <w:rsid w:val="00D960CF"/>
    <w:rsid w:val="00DA12F0"/>
    <w:rsid w:val="00DA3CFD"/>
    <w:rsid w:val="00DA53E6"/>
    <w:rsid w:val="00DA5916"/>
    <w:rsid w:val="00DA6B25"/>
    <w:rsid w:val="00DB0ED9"/>
    <w:rsid w:val="00DB2A2D"/>
    <w:rsid w:val="00DB4391"/>
    <w:rsid w:val="00DB6B80"/>
    <w:rsid w:val="00DB6D41"/>
    <w:rsid w:val="00DC52E5"/>
    <w:rsid w:val="00DD0090"/>
    <w:rsid w:val="00DD1436"/>
    <w:rsid w:val="00DD2FF3"/>
    <w:rsid w:val="00DD3DF7"/>
    <w:rsid w:val="00DF003E"/>
    <w:rsid w:val="00DF0989"/>
    <w:rsid w:val="00DF6AB6"/>
    <w:rsid w:val="00E028F5"/>
    <w:rsid w:val="00E038AA"/>
    <w:rsid w:val="00E123E5"/>
    <w:rsid w:val="00E12A84"/>
    <w:rsid w:val="00E15296"/>
    <w:rsid w:val="00E22BB3"/>
    <w:rsid w:val="00E23337"/>
    <w:rsid w:val="00E24B2F"/>
    <w:rsid w:val="00E258E2"/>
    <w:rsid w:val="00E312F9"/>
    <w:rsid w:val="00E327AF"/>
    <w:rsid w:val="00E43563"/>
    <w:rsid w:val="00E44391"/>
    <w:rsid w:val="00E44BBB"/>
    <w:rsid w:val="00E45295"/>
    <w:rsid w:val="00E47E82"/>
    <w:rsid w:val="00E54CA0"/>
    <w:rsid w:val="00E62ACE"/>
    <w:rsid w:val="00E647A6"/>
    <w:rsid w:val="00E728A2"/>
    <w:rsid w:val="00E72D82"/>
    <w:rsid w:val="00E730BA"/>
    <w:rsid w:val="00E773C2"/>
    <w:rsid w:val="00E83E7F"/>
    <w:rsid w:val="00E84BE5"/>
    <w:rsid w:val="00E85A15"/>
    <w:rsid w:val="00E86939"/>
    <w:rsid w:val="00E95685"/>
    <w:rsid w:val="00E957E5"/>
    <w:rsid w:val="00E97636"/>
    <w:rsid w:val="00EA0CAE"/>
    <w:rsid w:val="00EA1E3A"/>
    <w:rsid w:val="00EA2AFD"/>
    <w:rsid w:val="00EA5947"/>
    <w:rsid w:val="00EA59BD"/>
    <w:rsid w:val="00EA5FEA"/>
    <w:rsid w:val="00EB6949"/>
    <w:rsid w:val="00EC108E"/>
    <w:rsid w:val="00EC1DCB"/>
    <w:rsid w:val="00EC29C2"/>
    <w:rsid w:val="00EC58E7"/>
    <w:rsid w:val="00EC7E47"/>
    <w:rsid w:val="00ED2F1A"/>
    <w:rsid w:val="00ED4826"/>
    <w:rsid w:val="00EE2E64"/>
    <w:rsid w:val="00EE3D79"/>
    <w:rsid w:val="00EE6F7B"/>
    <w:rsid w:val="00EF124F"/>
    <w:rsid w:val="00EF4821"/>
    <w:rsid w:val="00EF6997"/>
    <w:rsid w:val="00EF7B09"/>
    <w:rsid w:val="00F0162E"/>
    <w:rsid w:val="00F0166B"/>
    <w:rsid w:val="00F01E67"/>
    <w:rsid w:val="00F0241E"/>
    <w:rsid w:val="00F06B46"/>
    <w:rsid w:val="00F070CF"/>
    <w:rsid w:val="00F14442"/>
    <w:rsid w:val="00F1515F"/>
    <w:rsid w:val="00F31B27"/>
    <w:rsid w:val="00F333AC"/>
    <w:rsid w:val="00F3468B"/>
    <w:rsid w:val="00F3473E"/>
    <w:rsid w:val="00F3749C"/>
    <w:rsid w:val="00F41479"/>
    <w:rsid w:val="00F44CEA"/>
    <w:rsid w:val="00F44E76"/>
    <w:rsid w:val="00F5035E"/>
    <w:rsid w:val="00F52590"/>
    <w:rsid w:val="00F530DF"/>
    <w:rsid w:val="00F53435"/>
    <w:rsid w:val="00F54E98"/>
    <w:rsid w:val="00F55C93"/>
    <w:rsid w:val="00F577B7"/>
    <w:rsid w:val="00F62374"/>
    <w:rsid w:val="00F6412C"/>
    <w:rsid w:val="00F65443"/>
    <w:rsid w:val="00F713C2"/>
    <w:rsid w:val="00F734E4"/>
    <w:rsid w:val="00F8337E"/>
    <w:rsid w:val="00F836E4"/>
    <w:rsid w:val="00F84006"/>
    <w:rsid w:val="00F85B30"/>
    <w:rsid w:val="00F86174"/>
    <w:rsid w:val="00F932A4"/>
    <w:rsid w:val="00F9402D"/>
    <w:rsid w:val="00F942A8"/>
    <w:rsid w:val="00FA1633"/>
    <w:rsid w:val="00FA327F"/>
    <w:rsid w:val="00FA4641"/>
    <w:rsid w:val="00FA7D21"/>
    <w:rsid w:val="00FB4E29"/>
    <w:rsid w:val="00FB53F5"/>
    <w:rsid w:val="00FC32B9"/>
    <w:rsid w:val="00FC3BE4"/>
    <w:rsid w:val="00FD0E17"/>
    <w:rsid w:val="00FD21E2"/>
    <w:rsid w:val="00FD62E6"/>
    <w:rsid w:val="00FE3765"/>
    <w:rsid w:val="00FE572C"/>
    <w:rsid w:val="00FE7DD7"/>
    <w:rsid w:val="00FF0399"/>
    <w:rsid w:val="00FF20DB"/>
    <w:rsid w:val="00FF6C8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6182C1D"/>
  <w15:chartTrackingRefBased/>
  <w15:docId w15:val="{5B8E550A-C219-47B5-8D2A-44DACE20CB7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US" w:eastAsia="zh-CN"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Date">
    <w:name w:val="Date"/>
    <w:basedOn w:val="Normal"/>
    <w:next w:val="Normal"/>
    <w:link w:val="DateChar"/>
    <w:uiPriority w:val="99"/>
    <w:semiHidden/>
    <w:unhideWhenUsed/>
    <w:rsid w:val="00D659B6"/>
  </w:style>
  <w:style w:type="character" w:customStyle="1" w:styleId="DateChar">
    <w:name w:val="Date Char"/>
    <w:basedOn w:val="DefaultParagraphFont"/>
    <w:link w:val="Date"/>
    <w:uiPriority w:val="99"/>
    <w:semiHidden/>
    <w:rsid w:val="00D659B6"/>
  </w:style>
  <w:style w:type="paragraph" w:styleId="ListParagraph">
    <w:name w:val="List Paragraph"/>
    <w:basedOn w:val="Normal"/>
    <w:uiPriority w:val="34"/>
    <w:qFormat/>
    <w:rsid w:val="00B85FC8"/>
    <w:pPr>
      <w:ind w:left="720"/>
      <w:contextualSpacing/>
    </w:pPr>
  </w:style>
  <w:style w:type="paragraph" w:styleId="FootnoteText">
    <w:name w:val="footnote text"/>
    <w:basedOn w:val="Normal"/>
    <w:link w:val="FootnoteTextChar"/>
    <w:uiPriority w:val="99"/>
    <w:semiHidden/>
    <w:unhideWhenUsed/>
    <w:rsid w:val="00153021"/>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153021"/>
    <w:rPr>
      <w:sz w:val="20"/>
      <w:szCs w:val="20"/>
    </w:rPr>
  </w:style>
  <w:style w:type="character" w:styleId="FootnoteReference">
    <w:name w:val="footnote reference"/>
    <w:basedOn w:val="DefaultParagraphFont"/>
    <w:uiPriority w:val="99"/>
    <w:semiHidden/>
    <w:unhideWhenUsed/>
    <w:rsid w:val="00153021"/>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7746082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D531A5D-4F9A-439B-A744-C7D735654C1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2971</TotalTime>
  <Pages>17</Pages>
  <Words>5049</Words>
  <Characters>28783</Characters>
  <Application>Microsoft Office Word</Application>
  <DocSecurity>0</DocSecurity>
  <Lines>239</Lines>
  <Paragraphs>67</Paragraphs>
  <ScaleCrop>false</ScaleCrop>
  <Company/>
  <LinksUpToDate>false</LinksUpToDate>
  <CharactersWithSpaces>33765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Wendi Zhou</dc:creator>
  <cp:keywords/>
  <dc:description/>
  <cp:lastModifiedBy>Wendi Zhou</cp:lastModifiedBy>
  <cp:revision>756</cp:revision>
  <dcterms:created xsi:type="dcterms:W3CDTF">2021-08-11T01:42:00Z</dcterms:created>
  <dcterms:modified xsi:type="dcterms:W3CDTF">2021-08-25T06:26:00Z</dcterms:modified>
</cp:coreProperties>
</file>