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4702035" w14:textId="77777777" w:rsidR="007D1E24" w:rsidRPr="00963E9E" w:rsidRDefault="007D1E24" w:rsidP="007D1E24">
      <w:pPr>
        <w:jc w:val="center"/>
        <w:rPr>
          <w:rFonts w:ascii="Times New Roman" w:hAnsi="Times New Roman" w:cs="Times New Roman"/>
          <w:sz w:val="40"/>
          <w:szCs w:val="40"/>
        </w:rPr>
      </w:pPr>
      <w:bookmarkStart w:id="0" w:name="_GoBack"/>
      <w:bookmarkEnd w:id="0"/>
      <w:r w:rsidRPr="00963E9E">
        <w:rPr>
          <w:rFonts w:ascii="Times New Roman" w:hAnsi="Times New Roman" w:cs="Times New Roman"/>
          <w:sz w:val="40"/>
          <w:szCs w:val="40"/>
        </w:rPr>
        <w:t>Collecting Sinking Particles using a PIT Trap to Visualize and Measure the Vertical Flux of Particles</w:t>
      </w:r>
    </w:p>
    <w:p w14:paraId="5C904D0C" w14:textId="77777777" w:rsidR="007D1E24" w:rsidRPr="00963E9E" w:rsidRDefault="007D1E24" w:rsidP="007D1E24">
      <w:pPr>
        <w:jc w:val="center"/>
        <w:rPr>
          <w:rFonts w:ascii="Times New Roman" w:hAnsi="Times New Roman" w:cs="Times New Roman"/>
          <w:sz w:val="32"/>
          <w:szCs w:val="32"/>
        </w:rPr>
      </w:pPr>
      <w:r w:rsidRPr="00963E9E">
        <w:rPr>
          <w:rFonts w:ascii="Times New Roman" w:hAnsi="Times New Roman" w:cs="Times New Roman"/>
          <w:sz w:val="32"/>
          <w:szCs w:val="32"/>
        </w:rPr>
        <w:t xml:space="preserve"> Low Cost Sediment Trap Sampler</w:t>
      </w:r>
    </w:p>
    <w:p w14:paraId="26E89D41" w14:textId="77777777" w:rsidR="007D1E24" w:rsidRPr="00963E9E" w:rsidRDefault="007D1E24" w:rsidP="007D1E24">
      <w:pPr>
        <w:jc w:val="center"/>
        <w:rPr>
          <w:sz w:val="32"/>
          <w:szCs w:val="32"/>
        </w:rPr>
      </w:pPr>
    </w:p>
    <w:p w14:paraId="44E57C90" w14:textId="77777777" w:rsidR="007D1E24" w:rsidRPr="00963E9E" w:rsidRDefault="007D1E24" w:rsidP="007D1E24">
      <w:pPr>
        <w:jc w:val="center"/>
        <w:rPr>
          <w:sz w:val="32"/>
          <w:szCs w:val="32"/>
        </w:rPr>
      </w:pPr>
    </w:p>
    <w:p w14:paraId="32E871C3" w14:textId="77777777" w:rsidR="007D1E24" w:rsidRPr="00963E9E" w:rsidRDefault="007D1E24" w:rsidP="007D1E24">
      <w:pPr>
        <w:jc w:val="center"/>
        <w:rPr>
          <w:sz w:val="32"/>
          <w:szCs w:val="32"/>
        </w:rPr>
      </w:pPr>
    </w:p>
    <w:p w14:paraId="1A610A54" w14:textId="77777777" w:rsidR="007D1E24" w:rsidRPr="00963E9E" w:rsidRDefault="007D1E24" w:rsidP="007D1E24">
      <w:pPr>
        <w:jc w:val="center"/>
        <w:rPr>
          <w:sz w:val="32"/>
          <w:szCs w:val="32"/>
        </w:rPr>
      </w:pPr>
    </w:p>
    <w:p w14:paraId="17D5ECBE" w14:textId="77777777" w:rsidR="007D1E24" w:rsidRPr="00963E9E" w:rsidRDefault="007D1E24" w:rsidP="007D1E24">
      <w:pPr>
        <w:jc w:val="center"/>
        <w:rPr>
          <w:sz w:val="32"/>
          <w:szCs w:val="32"/>
        </w:rPr>
      </w:pPr>
    </w:p>
    <w:p w14:paraId="04E7FFA8" w14:textId="77777777" w:rsidR="007D1E24" w:rsidRPr="00963E9E" w:rsidRDefault="007D1E24" w:rsidP="007D1E24">
      <w:pPr>
        <w:jc w:val="center"/>
        <w:rPr>
          <w:rFonts w:ascii="Times New Roman" w:hAnsi="Times New Roman" w:cs="Times New Roman"/>
          <w:sz w:val="24"/>
          <w:szCs w:val="24"/>
        </w:rPr>
      </w:pPr>
      <w:r w:rsidRPr="00963E9E">
        <w:rPr>
          <w:rFonts w:ascii="Times New Roman" w:hAnsi="Times New Roman" w:cs="Times New Roman"/>
          <w:sz w:val="24"/>
          <w:szCs w:val="24"/>
        </w:rPr>
        <w:t>Marlena Wied</w:t>
      </w:r>
    </w:p>
    <w:p w14:paraId="53478036" w14:textId="77777777" w:rsidR="007D1E24" w:rsidRPr="00963E9E" w:rsidRDefault="007D1E24" w:rsidP="007D1E24">
      <w:pPr>
        <w:jc w:val="center"/>
        <w:rPr>
          <w:rFonts w:ascii="Times New Roman" w:hAnsi="Times New Roman" w:cs="Times New Roman"/>
          <w:sz w:val="24"/>
          <w:szCs w:val="24"/>
        </w:rPr>
      </w:pPr>
      <w:r w:rsidRPr="00963E9E">
        <w:rPr>
          <w:rFonts w:ascii="Times New Roman" w:hAnsi="Times New Roman" w:cs="Times New Roman"/>
          <w:sz w:val="24"/>
          <w:szCs w:val="24"/>
        </w:rPr>
        <w:t>Miles Logsdon, Science Advisor</w:t>
      </w:r>
    </w:p>
    <w:p w14:paraId="790E6996" w14:textId="77777777" w:rsidR="007D1E24" w:rsidRPr="00963E9E" w:rsidRDefault="007D1E24" w:rsidP="007D1E24">
      <w:pPr>
        <w:jc w:val="center"/>
        <w:rPr>
          <w:rFonts w:ascii="Times New Roman" w:hAnsi="Times New Roman" w:cs="Times New Roman"/>
          <w:sz w:val="24"/>
          <w:szCs w:val="24"/>
        </w:rPr>
      </w:pPr>
      <w:r w:rsidRPr="00963E9E">
        <w:rPr>
          <w:rFonts w:ascii="Times New Roman" w:hAnsi="Times New Roman" w:cs="Times New Roman"/>
          <w:sz w:val="24"/>
          <w:szCs w:val="24"/>
        </w:rPr>
        <w:t>Ocean Technology Center, University of Washington</w:t>
      </w:r>
    </w:p>
    <w:p w14:paraId="38F594C1" w14:textId="77777777" w:rsidR="007D1E24" w:rsidRPr="00963E9E" w:rsidRDefault="007D1E24" w:rsidP="007D1E24">
      <w:pPr>
        <w:jc w:val="center"/>
        <w:rPr>
          <w:rFonts w:ascii="Times New Roman" w:hAnsi="Times New Roman" w:cs="Times New Roman"/>
          <w:sz w:val="24"/>
          <w:szCs w:val="24"/>
        </w:rPr>
      </w:pPr>
      <w:r w:rsidRPr="00963E9E">
        <w:rPr>
          <w:rFonts w:ascii="Times New Roman" w:hAnsi="Times New Roman" w:cs="Times New Roman"/>
          <w:sz w:val="24"/>
          <w:szCs w:val="24"/>
        </w:rPr>
        <w:t>mwied@uw.edu</w:t>
      </w:r>
    </w:p>
    <w:p w14:paraId="4058944B" w14:textId="77777777" w:rsidR="007D1E24" w:rsidRPr="00963E9E" w:rsidRDefault="007D1E24" w:rsidP="007D1E24">
      <w:pPr>
        <w:jc w:val="center"/>
        <w:rPr>
          <w:rFonts w:ascii="Times New Roman" w:hAnsi="Times New Roman" w:cs="Times New Roman"/>
          <w:sz w:val="24"/>
          <w:szCs w:val="24"/>
        </w:rPr>
      </w:pPr>
    </w:p>
    <w:p w14:paraId="213DD578" w14:textId="77777777" w:rsidR="007D1E24" w:rsidRPr="00963E9E" w:rsidRDefault="007D1E24" w:rsidP="007D1E24">
      <w:pPr>
        <w:spacing w:line="480" w:lineRule="auto"/>
        <w:rPr>
          <w:rFonts w:ascii="Times New Roman" w:hAnsi="Times New Roman" w:cs="Times New Roman"/>
          <w:sz w:val="24"/>
          <w:szCs w:val="24"/>
          <w:u w:val="single"/>
        </w:rPr>
      </w:pPr>
    </w:p>
    <w:p w14:paraId="5C33165D" w14:textId="77777777" w:rsidR="007D1E24" w:rsidRPr="00963E9E" w:rsidRDefault="007D1E24" w:rsidP="007D1E24">
      <w:pPr>
        <w:spacing w:line="480" w:lineRule="auto"/>
        <w:rPr>
          <w:rFonts w:ascii="Times New Roman" w:hAnsi="Times New Roman" w:cs="Times New Roman"/>
          <w:sz w:val="24"/>
          <w:szCs w:val="24"/>
          <w:u w:val="single"/>
        </w:rPr>
      </w:pPr>
    </w:p>
    <w:p w14:paraId="2EEDC959" w14:textId="77777777" w:rsidR="007D1E24" w:rsidRPr="00963E9E" w:rsidRDefault="007D1E24" w:rsidP="007D1E24">
      <w:pPr>
        <w:spacing w:line="480" w:lineRule="auto"/>
        <w:rPr>
          <w:rFonts w:ascii="Times New Roman" w:hAnsi="Times New Roman" w:cs="Times New Roman"/>
          <w:sz w:val="24"/>
          <w:szCs w:val="24"/>
          <w:u w:val="single"/>
        </w:rPr>
      </w:pPr>
    </w:p>
    <w:p w14:paraId="735233D2" w14:textId="77777777" w:rsidR="007D1E24" w:rsidRPr="00963E9E" w:rsidRDefault="007D1E24" w:rsidP="007D1E24">
      <w:pPr>
        <w:spacing w:line="480" w:lineRule="auto"/>
        <w:rPr>
          <w:rFonts w:ascii="Times New Roman" w:hAnsi="Times New Roman" w:cs="Times New Roman"/>
          <w:sz w:val="24"/>
          <w:szCs w:val="24"/>
          <w:u w:val="single"/>
        </w:rPr>
      </w:pPr>
    </w:p>
    <w:p w14:paraId="339AECFC" w14:textId="77777777" w:rsidR="007D1E24" w:rsidRPr="00963E9E" w:rsidRDefault="007D1E24" w:rsidP="007D1E24">
      <w:pPr>
        <w:spacing w:line="480" w:lineRule="auto"/>
        <w:rPr>
          <w:rFonts w:ascii="Times New Roman" w:hAnsi="Times New Roman" w:cs="Times New Roman"/>
          <w:sz w:val="24"/>
          <w:szCs w:val="24"/>
          <w:u w:val="single"/>
        </w:rPr>
      </w:pPr>
    </w:p>
    <w:p w14:paraId="59825663" w14:textId="77777777" w:rsidR="007D1E24" w:rsidRPr="00963E9E" w:rsidRDefault="007D1E24" w:rsidP="007D1E24">
      <w:pPr>
        <w:spacing w:line="480" w:lineRule="auto"/>
        <w:rPr>
          <w:rFonts w:ascii="Times New Roman" w:hAnsi="Times New Roman" w:cs="Times New Roman"/>
          <w:sz w:val="24"/>
          <w:szCs w:val="24"/>
          <w:u w:val="single"/>
        </w:rPr>
      </w:pPr>
    </w:p>
    <w:p w14:paraId="783901CE" w14:textId="77777777" w:rsidR="007D1E24" w:rsidRPr="00963E9E" w:rsidRDefault="007D1E24" w:rsidP="007D1E24">
      <w:pPr>
        <w:spacing w:line="480" w:lineRule="auto"/>
        <w:rPr>
          <w:rFonts w:ascii="Times New Roman" w:hAnsi="Times New Roman" w:cs="Times New Roman"/>
          <w:sz w:val="24"/>
          <w:szCs w:val="24"/>
          <w:u w:val="single"/>
        </w:rPr>
      </w:pPr>
    </w:p>
    <w:p w14:paraId="3E0746FA" w14:textId="77777777" w:rsidR="007D1E24" w:rsidRPr="00963E9E" w:rsidRDefault="007D1E24" w:rsidP="007D1E24">
      <w:pPr>
        <w:spacing w:line="480" w:lineRule="auto"/>
        <w:rPr>
          <w:rFonts w:ascii="Times New Roman" w:hAnsi="Times New Roman" w:cs="Times New Roman"/>
          <w:sz w:val="24"/>
          <w:szCs w:val="24"/>
          <w:u w:val="single"/>
        </w:rPr>
      </w:pPr>
    </w:p>
    <w:p w14:paraId="383ACA80" w14:textId="77777777" w:rsidR="007D1E24" w:rsidRPr="00963E9E" w:rsidRDefault="007D1E24" w:rsidP="007D1E24">
      <w:pPr>
        <w:spacing w:line="480" w:lineRule="auto"/>
        <w:rPr>
          <w:rFonts w:ascii="Times New Roman" w:hAnsi="Times New Roman" w:cs="Times New Roman"/>
          <w:sz w:val="24"/>
          <w:szCs w:val="24"/>
          <w:u w:val="single"/>
        </w:rPr>
      </w:pPr>
    </w:p>
    <w:p w14:paraId="427756A2" w14:textId="77777777" w:rsidR="00584A97" w:rsidRPr="00584A97" w:rsidRDefault="00584A97" w:rsidP="00584A97">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Abstract</w:t>
      </w:r>
    </w:p>
    <w:p w14:paraId="77435F49" w14:textId="40A90021" w:rsidR="005F5E02" w:rsidRPr="00522416" w:rsidRDefault="0026279E" w:rsidP="005F5E02">
      <w:pPr>
        <w:spacing w:line="480" w:lineRule="auto"/>
        <w:ind w:firstLine="720"/>
        <w:rPr>
          <w:rFonts w:ascii="Times New Roman" w:hAnsi="Times New Roman" w:cs="Times New Roman"/>
          <w:sz w:val="24"/>
          <w:szCs w:val="24"/>
        </w:rPr>
      </w:pPr>
      <w:r w:rsidRPr="00963E9E">
        <w:rPr>
          <w:rFonts w:ascii="Times New Roman" w:hAnsi="Times New Roman" w:cs="Times New Roman"/>
          <w:sz w:val="24"/>
          <w:szCs w:val="24"/>
        </w:rPr>
        <w:t>Fjords</w:t>
      </w:r>
      <w:r>
        <w:rPr>
          <w:rFonts w:ascii="Times New Roman" w:hAnsi="Times New Roman" w:cs="Times New Roman"/>
          <w:sz w:val="24"/>
          <w:szCs w:val="24"/>
        </w:rPr>
        <w:t xml:space="preserve"> </w:t>
      </w:r>
      <w:r w:rsidRPr="00963E9E">
        <w:rPr>
          <w:rFonts w:ascii="Times New Roman" w:hAnsi="Times New Roman" w:cs="Times New Roman"/>
          <w:sz w:val="24"/>
          <w:szCs w:val="24"/>
        </w:rPr>
        <w:t>account for 11 percent of the total marine carbon burial in sediments globally</w:t>
      </w:r>
      <w:r w:rsidR="005F5E02">
        <w:rPr>
          <w:rFonts w:ascii="Times New Roman" w:hAnsi="Times New Roman" w:cs="Times New Roman"/>
          <w:sz w:val="24"/>
          <w:szCs w:val="24"/>
        </w:rPr>
        <w:t xml:space="preserve">, however </w:t>
      </w:r>
      <w:r w:rsidRPr="00963E9E">
        <w:rPr>
          <w:rFonts w:ascii="Times New Roman" w:hAnsi="Times New Roman" w:cs="Times New Roman"/>
          <w:sz w:val="24"/>
          <w:szCs w:val="24"/>
        </w:rPr>
        <w:t>there is currently no agreement on how their geological characteristics impact the global cycle</w:t>
      </w:r>
      <w:r>
        <w:rPr>
          <w:rFonts w:ascii="Times New Roman" w:hAnsi="Times New Roman" w:cs="Times New Roman"/>
          <w:sz w:val="24"/>
          <w:szCs w:val="24"/>
        </w:rPr>
        <w:t>. In order to understand the carbon cycling in fjords, a</w:t>
      </w:r>
      <w:r w:rsidR="00577AC8">
        <w:rPr>
          <w:rFonts w:ascii="Times New Roman" w:hAnsi="Times New Roman" w:cs="Times New Roman"/>
          <w:sz w:val="24"/>
          <w:szCs w:val="24"/>
        </w:rPr>
        <w:t>n affordable and lightweight</w:t>
      </w:r>
      <w:r>
        <w:rPr>
          <w:rFonts w:ascii="Times New Roman" w:hAnsi="Times New Roman" w:cs="Times New Roman"/>
          <w:sz w:val="24"/>
          <w:szCs w:val="24"/>
        </w:rPr>
        <w:t xml:space="preserve"> particle inceptor trap (PIT) was developed to characterize and measure the</w:t>
      </w:r>
      <w:r w:rsidR="00CF7068">
        <w:rPr>
          <w:rFonts w:ascii="Times New Roman" w:hAnsi="Times New Roman" w:cs="Times New Roman"/>
          <w:sz w:val="24"/>
          <w:szCs w:val="24"/>
        </w:rPr>
        <w:t xml:space="preserve"> mass</w:t>
      </w:r>
      <w:r>
        <w:rPr>
          <w:rFonts w:ascii="Times New Roman" w:hAnsi="Times New Roman" w:cs="Times New Roman"/>
          <w:sz w:val="24"/>
          <w:szCs w:val="24"/>
        </w:rPr>
        <w:t xml:space="preserve"> of sinking particles</w:t>
      </w:r>
      <w:r w:rsidR="00A61131">
        <w:rPr>
          <w:rFonts w:ascii="Times New Roman" w:hAnsi="Times New Roman" w:cs="Times New Roman"/>
          <w:sz w:val="24"/>
          <w:szCs w:val="24"/>
        </w:rPr>
        <w:t>. Sampling stations were located in Puget Sound, which is an estuary system</w:t>
      </w:r>
      <w:r w:rsidR="005F6A25">
        <w:rPr>
          <w:rFonts w:ascii="Times New Roman" w:hAnsi="Times New Roman" w:cs="Times New Roman"/>
          <w:sz w:val="24"/>
          <w:szCs w:val="24"/>
        </w:rPr>
        <w:t xml:space="preserve"> located in Washington State,</w:t>
      </w:r>
      <w:r w:rsidR="00A61131">
        <w:rPr>
          <w:rFonts w:ascii="Times New Roman" w:hAnsi="Times New Roman" w:cs="Times New Roman"/>
          <w:sz w:val="24"/>
          <w:szCs w:val="24"/>
        </w:rPr>
        <w:t xml:space="preserve"> that has a large sequestration impact</w:t>
      </w:r>
      <w:r w:rsidR="002A5141">
        <w:rPr>
          <w:rFonts w:ascii="Times New Roman" w:hAnsi="Times New Roman" w:cs="Times New Roman"/>
          <w:sz w:val="24"/>
          <w:szCs w:val="24"/>
        </w:rPr>
        <w:t xml:space="preserve"> by the</w:t>
      </w:r>
      <w:r w:rsidR="00A61131">
        <w:rPr>
          <w:rFonts w:ascii="Times New Roman" w:hAnsi="Times New Roman" w:cs="Times New Roman"/>
          <w:sz w:val="24"/>
          <w:szCs w:val="24"/>
        </w:rPr>
        <w:t xml:space="preserve"> Snohomish River.</w:t>
      </w:r>
      <w:r w:rsidR="005F5E02">
        <w:rPr>
          <w:rFonts w:ascii="Times New Roman" w:hAnsi="Times New Roman" w:cs="Times New Roman"/>
          <w:sz w:val="24"/>
          <w:szCs w:val="24"/>
        </w:rPr>
        <w:t xml:space="preserve"> By comparing</w:t>
      </w:r>
      <w:r w:rsidR="00577AC8">
        <w:rPr>
          <w:rFonts w:ascii="Times New Roman" w:hAnsi="Times New Roman" w:cs="Times New Roman"/>
          <w:sz w:val="24"/>
          <w:szCs w:val="24"/>
        </w:rPr>
        <w:t xml:space="preserve"> the sinking particles</w:t>
      </w:r>
      <w:r w:rsidR="005F5E02">
        <w:rPr>
          <w:rFonts w:ascii="Times New Roman" w:hAnsi="Times New Roman" w:cs="Times New Roman"/>
          <w:sz w:val="24"/>
          <w:szCs w:val="24"/>
        </w:rPr>
        <w:t xml:space="preserve"> near and further away from the Snohomish River</w:t>
      </w:r>
      <w:r w:rsidR="00D22B02">
        <w:rPr>
          <w:rFonts w:ascii="Times New Roman" w:hAnsi="Times New Roman" w:cs="Times New Roman"/>
          <w:sz w:val="24"/>
          <w:szCs w:val="24"/>
        </w:rPr>
        <w:t xml:space="preserve"> mouth</w:t>
      </w:r>
      <w:r w:rsidR="005F5E02">
        <w:rPr>
          <w:rFonts w:ascii="Times New Roman" w:hAnsi="Times New Roman" w:cs="Times New Roman"/>
          <w:sz w:val="24"/>
          <w:szCs w:val="24"/>
        </w:rPr>
        <w:t xml:space="preserve">, the filtered mass of sinking particles furthest from the Snohomish River is 0.678 g and 0.57 g while the filtered masses closest to the river </w:t>
      </w:r>
      <w:r w:rsidR="005F5E02" w:rsidRPr="00522416">
        <w:rPr>
          <w:rFonts w:ascii="Times New Roman" w:hAnsi="Times New Roman" w:cs="Times New Roman"/>
          <w:sz w:val="24"/>
          <w:szCs w:val="24"/>
        </w:rPr>
        <w:t>almost</w:t>
      </w:r>
      <w:r w:rsidR="005F5E02">
        <w:rPr>
          <w:rFonts w:ascii="Times New Roman" w:hAnsi="Times New Roman" w:cs="Times New Roman"/>
          <w:sz w:val="24"/>
          <w:szCs w:val="24"/>
        </w:rPr>
        <w:t xml:space="preserve"> tripled</w:t>
      </w:r>
      <w:r w:rsidR="005F5E02" w:rsidRPr="00522416">
        <w:rPr>
          <w:rFonts w:ascii="Times New Roman" w:hAnsi="Times New Roman" w:cs="Times New Roman"/>
          <w:sz w:val="24"/>
          <w:szCs w:val="24"/>
        </w:rPr>
        <w:t xml:space="preserve"> in mass with recorde</w:t>
      </w:r>
      <w:r w:rsidR="005F5E02">
        <w:rPr>
          <w:rFonts w:ascii="Times New Roman" w:hAnsi="Times New Roman" w:cs="Times New Roman"/>
          <w:sz w:val="24"/>
          <w:szCs w:val="24"/>
        </w:rPr>
        <w:t xml:space="preserve">d </w:t>
      </w:r>
      <w:r w:rsidR="00B53AD0">
        <w:rPr>
          <w:rFonts w:ascii="Times New Roman" w:hAnsi="Times New Roman" w:cs="Times New Roman"/>
          <w:sz w:val="24"/>
          <w:szCs w:val="24"/>
        </w:rPr>
        <w:t>values</w:t>
      </w:r>
      <w:r w:rsidR="005F5E02">
        <w:rPr>
          <w:rFonts w:ascii="Times New Roman" w:hAnsi="Times New Roman" w:cs="Times New Roman"/>
          <w:sz w:val="24"/>
          <w:szCs w:val="24"/>
        </w:rPr>
        <w:t xml:space="preserve"> of 1.637 g and 1.908 g. More particles were observed further away from the river consisting of silts and clays, as well as phytoplankton and small zooplankton due to slower </w:t>
      </w:r>
      <w:r w:rsidR="00577AC8">
        <w:rPr>
          <w:rFonts w:ascii="Times New Roman" w:hAnsi="Times New Roman" w:cs="Times New Roman"/>
          <w:sz w:val="24"/>
          <w:szCs w:val="24"/>
        </w:rPr>
        <w:t xml:space="preserve">particle </w:t>
      </w:r>
      <w:r w:rsidR="005F5E02">
        <w:rPr>
          <w:rFonts w:ascii="Times New Roman" w:hAnsi="Times New Roman" w:cs="Times New Roman"/>
          <w:sz w:val="24"/>
          <w:szCs w:val="24"/>
        </w:rPr>
        <w:t>sinking velocities, bottom current resuspension and smaller river influence. Closer to the Snohomish River, larger particles such as sands and terrestrial material such as wood were observed.</w:t>
      </w:r>
      <w:r w:rsidR="00577AC8">
        <w:rPr>
          <w:rFonts w:ascii="Times New Roman" w:hAnsi="Times New Roman" w:cs="Times New Roman"/>
          <w:sz w:val="24"/>
          <w:szCs w:val="24"/>
        </w:rPr>
        <w:t xml:space="preserve"> </w:t>
      </w:r>
      <w:r w:rsidR="00A11CFB">
        <w:rPr>
          <w:rFonts w:ascii="Times New Roman" w:hAnsi="Times New Roman" w:cs="Times New Roman"/>
          <w:sz w:val="24"/>
          <w:szCs w:val="24"/>
        </w:rPr>
        <w:t>This data signifies that this prototype</w:t>
      </w:r>
      <w:r w:rsidR="002B547E">
        <w:rPr>
          <w:rFonts w:ascii="Times New Roman" w:hAnsi="Times New Roman" w:cs="Times New Roman"/>
          <w:sz w:val="24"/>
          <w:szCs w:val="24"/>
        </w:rPr>
        <w:t xml:space="preserve"> sinking particle sampler was</w:t>
      </w:r>
      <w:r w:rsidR="00A11CFB">
        <w:rPr>
          <w:rFonts w:ascii="Times New Roman" w:hAnsi="Times New Roman" w:cs="Times New Roman"/>
          <w:sz w:val="24"/>
          <w:szCs w:val="24"/>
        </w:rPr>
        <w:t xml:space="preserve"> effective</w:t>
      </w:r>
      <w:r w:rsidR="002B547E">
        <w:rPr>
          <w:rFonts w:ascii="Times New Roman" w:hAnsi="Times New Roman" w:cs="Times New Roman"/>
          <w:sz w:val="24"/>
          <w:szCs w:val="24"/>
        </w:rPr>
        <w:t xml:space="preserve"> and</w:t>
      </w:r>
      <w:r w:rsidR="00A11CFB">
        <w:rPr>
          <w:rFonts w:ascii="Times New Roman" w:hAnsi="Times New Roman" w:cs="Times New Roman"/>
          <w:sz w:val="24"/>
          <w:szCs w:val="24"/>
        </w:rPr>
        <w:t xml:space="preserve"> met expectations by being able to obtain microscopic imag</w:t>
      </w:r>
      <w:r w:rsidR="003C0659">
        <w:rPr>
          <w:rFonts w:ascii="Times New Roman" w:hAnsi="Times New Roman" w:cs="Times New Roman"/>
          <w:sz w:val="24"/>
          <w:szCs w:val="24"/>
        </w:rPr>
        <w:t>ery and sinking particle masses to better understand carbon cycling in a fjord system.</w:t>
      </w:r>
    </w:p>
    <w:p w14:paraId="6EAB7CEF" w14:textId="77777777" w:rsidR="00584A97" w:rsidRDefault="00584A97" w:rsidP="007D1E24">
      <w:pPr>
        <w:spacing w:line="480" w:lineRule="auto"/>
        <w:rPr>
          <w:rFonts w:ascii="Times New Roman" w:hAnsi="Times New Roman" w:cs="Times New Roman"/>
          <w:sz w:val="24"/>
          <w:szCs w:val="24"/>
          <w:u w:val="single"/>
        </w:rPr>
      </w:pPr>
    </w:p>
    <w:p w14:paraId="43E4E21F" w14:textId="77777777" w:rsidR="00584A97" w:rsidRDefault="00584A97" w:rsidP="007D1E24">
      <w:pPr>
        <w:spacing w:line="480" w:lineRule="auto"/>
        <w:rPr>
          <w:rFonts w:ascii="Times New Roman" w:hAnsi="Times New Roman" w:cs="Times New Roman"/>
          <w:sz w:val="24"/>
          <w:szCs w:val="24"/>
          <w:u w:val="single"/>
        </w:rPr>
      </w:pPr>
    </w:p>
    <w:p w14:paraId="3EC39E7F" w14:textId="77777777" w:rsidR="00584A97" w:rsidRDefault="00584A97" w:rsidP="007D1E24">
      <w:pPr>
        <w:spacing w:line="480" w:lineRule="auto"/>
        <w:rPr>
          <w:rFonts w:ascii="Times New Roman" w:hAnsi="Times New Roman" w:cs="Times New Roman"/>
          <w:sz w:val="24"/>
          <w:szCs w:val="24"/>
          <w:u w:val="single"/>
        </w:rPr>
      </w:pPr>
    </w:p>
    <w:p w14:paraId="71A442CE" w14:textId="77777777" w:rsidR="00584A97" w:rsidRDefault="00584A97" w:rsidP="007D1E24">
      <w:pPr>
        <w:spacing w:line="480" w:lineRule="auto"/>
        <w:rPr>
          <w:rFonts w:ascii="Times New Roman" w:hAnsi="Times New Roman" w:cs="Times New Roman"/>
          <w:sz w:val="24"/>
          <w:szCs w:val="24"/>
          <w:u w:val="single"/>
        </w:rPr>
      </w:pPr>
    </w:p>
    <w:p w14:paraId="45A3BC6A" w14:textId="77777777" w:rsidR="00577AC8" w:rsidRDefault="00577AC8" w:rsidP="007D1E24">
      <w:pPr>
        <w:spacing w:line="480" w:lineRule="auto"/>
        <w:rPr>
          <w:rFonts w:ascii="Times New Roman" w:hAnsi="Times New Roman" w:cs="Times New Roman"/>
          <w:sz w:val="24"/>
          <w:szCs w:val="24"/>
          <w:u w:val="single"/>
        </w:rPr>
      </w:pPr>
    </w:p>
    <w:p w14:paraId="358017C8" w14:textId="77777777" w:rsidR="007D1E24" w:rsidRPr="00584A97" w:rsidRDefault="00577AC8" w:rsidP="007D1E24">
      <w:pPr>
        <w:spacing w:line="480" w:lineRule="auto"/>
        <w:rPr>
          <w:rFonts w:ascii="Times New Roman" w:hAnsi="Times New Roman" w:cs="Times New Roman"/>
          <w:b/>
          <w:sz w:val="24"/>
          <w:szCs w:val="24"/>
        </w:rPr>
      </w:pPr>
      <w:r>
        <w:rPr>
          <w:rFonts w:ascii="Times New Roman" w:hAnsi="Times New Roman" w:cs="Times New Roman"/>
          <w:b/>
          <w:sz w:val="24"/>
          <w:szCs w:val="24"/>
        </w:rPr>
        <w:lastRenderedPageBreak/>
        <w:t>Introduction</w:t>
      </w:r>
    </w:p>
    <w:p w14:paraId="0E1D355E" w14:textId="77777777" w:rsidR="007D1E24" w:rsidRPr="00963E9E" w:rsidRDefault="007D1E24" w:rsidP="007D1E24">
      <w:pPr>
        <w:spacing w:line="480" w:lineRule="auto"/>
        <w:ind w:firstLine="720"/>
        <w:rPr>
          <w:rFonts w:ascii="Times New Roman" w:hAnsi="Times New Roman" w:cs="Times New Roman"/>
          <w:sz w:val="24"/>
          <w:szCs w:val="24"/>
        </w:rPr>
      </w:pPr>
      <w:r w:rsidRPr="00963E9E">
        <w:rPr>
          <w:rFonts w:ascii="Times New Roman" w:hAnsi="Times New Roman" w:cs="Times New Roman"/>
          <w:sz w:val="24"/>
          <w:szCs w:val="24"/>
        </w:rPr>
        <w:t>Organic carbon sequestration in marine sediments has significantly impacted the global atmospheric conditions by controlling the amount of oxygen and carbon dioxide in the atmosphere (Berner 1982). In places of sequestration, organic carbon is buried for long periods of time where it is not used or mixed throughout the oceans, reducing the amount of available carbon for other processes. Sequestration reduces the amount of carbon in the oceans because there is less available carbon dioxide (CO</w:t>
      </w:r>
      <w:r w:rsidRPr="00963E9E">
        <w:rPr>
          <w:rFonts w:ascii="Times New Roman" w:hAnsi="Times New Roman" w:cs="Times New Roman"/>
          <w:sz w:val="24"/>
          <w:szCs w:val="24"/>
          <w:vertAlign w:val="subscript"/>
        </w:rPr>
        <w:t>2</w:t>
      </w:r>
      <w:r w:rsidRPr="00963E9E">
        <w:rPr>
          <w:rFonts w:ascii="Times New Roman" w:hAnsi="Times New Roman" w:cs="Times New Roman"/>
          <w:sz w:val="24"/>
          <w:szCs w:val="24"/>
        </w:rPr>
        <w:t>) that can be converted into oxygen through photosynthesis and respired back into CO</w:t>
      </w:r>
      <w:r w:rsidRPr="00963E9E">
        <w:rPr>
          <w:rFonts w:ascii="Times New Roman" w:hAnsi="Times New Roman" w:cs="Times New Roman"/>
          <w:sz w:val="24"/>
          <w:szCs w:val="24"/>
          <w:vertAlign w:val="subscript"/>
        </w:rPr>
        <w:t>2</w:t>
      </w:r>
      <w:r w:rsidRPr="00963E9E">
        <w:rPr>
          <w:rFonts w:ascii="Times New Roman" w:hAnsi="Times New Roman" w:cs="Times New Roman"/>
          <w:sz w:val="24"/>
          <w:szCs w:val="24"/>
        </w:rPr>
        <w:t xml:space="preserve"> by organisms. </w:t>
      </w:r>
    </w:p>
    <w:p w14:paraId="1195053C" w14:textId="1EF7AFDF" w:rsidR="0040171A" w:rsidRDefault="007D1E24" w:rsidP="007D1E24">
      <w:pPr>
        <w:spacing w:line="480" w:lineRule="auto"/>
        <w:ind w:firstLine="720"/>
        <w:rPr>
          <w:rFonts w:ascii="Times New Roman" w:hAnsi="Times New Roman" w:cs="Times New Roman"/>
          <w:sz w:val="24"/>
          <w:szCs w:val="24"/>
        </w:rPr>
      </w:pPr>
      <w:r w:rsidRPr="00963E9E">
        <w:rPr>
          <w:rFonts w:ascii="Times New Roman" w:hAnsi="Times New Roman" w:cs="Times New Roman"/>
          <w:sz w:val="24"/>
          <w:szCs w:val="24"/>
        </w:rPr>
        <w:t xml:space="preserve">Continental margins are the largest sequestration sites of organic matter in the oceans but cover only 15% of the ocean area. These margins account for </w:t>
      </w:r>
      <w:r w:rsidR="00290C8A">
        <w:rPr>
          <w:rFonts w:ascii="Times New Roman" w:hAnsi="Times New Roman" w:cs="Times New Roman"/>
          <w:sz w:val="24"/>
          <w:szCs w:val="24"/>
        </w:rPr>
        <w:t>almost</w:t>
      </w:r>
      <w:r w:rsidRPr="00963E9E">
        <w:rPr>
          <w:rFonts w:ascii="Times New Roman" w:hAnsi="Times New Roman" w:cs="Times New Roman"/>
          <w:sz w:val="24"/>
          <w:szCs w:val="24"/>
        </w:rPr>
        <w:t xml:space="preserve"> 90 percent of the total burial (Cui et. al 2016; Berner 1982; Hedges and Keil 1995). While this is a large burial percentage, there also have been studies conducted by Gilbert et al </w:t>
      </w:r>
      <w:r w:rsidR="00EC5536">
        <w:rPr>
          <w:rFonts w:ascii="Times New Roman" w:hAnsi="Times New Roman" w:cs="Times New Roman"/>
          <w:sz w:val="24"/>
          <w:szCs w:val="24"/>
        </w:rPr>
        <w:t>(</w:t>
      </w:r>
      <w:r w:rsidRPr="00963E9E">
        <w:rPr>
          <w:rFonts w:ascii="Times New Roman" w:hAnsi="Times New Roman" w:cs="Times New Roman"/>
          <w:sz w:val="24"/>
          <w:szCs w:val="24"/>
        </w:rPr>
        <w:t>2002</w:t>
      </w:r>
      <w:r w:rsidR="00EC5536">
        <w:rPr>
          <w:rFonts w:ascii="Times New Roman" w:hAnsi="Times New Roman" w:cs="Times New Roman"/>
          <w:sz w:val="24"/>
          <w:szCs w:val="24"/>
        </w:rPr>
        <w:t>)</w:t>
      </w:r>
      <w:r w:rsidRPr="00963E9E">
        <w:rPr>
          <w:rFonts w:ascii="Times New Roman" w:hAnsi="Times New Roman" w:cs="Times New Roman"/>
          <w:sz w:val="24"/>
          <w:szCs w:val="24"/>
        </w:rPr>
        <w:t xml:space="preserve"> and Walinsky et al </w:t>
      </w:r>
      <w:r w:rsidR="00EC5536">
        <w:rPr>
          <w:rFonts w:ascii="Times New Roman" w:hAnsi="Times New Roman" w:cs="Times New Roman"/>
          <w:sz w:val="24"/>
          <w:szCs w:val="24"/>
        </w:rPr>
        <w:t>(</w:t>
      </w:r>
      <w:r w:rsidRPr="00963E9E">
        <w:rPr>
          <w:rFonts w:ascii="Times New Roman" w:hAnsi="Times New Roman" w:cs="Times New Roman"/>
          <w:sz w:val="24"/>
          <w:szCs w:val="24"/>
        </w:rPr>
        <w:t>2009</w:t>
      </w:r>
      <w:r w:rsidR="00EC5536">
        <w:rPr>
          <w:rFonts w:ascii="Times New Roman" w:hAnsi="Times New Roman" w:cs="Times New Roman"/>
          <w:sz w:val="24"/>
          <w:szCs w:val="24"/>
        </w:rPr>
        <w:t>)</w:t>
      </w:r>
      <w:r w:rsidRPr="00963E9E">
        <w:rPr>
          <w:rFonts w:ascii="Times New Roman" w:hAnsi="Times New Roman" w:cs="Times New Roman"/>
          <w:sz w:val="24"/>
          <w:szCs w:val="24"/>
        </w:rPr>
        <w:t xml:space="preserve"> who found that fjords are becoming</w:t>
      </w:r>
      <w:r w:rsidR="00EC5536">
        <w:rPr>
          <w:rFonts w:ascii="Times New Roman" w:hAnsi="Times New Roman" w:cs="Times New Roman"/>
          <w:sz w:val="24"/>
          <w:szCs w:val="24"/>
        </w:rPr>
        <w:t xml:space="preserve"> recognized as</w:t>
      </w:r>
      <w:r w:rsidRPr="00963E9E">
        <w:rPr>
          <w:rFonts w:ascii="Times New Roman" w:hAnsi="Times New Roman" w:cs="Times New Roman"/>
          <w:sz w:val="24"/>
          <w:szCs w:val="24"/>
        </w:rPr>
        <w:t xml:space="preserve"> significant burial locations for organic matter. Fjords can be large burial sites because they are glacially-carved estuaries located in higher latitudes with high sedimentation rates and the particles from these watersheds have relatively short residence times both in terrestrial and marine environments (Howe et al., 2010; Syvitski et al., 1987). Fjords account for 11 percent of the total marine carbon burial in sediments globally which is approximately 17-20 x 10</w:t>
      </w:r>
      <w:r w:rsidRPr="00963E9E">
        <w:rPr>
          <w:rFonts w:ascii="Times New Roman" w:hAnsi="Times New Roman" w:cs="Times New Roman"/>
          <w:sz w:val="24"/>
          <w:szCs w:val="24"/>
          <w:vertAlign w:val="superscript"/>
        </w:rPr>
        <w:t>12</w:t>
      </w:r>
      <w:r w:rsidRPr="00963E9E">
        <w:rPr>
          <w:rFonts w:ascii="Times New Roman" w:hAnsi="Times New Roman" w:cs="Times New Roman"/>
          <w:sz w:val="24"/>
          <w:szCs w:val="24"/>
        </w:rPr>
        <w:t xml:space="preserve"> gCyr</w:t>
      </w:r>
      <w:r w:rsidRPr="00963E9E">
        <w:rPr>
          <w:rFonts w:ascii="Times New Roman" w:hAnsi="Times New Roman" w:cs="Times New Roman"/>
          <w:sz w:val="24"/>
          <w:szCs w:val="24"/>
          <w:vertAlign w:val="superscript"/>
        </w:rPr>
        <w:t xml:space="preserve">-1 </w:t>
      </w:r>
      <w:r w:rsidRPr="00963E9E">
        <w:rPr>
          <w:rFonts w:ascii="Times New Roman" w:hAnsi="Times New Roman" w:cs="Times New Roman"/>
          <w:sz w:val="24"/>
          <w:szCs w:val="24"/>
        </w:rPr>
        <w:t xml:space="preserve">(Smith et al., 2015). </w:t>
      </w:r>
    </w:p>
    <w:p w14:paraId="1CF6771C" w14:textId="77777777" w:rsidR="007D1E24" w:rsidRPr="00963E9E" w:rsidRDefault="007D1E24" w:rsidP="007D1E24">
      <w:pPr>
        <w:spacing w:line="480" w:lineRule="auto"/>
        <w:ind w:firstLine="720"/>
        <w:rPr>
          <w:rFonts w:ascii="Times New Roman" w:hAnsi="Times New Roman" w:cs="Times New Roman"/>
          <w:sz w:val="24"/>
          <w:szCs w:val="24"/>
        </w:rPr>
      </w:pPr>
      <w:r w:rsidRPr="00963E9E">
        <w:rPr>
          <w:rFonts w:ascii="Times New Roman" w:hAnsi="Times New Roman" w:cs="Times New Roman"/>
          <w:sz w:val="24"/>
          <w:szCs w:val="24"/>
        </w:rPr>
        <w:t xml:space="preserve">Even though fjords and continental shelves play a large role in carbon cycling, there is currently no agreement on how their geological characteristics impact the global cycle. There is uncertainty in the estimates of carbon flux because there is variability in primary production, sedimentation and early diagenetic regimes (Sauer et al., 2016). Therefore, variability creates </w:t>
      </w:r>
      <w:r w:rsidRPr="00963E9E">
        <w:rPr>
          <w:rFonts w:ascii="Times New Roman" w:hAnsi="Times New Roman" w:cs="Times New Roman"/>
          <w:sz w:val="24"/>
          <w:szCs w:val="24"/>
        </w:rPr>
        <w:lastRenderedPageBreak/>
        <w:t xml:space="preserve">complications on the quantitative measures of sinks and sources and further complicates how to integrate fjords and shelves in global carbon cycle models (Smith et al., 2015). </w:t>
      </w:r>
    </w:p>
    <w:p w14:paraId="36443C5F" w14:textId="1F22B769" w:rsidR="007D1E24" w:rsidRPr="00963E9E" w:rsidRDefault="007D1E24" w:rsidP="00167E95">
      <w:pPr>
        <w:spacing w:line="480" w:lineRule="auto"/>
        <w:ind w:firstLine="720"/>
        <w:rPr>
          <w:rFonts w:ascii="Times New Roman" w:hAnsi="Times New Roman" w:cs="Times New Roman"/>
          <w:sz w:val="24"/>
          <w:szCs w:val="24"/>
        </w:rPr>
      </w:pPr>
      <w:r w:rsidRPr="00963E9E">
        <w:rPr>
          <w:rFonts w:ascii="Times New Roman" w:hAnsi="Times New Roman" w:cs="Times New Roman"/>
          <w:sz w:val="24"/>
          <w:szCs w:val="24"/>
        </w:rPr>
        <w:t xml:space="preserve">Carbon sequestration can be investigated using sediments traps deployed in the water column. </w:t>
      </w:r>
      <w:r w:rsidR="00167E95">
        <w:rPr>
          <w:rFonts w:ascii="Times New Roman" w:hAnsi="Times New Roman" w:cs="Times New Roman"/>
          <w:sz w:val="24"/>
          <w:szCs w:val="24"/>
        </w:rPr>
        <w:t>T</w:t>
      </w:r>
      <w:r w:rsidRPr="00963E9E">
        <w:rPr>
          <w:rFonts w:ascii="Times New Roman" w:hAnsi="Times New Roman" w:cs="Times New Roman"/>
          <w:sz w:val="24"/>
          <w:szCs w:val="24"/>
        </w:rPr>
        <w:t>he scope of this project is to better understand sequestration and vertical flux by developing a particle interceptor trap (PIT) that contain</w:t>
      </w:r>
      <w:r w:rsidR="003C0659">
        <w:rPr>
          <w:rFonts w:ascii="Times New Roman" w:hAnsi="Times New Roman" w:cs="Times New Roman"/>
          <w:sz w:val="24"/>
          <w:szCs w:val="24"/>
        </w:rPr>
        <w:t>s</w:t>
      </w:r>
      <w:r w:rsidRPr="00963E9E">
        <w:rPr>
          <w:rFonts w:ascii="Times New Roman" w:hAnsi="Times New Roman" w:cs="Times New Roman"/>
          <w:sz w:val="24"/>
          <w:szCs w:val="24"/>
        </w:rPr>
        <w:t xml:space="preserve"> a gel in order to characterize sinking particles as well as filter and measure flux. It is important to characterize sinking particles because it </w:t>
      </w:r>
      <w:r w:rsidR="00167E95">
        <w:rPr>
          <w:rFonts w:ascii="Times New Roman" w:hAnsi="Times New Roman" w:cs="Times New Roman"/>
          <w:sz w:val="24"/>
          <w:szCs w:val="24"/>
        </w:rPr>
        <w:t xml:space="preserve">provides evidence of what material </w:t>
      </w:r>
      <w:r w:rsidRPr="00963E9E">
        <w:rPr>
          <w:rFonts w:ascii="Times New Roman" w:hAnsi="Times New Roman" w:cs="Times New Roman"/>
          <w:sz w:val="24"/>
          <w:szCs w:val="24"/>
        </w:rPr>
        <w:t>is contributing to the flux and</w:t>
      </w:r>
      <w:r w:rsidR="00167E95">
        <w:rPr>
          <w:rFonts w:ascii="Times New Roman" w:hAnsi="Times New Roman" w:cs="Times New Roman"/>
          <w:sz w:val="24"/>
          <w:szCs w:val="24"/>
        </w:rPr>
        <w:t xml:space="preserve"> their general proportion. The design goals for this</w:t>
      </w:r>
      <w:r w:rsidRPr="00963E9E">
        <w:rPr>
          <w:rFonts w:ascii="Times New Roman" w:hAnsi="Times New Roman" w:cs="Times New Roman"/>
          <w:sz w:val="24"/>
          <w:szCs w:val="24"/>
        </w:rPr>
        <w:t xml:space="preserve"> prototype</w:t>
      </w:r>
      <w:r w:rsidR="00167E95">
        <w:rPr>
          <w:rFonts w:ascii="Times New Roman" w:hAnsi="Times New Roman" w:cs="Times New Roman"/>
          <w:sz w:val="24"/>
          <w:szCs w:val="24"/>
        </w:rPr>
        <w:t xml:space="preserve"> sampling device w</w:t>
      </w:r>
      <w:r w:rsidR="00F912CA">
        <w:rPr>
          <w:rFonts w:ascii="Times New Roman" w:hAnsi="Times New Roman" w:cs="Times New Roman"/>
          <w:sz w:val="24"/>
          <w:szCs w:val="24"/>
        </w:rPr>
        <w:t>ere</w:t>
      </w:r>
      <w:r w:rsidR="00167E95">
        <w:rPr>
          <w:rFonts w:ascii="Times New Roman" w:hAnsi="Times New Roman" w:cs="Times New Roman"/>
          <w:sz w:val="24"/>
          <w:szCs w:val="24"/>
        </w:rPr>
        <w:t xml:space="preserve"> to be</w:t>
      </w:r>
      <w:r w:rsidRPr="00963E9E">
        <w:rPr>
          <w:rFonts w:ascii="Times New Roman" w:hAnsi="Times New Roman" w:cs="Times New Roman"/>
          <w:sz w:val="24"/>
          <w:szCs w:val="24"/>
        </w:rPr>
        <w:t xml:space="preserve"> inexpensive, light-weight and easy-to-use. </w:t>
      </w:r>
    </w:p>
    <w:p w14:paraId="72CCE220" w14:textId="77777777" w:rsidR="007D1E24" w:rsidRPr="00963E9E" w:rsidRDefault="007D1E24" w:rsidP="007D1E24">
      <w:pPr>
        <w:spacing w:line="480" w:lineRule="auto"/>
        <w:ind w:firstLine="720"/>
        <w:rPr>
          <w:rFonts w:ascii="Times New Roman" w:hAnsi="Times New Roman" w:cs="Times New Roman"/>
          <w:sz w:val="24"/>
          <w:szCs w:val="24"/>
        </w:rPr>
      </w:pPr>
      <w:r w:rsidRPr="00963E9E">
        <w:rPr>
          <w:rFonts w:ascii="Times New Roman" w:hAnsi="Times New Roman" w:cs="Times New Roman"/>
          <w:sz w:val="24"/>
          <w:szCs w:val="24"/>
        </w:rPr>
        <w:t>Since carbon burial controls the amount of carbon dioxide available in the oceans and atmosphere, understanding fjords that contribute a significant percentage to carbon burial is important, thus having a prototype that can analyze and measure flux is crucial for understanding climate change.</w:t>
      </w:r>
    </w:p>
    <w:p w14:paraId="390BC8C2" w14:textId="77777777" w:rsidR="007D1E24" w:rsidRPr="00963E9E" w:rsidRDefault="007D1E24" w:rsidP="007D1E24">
      <w:pPr>
        <w:spacing w:line="480" w:lineRule="auto"/>
        <w:rPr>
          <w:rFonts w:ascii="Times New Roman" w:hAnsi="Times New Roman" w:cs="Times New Roman"/>
          <w:sz w:val="24"/>
          <w:szCs w:val="24"/>
          <w:u w:val="single"/>
        </w:rPr>
      </w:pPr>
      <w:r w:rsidRPr="00963E9E">
        <w:rPr>
          <w:rFonts w:ascii="Times New Roman" w:hAnsi="Times New Roman" w:cs="Times New Roman"/>
          <w:sz w:val="24"/>
          <w:szCs w:val="24"/>
          <w:u w:val="single"/>
        </w:rPr>
        <w:t>Background:</w:t>
      </w:r>
    </w:p>
    <w:p w14:paraId="142179F2" w14:textId="77777777" w:rsidR="007D1E24" w:rsidRPr="00963E9E" w:rsidRDefault="007D1E24" w:rsidP="007D1E24">
      <w:pPr>
        <w:spacing w:line="480" w:lineRule="auto"/>
        <w:ind w:firstLine="720"/>
        <w:rPr>
          <w:rFonts w:ascii="Times New Roman" w:hAnsi="Times New Roman" w:cs="Times New Roman"/>
          <w:sz w:val="24"/>
          <w:szCs w:val="24"/>
        </w:rPr>
      </w:pPr>
      <w:r w:rsidRPr="00963E9E">
        <w:rPr>
          <w:rFonts w:ascii="Times New Roman" w:hAnsi="Times New Roman" w:cs="Times New Roman"/>
          <w:sz w:val="24"/>
          <w:szCs w:val="24"/>
        </w:rPr>
        <w:t xml:space="preserve">Fjords are highly influenced by terrestrial sediments and marine organic matter. Since fjords are glacial-carved systems, these areas </w:t>
      </w:r>
      <w:bookmarkStart w:id="1" w:name="_Hlk510446916"/>
      <w:r w:rsidRPr="00963E9E">
        <w:rPr>
          <w:rFonts w:ascii="Times New Roman" w:hAnsi="Times New Roman" w:cs="Times New Roman"/>
          <w:sz w:val="24"/>
          <w:szCs w:val="24"/>
        </w:rPr>
        <w:t xml:space="preserve">produce a large amount of carbon where much of the carbon comes from terrestrial sources such as continental erosion and rivers (Wiedmann et al. 2016, Cathalot et al. 2013). </w:t>
      </w:r>
      <w:bookmarkEnd w:id="1"/>
      <w:r w:rsidRPr="00963E9E">
        <w:rPr>
          <w:rFonts w:ascii="Times New Roman" w:hAnsi="Times New Roman" w:cs="Times New Roman"/>
          <w:sz w:val="24"/>
          <w:szCs w:val="24"/>
        </w:rPr>
        <w:t xml:space="preserve">This runoff comes from the glaciers that entrain lithogenic material that are scavenged by sinking particles which enhance vertical flux. Particle aggregation leads to greater vertical flux because particle sinking velocity increases (Passow and De la Rocha, 2006). Materials deposited into fjords are dependent on geological and climate factors such as vegetation, rainfall, and weathering rates (Goni et al. 2006). Furthermore, dispersal forces such </w:t>
      </w:r>
      <w:r w:rsidRPr="00963E9E">
        <w:rPr>
          <w:rFonts w:ascii="Times New Roman" w:hAnsi="Times New Roman" w:cs="Times New Roman"/>
          <w:sz w:val="24"/>
          <w:szCs w:val="24"/>
        </w:rPr>
        <w:lastRenderedPageBreak/>
        <w:t>as tides and currents influence where carbon burial will occur due to the movement of particles, however these forces are poorly understood in relation to sequestration and burial rates since they vary around the world (Goni et al., 2006)</w:t>
      </w:r>
    </w:p>
    <w:p w14:paraId="634FE69E" w14:textId="4FF4B338" w:rsidR="007D1E24" w:rsidRPr="00963E9E" w:rsidRDefault="007D1E24" w:rsidP="007D1E24">
      <w:pPr>
        <w:spacing w:line="480" w:lineRule="auto"/>
        <w:ind w:firstLine="720"/>
        <w:rPr>
          <w:rFonts w:ascii="Times New Roman" w:hAnsi="Times New Roman" w:cs="Times New Roman"/>
          <w:sz w:val="24"/>
          <w:szCs w:val="24"/>
        </w:rPr>
      </w:pPr>
      <w:r w:rsidRPr="00963E9E">
        <w:rPr>
          <w:rFonts w:ascii="Times New Roman" w:hAnsi="Times New Roman" w:cs="Times New Roman"/>
          <w:sz w:val="24"/>
          <w:szCs w:val="24"/>
        </w:rPr>
        <w:t xml:space="preserve">Large blooms of phytoplankton and zooplankton occur in fjords because nutrients are supplied from river deposits which fuel the food web, therefore enhancing vertical flux (Wiedmann et al., 2014). Vertical flux can be impacted by phytoplankton because these organisms can either sink or aggregate together increasing the amount of vertical flux due to increasing density (Alldredge et al., 2001). Hamm et al. 2001 proposed that vertical flux can be greater when zooplankton such as copepods and krill feed on small organic particles and excrete large fecal pellets that have a fast sinking rate due to density. The vertical flux can also be altered by small primary producers and microzooplankton (&lt;10 µm) in high-latitude regions, instead of the particulate organic carbon (POC) being exported to depths where it is recycled back into the food web in the pelagic ocean environment (Wiedmann et al., 2014). </w:t>
      </w:r>
    </w:p>
    <w:p w14:paraId="0B4F33F6" w14:textId="09E4AC97" w:rsidR="007D1E24" w:rsidRPr="00963E9E" w:rsidRDefault="007D1E24" w:rsidP="007D1E24">
      <w:pPr>
        <w:spacing w:line="480" w:lineRule="auto"/>
        <w:rPr>
          <w:rFonts w:ascii="Times New Roman" w:hAnsi="Times New Roman" w:cs="Times New Roman"/>
          <w:sz w:val="24"/>
          <w:szCs w:val="24"/>
        </w:rPr>
      </w:pPr>
      <w:r w:rsidRPr="00963E9E">
        <w:rPr>
          <w:rFonts w:ascii="Times New Roman" w:hAnsi="Times New Roman" w:cs="Times New Roman"/>
          <w:sz w:val="24"/>
          <w:szCs w:val="24"/>
        </w:rPr>
        <w:tab/>
        <w:t>Sediment traps are an efficient way of collecting particles in the water column. Larger sediment traps that usually consist of large funnels are generally deployed in deeper parts of the ocean and for longer periods of time. Furthermore, if additional equipment i</w:t>
      </w:r>
      <w:r w:rsidR="003C0659">
        <w:rPr>
          <w:rFonts w:ascii="Times New Roman" w:hAnsi="Times New Roman" w:cs="Times New Roman"/>
          <w:sz w:val="24"/>
          <w:szCs w:val="24"/>
        </w:rPr>
        <w:t>s attached such as pH probes or</w:t>
      </w:r>
      <w:r w:rsidRPr="00963E9E">
        <w:rPr>
          <w:rFonts w:ascii="Times New Roman" w:hAnsi="Times New Roman" w:cs="Times New Roman"/>
          <w:sz w:val="24"/>
          <w:szCs w:val="24"/>
        </w:rPr>
        <w:t xml:space="preserve"> pressure gauges, this equipment must be pressure proof. However,</w:t>
      </w:r>
      <w:r w:rsidR="00165899">
        <w:rPr>
          <w:rFonts w:ascii="Times New Roman" w:hAnsi="Times New Roman" w:cs="Times New Roman"/>
          <w:sz w:val="24"/>
          <w:szCs w:val="24"/>
        </w:rPr>
        <w:t xml:space="preserve"> with the addition of equipment</w:t>
      </w:r>
      <w:r w:rsidRPr="00963E9E">
        <w:rPr>
          <w:rFonts w:ascii="Times New Roman" w:hAnsi="Times New Roman" w:cs="Times New Roman"/>
          <w:sz w:val="24"/>
          <w:szCs w:val="24"/>
        </w:rPr>
        <w:t xml:space="preserve"> these</w:t>
      </w:r>
      <w:r w:rsidR="00165899">
        <w:rPr>
          <w:rFonts w:ascii="Times New Roman" w:hAnsi="Times New Roman" w:cs="Times New Roman"/>
          <w:sz w:val="24"/>
          <w:szCs w:val="24"/>
        </w:rPr>
        <w:t xml:space="preserve"> larger</w:t>
      </w:r>
      <w:r w:rsidRPr="00963E9E">
        <w:rPr>
          <w:rFonts w:ascii="Times New Roman" w:hAnsi="Times New Roman" w:cs="Times New Roman"/>
          <w:sz w:val="24"/>
          <w:szCs w:val="24"/>
        </w:rPr>
        <w:t xml:space="preserve"> traps become bulky, heavy and require multiple personnel for deployment. Smaller traps are useful for the upper ocean; they are easier to work with since they are lighter and can obtain more data since multiple traps can be deployed at once. </w:t>
      </w:r>
      <w:r w:rsidR="00165899">
        <w:rPr>
          <w:rFonts w:ascii="Times New Roman" w:hAnsi="Times New Roman" w:cs="Times New Roman"/>
          <w:sz w:val="24"/>
          <w:szCs w:val="24"/>
        </w:rPr>
        <w:t>One limitation is that</w:t>
      </w:r>
      <w:r w:rsidRPr="00963E9E">
        <w:rPr>
          <w:rFonts w:ascii="Times New Roman" w:hAnsi="Times New Roman" w:cs="Times New Roman"/>
          <w:sz w:val="24"/>
          <w:szCs w:val="24"/>
        </w:rPr>
        <w:t xml:space="preserve"> these traps can be deployed only for a few days at a time because of the high abundance of particles present in the upper ocean.</w:t>
      </w:r>
      <w:r w:rsidR="00394A15">
        <w:rPr>
          <w:rFonts w:ascii="Times New Roman" w:hAnsi="Times New Roman" w:cs="Times New Roman"/>
          <w:sz w:val="24"/>
          <w:szCs w:val="24"/>
        </w:rPr>
        <w:t xml:space="preserve"> Particle inceptor traps (PIT)</w:t>
      </w:r>
      <w:r w:rsidRPr="00963E9E">
        <w:rPr>
          <w:rFonts w:ascii="Times New Roman" w:hAnsi="Times New Roman" w:cs="Times New Roman"/>
          <w:sz w:val="24"/>
          <w:szCs w:val="24"/>
        </w:rPr>
        <w:t xml:space="preserve"> are considered to be small traps and are useful for researching particle settling in the upper ocean. </w:t>
      </w:r>
      <w:r w:rsidR="001402E3">
        <w:rPr>
          <w:rFonts w:ascii="Times New Roman" w:hAnsi="Times New Roman" w:cs="Times New Roman"/>
          <w:sz w:val="24"/>
          <w:szCs w:val="24"/>
        </w:rPr>
        <w:t>Additionally</w:t>
      </w:r>
      <w:r w:rsidRPr="00963E9E">
        <w:rPr>
          <w:rFonts w:ascii="Times New Roman" w:hAnsi="Times New Roman" w:cs="Times New Roman"/>
          <w:sz w:val="24"/>
          <w:szCs w:val="24"/>
        </w:rPr>
        <w:t xml:space="preserve">, these traps </w:t>
      </w:r>
      <w:r w:rsidRPr="00963E9E">
        <w:rPr>
          <w:rFonts w:ascii="Times New Roman" w:hAnsi="Times New Roman" w:cs="Times New Roman"/>
          <w:sz w:val="24"/>
          <w:szCs w:val="24"/>
        </w:rPr>
        <w:lastRenderedPageBreak/>
        <w:t xml:space="preserve">contain </w:t>
      </w:r>
      <w:r w:rsidR="00B51644">
        <w:rPr>
          <w:rFonts w:ascii="Times New Roman" w:hAnsi="Times New Roman" w:cs="Times New Roman"/>
          <w:sz w:val="24"/>
          <w:szCs w:val="24"/>
        </w:rPr>
        <w:t xml:space="preserve">a </w:t>
      </w:r>
      <w:r w:rsidRPr="00963E9E">
        <w:rPr>
          <w:rFonts w:ascii="Times New Roman" w:hAnsi="Times New Roman" w:cs="Times New Roman"/>
          <w:sz w:val="24"/>
          <w:szCs w:val="24"/>
        </w:rPr>
        <w:t xml:space="preserve">gel which allows </w:t>
      </w:r>
      <w:r w:rsidR="00422B4A">
        <w:rPr>
          <w:rFonts w:ascii="Times New Roman" w:hAnsi="Times New Roman" w:cs="Times New Roman"/>
          <w:sz w:val="24"/>
          <w:szCs w:val="24"/>
        </w:rPr>
        <w:t xml:space="preserve">for </w:t>
      </w:r>
      <w:r w:rsidRPr="00963E9E">
        <w:rPr>
          <w:rFonts w:ascii="Times New Roman" w:hAnsi="Times New Roman" w:cs="Times New Roman"/>
          <w:sz w:val="24"/>
          <w:szCs w:val="24"/>
        </w:rPr>
        <w:t>microscopic analysis</w:t>
      </w:r>
      <w:r w:rsidR="00422B4A">
        <w:rPr>
          <w:rFonts w:ascii="Times New Roman" w:hAnsi="Times New Roman" w:cs="Times New Roman"/>
          <w:sz w:val="24"/>
          <w:szCs w:val="24"/>
        </w:rPr>
        <w:t xml:space="preserve"> of the particles</w:t>
      </w:r>
      <w:r w:rsidRPr="00963E9E">
        <w:rPr>
          <w:rFonts w:ascii="Times New Roman" w:hAnsi="Times New Roman" w:cs="Times New Roman"/>
          <w:sz w:val="24"/>
          <w:szCs w:val="24"/>
        </w:rPr>
        <w:t xml:space="preserve">. These traps are useful in comparing diurnal and nocturnal flux, biogeochemical flux, as well as seasonal flux. A study that has used the specific PIT trap was conducted by Wiedmann et al. 2015 who studied the Arctic Ocean and </w:t>
      </w:r>
      <w:r w:rsidR="00C4713B">
        <w:rPr>
          <w:rFonts w:ascii="Times New Roman" w:hAnsi="Times New Roman" w:cs="Times New Roman"/>
          <w:sz w:val="24"/>
          <w:szCs w:val="24"/>
        </w:rPr>
        <w:t>focused</w:t>
      </w:r>
      <w:r w:rsidR="00C4713B" w:rsidRPr="00963E9E">
        <w:rPr>
          <w:rFonts w:ascii="Times New Roman" w:hAnsi="Times New Roman" w:cs="Times New Roman"/>
          <w:sz w:val="24"/>
          <w:szCs w:val="24"/>
        </w:rPr>
        <w:t xml:space="preserve"> </w:t>
      </w:r>
      <w:r w:rsidR="00C4713B">
        <w:rPr>
          <w:rFonts w:ascii="Times New Roman" w:hAnsi="Times New Roman" w:cs="Times New Roman"/>
          <w:sz w:val="24"/>
          <w:szCs w:val="24"/>
        </w:rPr>
        <w:t>on</w:t>
      </w:r>
      <w:r w:rsidRPr="00963E9E">
        <w:rPr>
          <w:rFonts w:ascii="Times New Roman" w:hAnsi="Times New Roman" w:cs="Times New Roman"/>
          <w:sz w:val="24"/>
          <w:szCs w:val="24"/>
        </w:rPr>
        <w:t xml:space="preserve"> how sinking particle characteristics, such as size and distribution frequency, changed with seasons. In the gels, sedimentation of fresh biomass was dominant for spring and winter months, </w:t>
      </w:r>
      <w:r w:rsidR="008466C3">
        <w:rPr>
          <w:rFonts w:ascii="Times New Roman" w:hAnsi="Times New Roman" w:cs="Times New Roman"/>
          <w:sz w:val="24"/>
          <w:szCs w:val="24"/>
        </w:rPr>
        <w:t xml:space="preserve">with </w:t>
      </w:r>
      <w:r w:rsidRPr="00963E9E">
        <w:rPr>
          <w:rFonts w:ascii="Times New Roman" w:hAnsi="Times New Roman" w:cs="Times New Roman"/>
          <w:sz w:val="24"/>
          <w:szCs w:val="24"/>
        </w:rPr>
        <w:t>large detrital sinking particles that were resuspended from the seafloor dominat</w:t>
      </w:r>
      <w:r w:rsidR="003C0659">
        <w:rPr>
          <w:rFonts w:ascii="Times New Roman" w:hAnsi="Times New Roman" w:cs="Times New Roman"/>
          <w:sz w:val="24"/>
          <w:szCs w:val="24"/>
        </w:rPr>
        <w:t>ed in abundance in the gels. I</w:t>
      </w:r>
      <w:r w:rsidRPr="00963E9E">
        <w:rPr>
          <w:rFonts w:ascii="Times New Roman" w:hAnsi="Times New Roman" w:cs="Times New Roman"/>
          <w:sz w:val="24"/>
          <w:szCs w:val="24"/>
        </w:rPr>
        <w:t xml:space="preserve">n Autumn, this season had the largest POC flux because of glacial runoff and high pteropod abundances (Wiedmann et al., 2015). </w:t>
      </w:r>
      <w:r w:rsidR="00031C8D">
        <w:rPr>
          <w:rFonts w:ascii="Times New Roman" w:hAnsi="Times New Roman" w:cs="Times New Roman"/>
          <w:sz w:val="24"/>
          <w:szCs w:val="24"/>
        </w:rPr>
        <w:t xml:space="preserve">Our </w:t>
      </w:r>
      <w:r w:rsidRPr="00963E9E">
        <w:rPr>
          <w:rFonts w:ascii="Times New Roman" w:hAnsi="Times New Roman" w:cs="Times New Roman"/>
          <w:sz w:val="24"/>
          <w:szCs w:val="24"/>
        </w:rPr>
        <w:t>study was</w:t>
      </w:r>
      <w:r w:rsidR="00031C8D">
        <w:rPr>
          <w:rFonts w:ascii="Times New Roman" w:hAnsi="Times New Roman" w:cs="Times New Roman"/>
          <w:sz w:val="24"/>
          <w:szCs w:val="24"/>
        </w:rPr>
        <w:t xml:space="preserve"> based on </w:t>
      </w:r>
      <w:r w:rsidRPr="00963E9E">
        <w:rPr>
          <w:rFonts w:ascii="Times New Roman" w:hAnsi="Times New Roman" w:cs="Times New Roman"/>
          <w:sz w:val="24"/>
          <w:szCs w:val="24"/>
        </w:rPr>
        <w:t>Wiedmann et al. 2015 in terms of using gels that</w:t>
      </w:r>
      <w:r w:rsidR="00031C8D">
        <w:rPr>
          <w:rFonts w:ascii="Times New Roman" w:hAnsi="Times New Roman" w:cs="Times New Roman"/>
          <w:sz w:val="24"/>
          <w:szCs w:val="24"/>
        </w:rPr>
        <w:t xml:space="preserve"> retain sinking particle for analysis. H</w:t>
      </w:r>
      <w:r w:rsidRPr="00963E9E">
        <w:rPr>
          <w:rFonts w:ascii="Times New Roman" w:hAnsi="Times New Roman" w:cs="Times New Roman"/>
          <w:sz w:val="24"/>
          <w:szCs w:val="24"/>
        </w:rPr>
        <w:t>owever</w:t>
      </w:r>
      <w:r w:rsidR="00031C8D">
        <w:rPr>
          <w:rFonts w:ascii="Times New Roman" w:hAnsi="Times New Roman" w:cs="Times New Roman"/>
          <w:sz w:val="24"/>
          <w:szCs w:val="24"/>
        </w:rPr>
        <w:t>,</w:t>
      </w:r>
      <w:r w:rsidRPr="00963E9E">
        <w:rPr>
          <w:rFonts w:ascii="Times New Roman" w:hAnsi="Times New Roman" w:cs="Times New Roman"/>
          <w:sz w:val="24"/>
          <w:szCs w:val="24"/>
        </w:rPr>
        <w:t xml:space="preserve"> this study uses the gels and takes a step further by dissolving and filtering the particles onto a filter in order to obtain a mass for sinking particles collected by the gels. </w:t>
      </w:r>
    </w:p>
    <w:p w14:paraId="788921CE" w14:textId="77777777" w:rsidR="007D1E24" w:rsidRPr="00F73004" w:rsidRDefault="007D1E24" w:rsidP="007D1E24">
      <w:pPr>
        <w:rPr>
          <w:rFonts w:ascii="Times New Roman" w:hAnsi="Times New Roman" w:cs="Times New Roman"/>
          <w:b/>
          <w:sz w:val="24"/>
          <w:szCs w:val="24"/>
        </w:rPr>
      </w:pPr>
      <w:r w:rsidRPr="00F73004">
        <w:rPr>
          <w:rFonts w:ascii="Times New Roman" w:hAnsi="Times New Roman" w:cs="Times New Roman"/>
          <w:b/>
          <w:sz w:val="24"/>
          <w:szCs w:val="24"/>
        </w:rPr>
        <w:t>Methods</w:t>
      </w:r>
    </w:p>
    <w:p w14:paraId="3FE2D9F1" w14:textId="77777777" w:rsidR="007D1E24" w:rsidRPr="00F73004" w:rsidRDefault="007D1E24" w:rsidP="007D1E24">
      <w:pPr>
        <w:spacing w:line="480" w:lineRule="auto"/>
        <w:rPr>
          <w:rFonts w:ascii="Times New Roman" w:hAnsi="Times New Roman" w:cs="Times New Roman"/>
          <w:i/>
          <w:sz w:val="24"/>
          <w:szCs w:val="24"/>
          <w:u w:val="single"/>
        </w:rPr>
      </w:pPr>
      <w:r w:rsidRPr="00F73004">
        <w:rPr>
          <w:rFonts w:ascii="Times New Roman" w:hAnsi="Times New Roman" w:cs="Times New Roman"/>
          <w:i/>
          <w:sz w:val="24"/>
          <w:szCs w:val="24"/>
          <w:u w:val="single"/>
        </w:rPr>
        <w:t>Design Process</w:t>
      </w:r>
    </w:p>
    <w:p w14:paraId="7CCFC0FF" w14:textId="46DCC97B" w:rsidR="007D1E24" w:rsidRDefault="007D1E24" w:rsidP="007D1E2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PIT traps are cylindrical in shape </w:t>
      </w:r>
      <w:r w:rsidR="003E36DF">
        <w:rPr>
          <w:rFonts w:ascii="Times New Roman" w:hAnsi="Times New Roman" w:cs="Times New Roman"/>
          <w:sz w:val="24"/>
          <w:szCs w:val="24"/>
        </w:rPr>
        <w:t>and are composed of</w:t>
      </w:r>
      <w:r>
        <w:rPr>
          <w:rFonts w:ascii="Times New Roman" w:hAnsi="Times New Roman" w:cs="Times New Roman"/>
          <w:sz w:val="24"/>
          <w:szCs w:val="24"/>
        </w:rPr>
        <w:t xml:space="preserve"> polyacrylic tubing that contain an attachment system of a jar at the bottom of the tube which collect the sinking particles onto a petri dish containing the gel. Design, prototyping and assembly took place in the Ocean Technology Center at the University of Washington during fall quarter of 2017. Design considerations included an efficient and leak proof manner of attaching jars filled </w:t>
      </w:r>
      <w:r w:rsidR="00056502">
        <w:rPr>
          <w:rFonts w:ascii="Times New Roman" w:hAnsi="Times New Roman" w:cs="Times New Roman"/>
          <w:sz w:val="24"/>
          <w:szCs w:val="24"/>
        </w:rPr>
        <w:t xml:space="preserve">with gel to polyacrylic tubing, </w:t>
      </w:r>
      <w:r>
        <w:rPr>
          <w:rFonts w:ascii="Times New Roman" w:hAnsi="Times New Roman" w:cs="Times New Roman"/>
          <w:sz w:val="24"/>
          <w:szCs w:val="24"/>
        </w:rPr>
        <w:t>an efficient way of mounting polyacrylic tubing to a platform rack that could remain vertical with</w:t>
      </w:r>
      <w:r w:rsidR="00056502">
        <w:rPr>
          <w:rFonts w:ascii="Times New Roman" w:hAnsi="Times New Roman" w:cs="Times New Roman"/>
          <w:sz w:val="24"/>
          <w:szCs w:val="24"/>
        </w:rPr>
        <w:t>in the water column, a</w:t>
      </w:r>
      <w:r>
        <w:rPr>
          <w:rFonts w:ascii="Times New Roman" w:hAnsi="Times New Roman" w:cs="Times New Roman"/>
          <w:sz w:val="24"/>
          <w:szCs w:val="24"/>
        </w:rPr>
        <w:t xml:space="preserve"> way of attaching the vertical p</w:t>
      </w:r>
      <w:r w:rsidR="00031C8D">
        <w:rPr>
          <w:rFonts w:ascii="Times New Roman" w:hAnsi="Times New Roman" w:cs="Times New Roman"/>
          <w:sz w:val="24"/>
          <w:szCs w:val="24"/>
        </w:rPr>
        <w:t>latform rack to poly-dac line in order to</w:t>
      </w:r>
      <w:r>
        <w:rPr>
          <w:rFonts w:ascii="Times New Roman" w:hAnsi="Times New Roman" w:cs="Times New Roman"/>
          <w:sz w:val="24"/>
          <w:szCs w:val="24"/>
        </w:rPr>
        <w:t xml:space="preserve"> deploy off the bow of the boat</w:t>
      </w:r>
      <w:r w:rsidR="00A97616">
        <w:rPr>
          <w:rFonts w:ascii="Times New Roman" w:hAnsi="Times New Roman" w:cs="Times New Roman"/>
          <w:sz w:val="24"/>
          <w:szCs w:val="24"/>
        </w:rPr>
        <w:t>.</w:t>
      </w:r>
      <w:r w:rsidR="00056502">
        <w:rPr>
          <w:rFonts w:ascii="Times New Roman" w:hAnsi="Times New Roman" w:cs="Times New Roman"/>
          <w:sz w:val="24"/>
          <w:szCs w:val="24"/>
        </w:rPr>
        <w:t xml:space="preserve"> </w:t>
      </w:r>
      <w:r w:rsidR="00286121">
        <w:rPr>
          <w:rFonts w:ascii="Times New Roman" w:hAnsi="Times New Roman" w:cs="Times New Roman"/>
          <w:sz w:val="24"/>
          <w:szCs w:val="24"/>
        </w:rPr>
        <w:t>T</w:t>
      </w:r>
      <w:r w:rsidR="00056502">
        <w:rPr>
          <w:rFonts w:ascii="Times New Roman" w:hAnsi="Times New Roman" w:cs="Times New Roman"/>
          <w:sz w:val="24"/>
          <w:szCs w:val="24"/>
        </w:rPr>
        <w:t>o account for any sampling bias</w:t>
      </w:r>
      <w:r w:rsidR="00286121">
        <w:rPr>
          <w:rFonts w:ascii="Times New Roman" w:hAnsi="Times New Roman" w:cs="Times New Roman"/>
          <w:sz w:val="24"/>
          <w:szCs w:val="24"/>
        </w:rPr>
        <w:t>,</w:t>
      </w:r>
      <w:r w:rsidR="00701050">
        <w:rPr>
          <w:rFonts w:ascii="Times New Roman" w:hAnsi="Times New Roman" w:cs="Times New Roman"/>
          <w:sz w:val="24"/>
          <w:szCs w:val="24"/>
        </w:rPr>
        <w:t xml:space="preserve"> duplicates were considered</w:t>
      </w:r>
      <w:r>
        <w:rPr>
          <w:rFonts w:ascii="Times New Roman" w:hAnsi="Times New Roman" w:cs="Times New Roman"/>
          <w:sz w:val="24"/>
          <w:szCs w:val="24"/>
        </w:rPr>
        <w:t xml:space="preserve">. </w:t>
      </w:r>
    </w:p>
    <w:p w14:paraId="492BFDA8" w14:textId="15AF9B63" w:rsidR="007D1E24" w:rsidRDefault="007D1E24" w:rsidP="007D1E24">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In order to reduce as much hydrodynamic bias as possible, evaluating alternatives in design of the PIT trap is necessary. The traps should be vertical within the water column and must have a certain aspect ratio. According to Busseler et al. 2007, in terms of cylindrical traps, the aspect</w:t>
      </w:r>
      <w:r w:rsidR="00E73E27">
        <w:rPr>
          <w:rFonts w:ascii="Times New Roman" w:hAnsi="Times New Roman" w:cs="Times New Roman"/>
          <w:sz w:val="24"/>
          <w:szCs w:val="24"/>
        </w:rPr>
        <w:t xml:space="preserve"> ratio of height (cm</w:t>
      </w:r>
      <w:r>
        <w:rPr>
          <w:rFonts w:ascii="Times New Roman" w:hAnsi="Times New Roman" w:cs="Times New Roman"/>
          <w:sz w:val="24"/>
          <w:szCs w:val="24"/>
        </w:rPr>
        <w:t>) to diameter (cm) must be preferably over 5</w:t>
      </w:r>
      <w:r w:rsidR="00E73E27">
        <w:rPr>
          <w:rFonts w:ascii="Times New Roman" w:hAnsi="Times New Roman" w:cs="Times New Roman"/>
          <w:sz w:val="24"/>
          <w:szCs w:val="24"/>
        </w:rPr>
        <w:t xml:space="preserve"> in order to avoid perturbations of horizontal flow from ocean current</w:t>
      </w:r>
      <w:r w:rsidR="00580AA2">
        <w:rPr>
          <w:rFonts w:ascii="Times New Roman" w:hAnsi="Times New Roman" w:cs="Times New Roman"/>
          <w:sz w:val="24"/>
          <w:szCs w:val="24"/>
        </w:rPr>
        <w:t>s</w:t>
      </w:r>
      <w:r w:rsidR="00E73E27">
        <w:rPr>
          <w:rFonts w:ascii="Times New Roman" w:hAnsi="Times New Roman" w:cs="Times New Roman"/>
          <w:sz w:val="24"/>
          <w:szCs w:val="24"/>
        </w:rPr>
        <w:t xml:space="preserve"> that could easily over or under estimate the net downward flux</w:t>
      </w:r>
      <w:r>
        <w:rPr>
          <w:rFonts w:ascii="Times New Roman" w:hAnsi="Times New Roman" w:cs="Times New Roman"/>
          <w:sz w:val="24"/>
          <w:szCs w:val="24"/>
        </w:rPr>
        <w:t>. Therefore, we propose an aspect ratio of 12</w:t>
      </w:r>
      <w:r w:rsidR="000B66EC">
        <w:rPr>
          <w:rFonts w:ascii="Times New Roman" w:hAnsi="Times New Roman" w:cs="Times New Roman"/>
          <w:sz w:val="24"/>
          <w:szCs w:val="24"/>
        </w:rPr>
        <w:t xml:space="preserve"> to 1</w:t>
      </w:r>
      <w:r>
        <w:rPr>
          <w:rFonts w:ascii="Times New Roman" w:hAnsi="Times New Roman" w:cs="Times New Roman"/>
          <w:sz w:val="24"/>
          <w:szCs w:val="24"/>
        </w:rPr>
        <w:t xml:space="preserve"> in order to overcome most ocean current velocities as well as to obtain efficient collection of particles. Specifically, we suggest a PIT trap wit</w:t>
      </w:r>
      <w:r w:rsidR="00E73E27">
        <w:rPr>
          <w:rFonts w:ascii="Times New Roman" w:hAnsi="Times New Roman" w:cs="Times New Roman"/>
          <w:sz w:val="24"/>
          <w:szCs w:val="24"/>
        </w:rPr>
        <w:t>h a height of 77.72 cm</w:t>
      </w:r>
      <w:r>
        <w:rPr>
          <w:rFonts w:ascii="Times New Roman" w:hAnsi="Times New Roman" w:cs="Times New Roman"/>
          <w:sz w:val="24"/>
          <w:szCs w:val="24"/>
        </w:rPr>
        <w:t xml:space="preserve"> with a diameter of 6.48 cm. </w:t>
      </w:r>
      <w:r w:rsidR="006B3469">
        <w:rPr>
          <w:rFonts w:ascii="Times New Roman" w:hAnsi="Times New Roman" w:cs="Times New Roman"/>
          <w:sz w:val="24"/>
          <w:szCs w:val="24"/>
        </w:rPr>
        <w:t>T</w:t>
      </w:r>
      <w:r>
        <w:rPr>
          <w:rFonts w:ascii="Times New Roman" w:hAnsi="Times New Roman" w:cs="Times New Roman"/>
          <w:sz w:val="24"/>
          <w:szCs w:val="24"/>
        </w:rPr>
        <w:t xml:space="preserve">he gel within the jars </w:t>
      </w:r>
      <w:r w:rsidR="006B3469">
        <w:rPr>
          <w:rFonts w:ascii="Times New Roman" w:hAnsi="Times New Roman" w:cs="Times New Roman"/>
          <w:sz w:val="24"/>
          <w:szCs w:val="24"/>
        </w:rPr>
        <w:t xml:space="preserve">should also </w:t>
      </w:r>
      <w:r>
        <w:rPr>
          <w:rFonts w:ascii="Times New Roman" w:hAnsi="Times New Roman" w:cs="Times New Roman"/>
          <w:sz w:val="24"/>
          <w:szCs w:val="24"/>
        </w:rPr>
        <w:t>contain no baffles or poison in the gel.</w:t>
      </w:r>
    </w:p>
    <w:p w14:paraId="37AEFC29" w14:textId="61563F20" w:rsidR="007D1E24" w:rsidRDefault="007D1E24" w:rsidP="007D1E2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first prototype design </w:t>
      </w:r>
      <w:r w:rsidR="000B66EC">
        <w:rPr>
          <w:rFonts w:ascii="Times New Roman" w:hAnsi="Times New Roman" w:cs="Times New Roman"/>
          <w:sz w:val="24"/>
          <w:szCs w:val="24"/>
        </w:rPr>
        <w:t>attempted to use a</w:t>
      </w:r>
      <w:r>
        <w:rPr>
          <w:rFonts w:ascii="Times New Roman" w:hAnsi="Times New Roman" w:cs="Times New Roman"/>
          <w:sz w:val="24"/>
          <w:szCs w:val="24"/>
        </w:rPr>
        <w:t xml:space="preserve"> 3-D printing </w:t>
      </w:r>
      <w:r w:rsidR="000B66EC">
        <w:rPr>
          <w:rFonts w:ascii="Times New Roman" w:hAnsi="Times New Roman" w:cs="Times New Roman"/>
          <w:sz w:val="24"/>
          <w:szCs w:val="24"/>
        </w:rPr>
        <w:t>threaded attachment adapter of the 8</w:t>
      </w:r>
      <w:r>
        <w:rPr>
          <w:rFonts w:ascii="Times New Roman" w:hAnsi="Times New Roman" w:cs="Times New Roman"/>
          <w:sz w:val="24"/>
          <w:szCs w:val="24"/>
        </w:rPr>
        <w:t xml:space="preserve"> oz jar to </w:t>
      </w:r>
      <w:r w:rsidR="000B66EC">
        <w:rPr>
          <w:rFonts w:ascii="Times New Roman" w:hAnsi="Times New Roman" w:cs="Times New Roman"/>
          <w:sz w:val="24"/>
          <w:szCs w:val="24"/>
        </w:rPr>
        <w:t xml:space="preserve">be secured to </w:t>
      </w:r>
      <w:r>
        <w:rPr>
          <w:rFonts w:ascii="Times New Roman" w:hAnsi="Times New Roman" w:cs="Times New Roman"/>
          <w:sz w:val="24"/>
          <w:szCs w:val="24"/>
        </w:rPr>
        <w:t>the polyacrylic tubing. However,</w:t>
      </w:r>
      <w:r w:rsidR="000B66EC">
        <w:rPr>
          <w:rFonts w:ascii="Times New Roman" w:hAnsi="Times New Roman" w:cs="Times New Roman"/>
          <w:sz w:val="24"/>
          <w:szCs w:val="24"/>
        </w:rPr>
        <w:t xml:space="preserve"> early testing confirmed that the limitations of</w:t>
      </w:r>
      <w:r>
        <w:rPr>
          <w:rFonts w:ascii="Times New Roman" w:hAnsi="Times New Roman" w:cs="Times New Roman"/>
          <w:sz w:val="24"/>
          <w:szCs w:val="24"/>
        </w:rPr>
        <w:t xml:space="preserve"> this method were</w:t>
      </w:r>
      <w:r w:rsidR="000B66EC">
        <w:rPr>
          <w:rFonts w:ascii="Times New Roman" w:hAnsi="Times New Roman" w:cs="Times New Roman"/>
          <w:sz w:val="24"/>
          <w:szCs w:val="24"/>
        </w:rPr>
        <w:t xml:space="preserve"> the difficulties</w:t>
      </w:r>
      <w:r>
        <w:rPr>
          <w:rFonts w:ascii="Times New Roman" w:hAnsi="Times New Roman" w:cs="Times New Roman"/>
          <w:sz w:val="24"/>
          <w:szCs w:val="24"/>
        </w:rPr>
        <w:t xml:space="preserve"> to achieve </w:t>
      </w:r>
      <w:r w:rsidR="000B66EC">
        <w:rPr>
          <w:rFonts w:ascii="Times New Roman" w:hAnsi="Times New Roman" w:cs="Times New Roman"/>
          <w:sz w:val="24"/>
          <w:szCs w:val="24"/>
        </w:rPr>
        <w:t>correct thread spacing. The second design settled on</w:t>
      </w:r>
      <w:r>
        <w:rPr>
          <w:rFonts w:ascii="Times New Roman" w:hAnsi="Times New Roman" w:cs="Times New Roman"/>
          <w:sz w:val="24"/>
          <w:szCs w:val="24"/>
        </w:rPr>
        <w:t xml:space="preserve"> using electrical tape to connect the jar to the polyacrylic tubing </w:t>
      </w:r>
      <w:r w:rsidR="000B66EC">
        <w:rPr>
          <w:rFonts w:ascii="Times New Roman" w:hAnsi="Times New Roman" w:cs="Times New Roman"/>
          <w:sz w:val="24"/>
          <w:szCs w:val="24"/>
        </w:rPr>
        <w:t xml:space="preserve">and a </w:t>
      </w:r>
      <w:r>
        <w:rPr>
          <w:rFonts w:ascii="Times New Roman" w:hAnsi="Times New Roman" w:cs="Times New Roman"/>
          <w:sz w:val="24"/>
          <w:szCs w:val="24"/>
        </w:rPr>
        <w:t>clamping system consisting of ha</w:t>
      </w:r>
      <w:r w:rsidR="000B66EC">
        <w:rPr>
          <w:rFonts w:ascii="Times New Roman" w:hAnsi="Times New Roman" w:cs="Times New Roman"/>
          <w:sz w:val="24"/>
          <w:szCs w:val="24"/>
        </w:rPr>
        <w:t>lf-sliced PVC tubing to latch</w:t>
      </w:r>
      <w:r>
        <w:rPr>
          <w:rFonts w:ascii="Times New Roman" w:hAnsi="Times New Roman" w:cs="Times New Roman"/>
          <w:sz w:val="24"/>
          <w:szCs w:val="24"/>
        </w:rPr>
        <w:t xml:space="preserve"> over the polyacrylic tubing. In addition to the electrical tape, the jar was secured to the polyacrylic tubing using hose clamps to compress and tighten the jar to the tubing. Another project challenge was keeping the polyacrylic tubing vertical and leveled. This called for the development of horizontal plastic frames at the top and bottom of the polyacrylic tubing using U-bolts to keep the tubing vertical within the column. Additional vertical wooden frames were implemented to keep the plastic frames leveled</w:t>
      </w:r>
      <w:r w:rsidR="001E0E7C">
        <w:rPr>
          <w:rFonts w:ascii="Times New Roman" w:hAnsi="Times New Roman" w:cs="Times New Roman"/>
          <w:sz w:val="24"/>
          <w:szCs w:val="24"/>
        </w:rPr>
        <w:t>,</w:t>
      </w:r>
      <w:r>
        <w:rPr>
          <w:rFonts w:ascii="Times New Roman" w:hAnsi="Times New Roman" w:cs="Times New Roman"/>
          <w:sz w:val="24"/>
          <w:szCs w:val="24"/>
        </w:rPr>
        <w:t xml:space="preserve"> further securing the tubing to remain in place</w:t>
      </w:r>
      <w:r w:rsidR="00E5549F">
        <w:rPr>
          <w:rFonts w:ascii="Times New Roman" w:hAnsi="Times New Roman" w:cs="Times New Roman"/>
          <w:sz w:val="24"/>
          <w:szCs w:val="24"/>
        </w:rPr>
        <w:t xml:space="preserve"> (Fig. 1</w:t>
      </w:r>
      <w:r>
        <w:rPr>
          <w:rFonts w:ascii="Times New Roman" w:hAnsi="Times New Roman" w:cs="Times New Roman"/>
          <w:sz w:val="24"/>
          <w:szCs w:val="24"/>
        </w:rPr>
        <w:t xml:space="preserve">). </w:t>
      </w:r>
    </w:p>
    <w:p w14:paraId="4F0C7A79" w14:textId="77777777" w:rsidR="007D1E24" w:rsidRPr="00894A38" w:rsidRDefault="007D1E24" w:rsidP="007D1E24">
      <w:pPr>
        <w:spacing w:line="480" w:lineRule="auto"/>
        <w:rPr>
          <w:rFonts w:ascii="Times New Roman" w:hAnsi="Times New Roman" w:cs="Times New Roman"/>
          <w:i/>
          <w:sz w:val="24"/>
          <w:szCs w:val="24"/>
          <w:u w:val="single"/>
        </w:rPr>
      </w:pPr>
      <w:r w:rsidRPr="00894A38">
        <w:rPr>
          <w:rFonts w:ascii="Times New Roman" w:hAnsi="Times New Roman" w:cs="Times New Roman"/>
          <w:i/>
          <w:sz w:val="24"/>
          <w:szCs w:val="24"/>
          <w:u w:val="single"/>
        </w:rPr>
        <w:t>Trap Design Testing</w:t>
      </w:r>
    </w:p>
    <w:p w14:paraId="2CC35C09" w14:textId="4246190C" w:rsidR="007D1E24" w:rsidRDefault="007D1E24" w:rsidP="007D1E2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Through the establishment of the trap, testing was first conducted in a laboratory setting. This test was to observe if the traps were able to remain </w:t>
      </w:r>
      <w:r w:rsidR="00CA3042">
        <w:rPr>
          <w:rFonts w:ascii="Times New Roman" w:hAnsi="Times New Roman" w:cs="Times New Roman"/>
          <w:sz w:val="24"/>
          <w:szCs w:val="24"/>
        </w:rPr>
        <w:t>secure to the deployment line</w:t>
      </w:r>
      <w:r>
        <w:rPr>
          <w:rFonts w:ascii="Times New Roman" w:hAnsi="Times New Roman" w:cs="Times New Roman"/>
          <w:sz w:val="24"/>
          <w:szCs w:val="24"/>
        </w:rPr>
        <w:t xml:space="preserve">, if the </w:t>
      </w:r>
      <w:r>
        <w:rPr>
          <w:rFonts w:ascii="Times New Roman" w:hAnsi="Times New Roman" w:cs="Times New Roman"/>
          <w:sz w:val="24"/>
          <w:szCs w:val="24"/>
        </w:rPr>
        <w:lastRenderedPageBreak/>
        <w:t>tubes</w:t>
      </w:r>
      <w:r w:rsidR="00CA3042">
        <w:rPr>
          <w:rFonts w:ascii="Times New Roman" w:hAnsi="Times New Roman" w:cs="Times New Roman"/>
          <w:sz w:val="24"/>
          <w:szCs w:val="24"/>
        </w:rPr>
        <w:t xml:space="preserve"> U-bolt assembly effectively secure</w:t>
      </w:r>
      <w:r w:rsidR="005B7CD3">
        <w:rPr>
          <w:rFonts w:ascii="Times New Roman" w:hAnsi="Times New Roman" w:cs="Times New Roman"/>
          <w:sz w:val="24"/>
          <w:szCs w:val="24"/>
        </w:rPr>
        <w:t>d</w:t>
      </w:r>
      <w:r w:rsidR="00CA3042">
        <w:rPr>
          <w:rFonts w:ascii="Times New Roman" w:hAnsi="Times New Roman" w:cs="Times New Roman"/>
          <w:sz w:val="24"/>
          <w:szCs w:val="24"/>
        </w:rPr>
        <w:t xml:space="preserve"> the tubes and</w:t>
      </w:r>
      <w:r>
        <w:rPr>
          <w:rFonts w:ascii="Times New Roman" w:hAnsi="Times New Roman" w:cs="Times New Roman"/>
          <w:sz w:val="24"/>
          <w:szCs w:val="24"/>
        </w:rPr>
        <w:t xml:space="preserve"> how </w:t>
      </w:r>
      <w:r w:rsidR="00CA3042">
        <w:rPr>
          <w:rFonts w:ascii="Times New Roman" w:hAnsi="Times New Roman" w:cs="Times New Roman"/>
          <w:sz w:val="24"/>
          <w:szCs w:val="24"/>
        </w:rPr>
        <w:t xml:space="preserve">well </w:t>
      </w:r>
      <w:r>
        <w:rPr>
          <w:rFonts w:ascii="Times New Roman" w:hAnsi="Times New Roman" w:cs="Times New Roman"/>
          <w:sz w:val="24"/>
          <w:szCs w:val="24"/>
        </w:rPr>
        <w:t>the gel would collect particles.</w:t>
      </w:r>
      <w:r w:rsidR="00CA3042">
        <w:rPr>
          <w:rFonts w:ascii="Times New Roman" w:hAnsi="Times New Roman" w:cs="Times New Roman"/>
          <w:sz w:val="24"/>
          <w:szCs w:val="24"/>
        </w:rPr>
        <w:t xml:space="preserve"> Results of these design test showed that</w:t>
      </w:r>
      <w:r>
        <w:rPr>
          <w:rFonts w:ascii="Times New Roman" w:hAnsi="Times New Roman" w:cs="Times New Roman"/>
          <w:sz w:val="24"/>
          <w:szCs w:val="24"/>
        </w:rPr>
        <w:t xml:space="preserve"> the trap was successful at remaining on the line and the gel was able to effectively collect particles.</w:t>
      </w:r>
      <w:r w:rsidR="00CA3042">
        <w:rPr>
          <w:rFonts w:ascii="Times New Roman" w:hAnsi="Times New Roman" w:cs="Times New Roman"/>
          <w:sz w:val="24"/>
          <w:szCs w:val="24"/>
        </w:rPr>
        <w:t xml:space="preserve"> One</w:t>
      </w:r>
      <w:r>
        <w:rPr>
          <w:rFonts w:ascii="Times New Roman" w:hAnsi="Times New Roman" w:cs="Times New Roman"/>
          <w:sz w:val="24"/>
          <w:szCs w:val="24"/>
        </w:rPr>
        <w:t xml:space="preserve"> limitation was that</w:t>
      </w:r>
      <w:r w:rsidR="00580AA2">
        <w:rPr>
          <w:rFonts w:ascii="Times New Roman" w:hAnsi="Times New Roman" w:cs="Times New Roman"/>
          <w:sz w:val="24"/>
          <w:szCs w:val="24"/>
        </w:rPr>
        <w:t xml:space="preserve"> the tubing was prone to slide</w:t>
      </w:r>
      <w:r>
        <w:rPr>
          <w:rFonts w:ascii="Times New Roman" w:hAnsi="Times New Roman" w:cs="Times New Roman"/>
          <w:sz w:val="24"/>
          <w:szCs w:val="24"/>
        </w:rPr>
        <w:t xml:space="preserve"> out of the U-bolts, thus rubber </w:t>
      </w:r>
      <w:r w:rsidR="00CA3042">
        <w:rPr>
          <w:rFonts w:ascii="Times New Roman" w:hAnsi="Times New Roman" w:cs="Times New Roman"/>
          <w:sz w:val="24"/>
          <w:szCs w:val="24"/>
        </w:rPr>
        <w:t xml:space="preserve">backing </w:t>
      </w:r>
      <w:r>
        <w:rPr>
          <w:rFonts w:ascii="Times New Roman" w:hAnsi="Times New Roman" w:cs="Times New Roman"/>
          <w:sz w:val="24"/>
          <w:szCs w:val="24"/>
        </w:rPr>
        <w:t xml:space="preserve">had to be </w:t>
      </w:r>
      <w:r w:rsidR="00CA3042">
        <w:rPr>
          <w:rFonts w:ascii="Times New Roman" w:hAnsi="Times New Roman" w:cs="Times New Roman"/>
          <w:sz w:val="24"/>
          <w:szCs w:val="24"/>
        </w:rPr>
        <w:t>placed</w:t>
      </w:r>
      <w:r>
        <w:rPr>
          <w:rFonts w:ascii="Times New Roman" w:hAnsi="Times New Roman" w:cs="Times New Roman"/>
          <w:sz w:val="24"/>
          <w:szCs w:val="24"/>
        </w:rPr>
        <w:t xml:space="preserve"> between the U-bolts and tubing </w:t>
      </w:r>
      <w:r w:rsidR="00362880">
        <w:rPr>
          <w:rFonts w:ascii="Times New Roman" w:hAnsi="Times New Roman" w:cs="Times New Roman"/>
          <w:sz w:val="24"/>
          <w:szCs w:val="24"/>
        </w:rPr>
        <w:t xml:space="preserve">to </w:t>
      </w:r>
      <w:r w:rsidR="00553D52">
        <w:rPr>
          <w:rFonts w:ascii="Times New Roman" w:hAnsi="Times New Roman" w:cs="Times New Roman"/>
          <w:sz w:val="24"/>
          <w:szCs w:val="24"/>
        </w:rPr>
        <w:t>stabilize the tubes</w:t>
      </w:r>
      <w:r>
        <w:rPr>
          <w:rFonts w:ascii="Times New Roman" w:hAnsi="Times New Roman" w:cs="Times New Roman"/>
          <w:sz w:val="24"/>
          <w:szCs w:val="24"/>
        </w:rPr>
        <w:t xml:space="preserve">. </w:t>
      </w:r>
    </w:p>
    <w:p w14:paraId="5DAE8435" w14:textId="77777777" w:rsidR="007D1E24" w:rsidRDefault="00DB37DA" w:rsidP="007D1E2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 final performance test </w:t>
      </w:r>
      <w:r w:rsidR="007D1E24">
        <w:rPr>
          <w:rFonts w:ascii="Times New Roman" w:hAnsi="Times New Roman" w:cs="Times New Roman"/>
          <w:sz w:val="24"/>
          <w:szCs w:val="24"/>
        </w:rPr>
        <w:t xml:space="preserve">was also conducted on the </w:t>
      </w:r>
      <w:r w:rsidR="007D1E24" w:rsidRPr="00D3375B">
        <w:rPr>
          <w:rFonts w:ascii="Times New Roman" w:hAnsi="Times New Roman" w:cs="Times New Roman"/>
          <w:i/>
          <w:sz w:val="24"/>
          <w:szCs w:val="24"/>
        </w:rPr>
        <w:t>R/V Thompson</w:t>
      </w:r>
      <w:r w:rsidR="007D1E24">
        <w:rPr>
          <w:rFonts w:ascii="Times New Roman" w:hAnsi="Times New Roman" w:cs="Times New Roman"/>
          <w:sz w:val="24"/>
          <w:szCs w:val="24"/>
        </w:rPr>
        <w:t xml:space="preserve"> on the 13</w:t>
      </w:r>
      <w:r w:rsidR="007D1E24">
        <w:rPr>
          <w:rFonts w:ascii="Times New Roman" w:hAnsi="Times New Roman" w:cs="Times New Roman"/>
          <w:sz w:val="24"/>
          <w:szCs w:val="24"/>
          <w:vertAlign w:val="superscript"/>
        </w:rPr>
        <w:t>th</w:t>
      </w:r>
      <w:r w:rsidR="007D1E24">
        <w:rPr>
          <w:rFonts w:ascii="Times New Roman" w:hAnsi="Times New Roman" w:cs="Times New Roman"/>
          <w:sz w:val="24"/>
          <w:szCs w:val="24"/>
        </w:rPr>
        <w:t xml:space="preserve"> and 14</w:t>
      </w:r>
      <w:r w:rsidR="007D1E24">
        <w:rPr>
          <w:rFonts w:ascii="Times New Roman" w:hAnsi="Times New Roman" w:cs="Times New Roman"/>
          <w:sz w:val="24"/>
          <w:szCs w:val="24"/>
          <w:vertAlign w:val="superscript"/>
        </w:rPr>
        <w:t>th</w:t>
      </w:r>
      <w:r w:rsidR="007D1E24">
        <w:rPr>
          <w:rFonts w:ascii="Times New Roman" w:hAnsi="Times New Roman" w:cs="Times New Roman"/>
          <w:sz w:val="24"/>
          <w:szCs w:val="24"/>
        </w:rPr>
        <w:t xml:space="preserve"> of January of 2018 to analyze how the traps performed in an open water system. This test was successful</w:t>
      </w:r>
      <w:r w:rsidR="00580AA2">
        <w:rPr>
          <w:rFonts w:ascii="Times New Roman" w:hAnsi="Times New Roman" w:cs="Times New Roman"/>
          <w:sz w:val="24"/>
          <w:szCs w:val="24"/>
        </w:rPr>
        <w:t xml:space="preserve"> and the instrument performed to design</w:t>
      </w:r>
      <w:r w:rsidR="007D1E24">
        <w:rPr>
          <w:rFonts w:ascii="Times New Roman" w:hAnsi="Times New Roman" w:cs="Times New Roman"/>
          <w:sz w:val="24"/>
          <w:szCs w:val="24"/>
        </w:rPr>
        <w:t>. The next steps were to analyze the samples underneath a dissectin</w:t>
      </w:r>
      <w:r w:rsidR="00580AA2">
        <w:rPr>
          <w:rFonts w:ascii="Times New Roman" w:hAnsi="Times New Roman" w:cs="Times New Roman"/>
          <w:sz w:val="24"/>
          <w:szCs w:val="24"/>
        </w:rPr>
        <w:t>g scope. The challenge</w:t>
      </w:r>
      <w:r w:rsidR="007D1E24">
        <w:rPr>
          <w:rFonts w:ascii="Times New Roman" w:hAnsi="Times New Roman" w:cs="Times New Roman"/>
          <w:sz w:val="24"/>
          <w:szCs w:val="24"/>
        </w:rPr>
        <w:t xml:space="preserve"> was that it was difficult to analyze the gel under the microscope due to the jar’s height, therefore this lead to the inclusion of petri dishes into the protocol. Petri dishes were taped to the bottom of the 8 oz jars to efficiently remove and analyze the particles underneath the dissecting microscope.  </w:t>
      </w:r>
    </w:p>
    <w:p w14:paraId="0B12D546" w14:textId="77777777" w:rsidR="007D1E24" w:rsidRPr="00F73004" w:rsidRDefault="007D1E24" w:rsidP="007D1E24">
      <w:pPr>
        <w:spacing w:line="480" w:lineRule="auto"/>
        <w:rPr>
          <w:rFonts w:ascii="Times New Roman" w:hAnsi="Times New Roman" w:cs="Times New Roman"/>
          <w:i/>
          <w:sz w:val="24"/>
          <w:szCs w:val="24"/>
          <w:u w:val="single"/>
        </w:rPr>
      </w:pPr>
      <w:r w:rsidRPr="00F73004">
        <w:rPr>
          <w:rFonts w:ascii="Times New Roman" w:hAnsi="Times New Roman" w:cs="Times New Roman"/>
          <w:i/>
          <w:sz w:val="24"/>
          <w:szCs w:val="24"/>
          <w:u w:val="single"/>
        </w:rPr>
        <w:t>Field Work</w:t>
      </w:r>
    </w:p>
    <w:p w14:paraId="6C8CA71C" w14:textId="1700F806" w:rsidR="007D1E24" w:rsidRDefault="007D1E24" w:rsidP="007D1E24">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This project investigates vertical flux </w:t>
      </w:r>
      <w:r w:rsidR="00DB37DA">
        <w:rPr>
          <w:rFonts w:ascii="Times New Roman" w:hAnsi="Times New Roman" w:cs="Times New Roman"/>
          <w:sz w:val="24"/>
          <w:szCs w:val="24"/>
        </w:rPr>
        <w:t xml:space="preserve">of the Snohomish River </w:t>
      </w:r>
      <w:r>
        <w:rPr>
          <w:rFonts w:ascii="Times New Roman" w:hAnsi="Times New Roman" w:cs="Times New Roman"/>
          <w:sz w:val="24"/>
          <w:szCs w:val="24"/>
        </w:rPr>
        <w:t xml:space="preserve">in the Everett area of Puget Sound and compares how flux changes </w:t>
      </w:r>
      <w:r w:rsidR="00DB37DA">
        <w:rPr>
          <w:rFonts w:ascii="Times New Roman" w:hAnsi="Times New Roman" w:cs="Times New Roman"/>
          <w:sz w:val="24"/>
          <w:szCs w:val="24"/>
        </w:rPr>
        <w:t>as a function of distance from the river mouth</w:t>
      </w:r>
      <w:r>
        <w:rPr>
          <w:rFonts w:ascii="Times New Roman" w:hAnsi="Times New Roman" w:cs="Times New Roman"/>
          <w:sz w:val="24"/>
          <w:szCs w:val="24"/>
        </w:rPr>
        <w:t>. Two</w:t>
      </w:r>
      <w:r w:rsidR="00DB37DA">
        <w:rPr>
          <w:rFonts w:ascii="Times New Roman" w:hAnsi="Times New Roman" w:cs="Times New Roman"/>
          <w:sz w:val="24"/>
          <w:szCs w:val="24"/>
        </w:rPr>
        <w:t xml:space="preserve"> sampling stations</w:t>
      </w:r>
      <w:r>
        <w:rPr>
          <w:rFonts w:ascii="Times New Roman" w:hAnsi="Times New Roman" w:cs="Times New Roman"/>
          <w:sz w:val="24"/>
          <w:szCs w:val="24"/>
        </w:rPr>
        <w:t xml:space="preserve"> were</w:t>
      </w:r>
      <w:r w:rsidR="00DB37DA">
        <w:rPr>
          <w:rFonts w:ascii="Times New Roman" w:hAnsi="Times New Roman" w:cs="Times New Roman"/>
          <w:sz w:val="24"/>
          <w:szCs w:val="24"/>
        </w:rPr>
        <w:t xml:space="preserve"> used to make this comparison</w:t>
      </w:r>
      <w:r>
        <w:rPr>
          <w:rFonts w:ascii="Times New Roman" w:hAnsi="Times New Roman" w:cs="Times New Roman"/>
          <w:sz w:val="24"/>
          <w:szCs w:val="24"/>
        </w:rPr>
        <w:t>:</w:t>
      </w:r>
      <w:r w:rsidR="00DB37DA">
        <w:rPr>
          <w:rFonts w:ascii="Times New Roman" w:hAnsi="Times New Roman" w:cs="Times New Roman"/>
          <w:sz w:val="24"/>
          <w:szCs w:val="24"/>
        </w:rPr>
        <w:t xml:space="preserve"> Station PS03 was close</w:t>
      </w:r>
      <w:r w:rsidR="00456983">
        <w:rPr>
          <w:rFonts w:ascii="Times New Roman" w:hAnsi="Times New Roman" w:cs="Times New Roman"/>
          <w:sz w:val="24"/>
          <w:szCs w:val="24"/>
        </w:rPr>
        <w:t>st to the Snohomish River mouth while Station PS01</w:t>
      </w:r>
      <w:r>
        <w:rPr>
          <w:rFonts w:ascii="Times New Roman" w:hAnsi="Times New Roman" w:cs="Times New Roman"/>
          <w:sz w:val="24"/>
          <w:szCs w:val="24"/>
        </w:rPr>
        <w:t xml:space="preserve"> </w:t>
      </w:r>
      <w:r w:rsidR="00456983">
        <w:rPr>
          <w:rFonts w:ascii="Times New Roman" w:hAnsi="Times New Roman" w:cs="Times New Roman"/>
          <w:sz w:val="24"/>
          <w:szCs w:val="24"/>
        </w:rPr>
        <w:t xml:space="preserve">was further from the mouth </w:t>
      </w:r>
      <w:r>
        <w:rPr>
          <w:rFonts w:ascii="Times New Roman" w:hAnsi="Times New Roman" w:cs="Times New Roman"/>
          <w:sz w:val="24"/>
          <w:szCs w:val="24"/>
        </w:rPr>
        <w:t xml:space="preserve">(Fig. </w:t>
      </w:r>
      <w:r w:rsidR="00A473A4">
        <w:rPr>
          <w:rFonts w:ascii="Times New Roman" w:hAnsi="Times New Roman" w:cs="Times New Roman"/>
          <w:sz w:val="24"/>
          <w:szCs w:val="24"/>
        </w:rPr>
        <w:t>2</w:t>
      </w:r>
      <w:r>
        <w:rPr>
          <w:rFonts w:ascii="Times New Roman" w:hAnsi="Times New Roman" w:cs="Times New Roman"/>
          <w:sz w:val="24"/>
          <w:szCs w:val="24"/>
        </w:rPr>
        <w:t xml:space="preserve">). </w:t>
      </w:r>
      <w:r w:rsidR="00456983">
        <w:rPr>
          <w:rFonts w:ascii="Times New Roman" w:hAnsi="Times New Roman" w:cs="Times New Roman"/>
          <w:sz w:val="24"/>
          <w:szCs w:val="24"/>
        </w:rPr>
        <w:t>Station PS03 had a depth of 130 m and Station PS01 had a depth of 41 m. A trap was</w:t>
      </w:r>
      <w:r>
        <w:rPr>
          <w:rFonts w:ascii="Times New Roman" w:hAnsi="Times New Roman" w:cs="Times New Roman"/>
          <w:sz w:val="24"/>
          <w:szCs w:val="24"/>
        </w:rPr>
        <w:t xml:space="preserve"> deployed</w:t>
      </w:r>
      <w:r w:rsidR="00456983">
        <w:rPr>
          <w:rFonts w:ascii="Times New Roman" w:hAnsi="Times New Roman" w:cs="Times New Roman"/>
          <w:sz w:val="24"/>
          <w:szCs w:val="24"/>
        </w:rPr>
        <w:t xml:space="preserve"> at each sampling station with a single duplicate at depths: 2 m (PS03) and</w:t>
      </w:r>
      <w:r>
        <w:rPr>
          <w:rFonts w:ascii="Times New Roman" w:hAnsi="Times New Roman" w:cs="Times New Roman"/>
          <w:sz w:val="24"/>
          <w:szCs w:val="24"/>
        </w:rPr>
        <w:t xml:space="preserve"> 10 m (PS01); and</w:t>
      </w:r>
      <w:r w:rsidR="00456983">
        <w:rPr>
          <w:rFonts w:ascii="Times New Roman" w:hAnsi="Times New Roman" w:cs="Times New Roman"/>
          <w:sz w:val="24"/>
          <w:szCs w:val="24"/>
        </w:rPr>
        <w:t xml:space="preserve"> was</w:t>
      </w:r>
      <w:r>
        <w:rPr>
          <w:rFonts w:ascii="Times New Roman" w:hAnsi="Times New Roman" w:cs="Times New Roman"/>
          <w:sz w:val="24"/>
          <w:szCs w:val="24"/>
        </w:rPr>
        <w:t xml:space="preserve"> anchor</w:t>
      </w:r>
      <w:r w:rsidR="00456983">
        <w:rPr>
          <w:rFonts w:ascii="Times New Roman" w:hAnsi="Times New Roman" w:cs="Times New Roman"/>
          <w:sz w:val="24"/>
          <w:szCs w:val="24"/>
        </w:rPr>
        <w:t>ed</w:t>
      </w:r>
      <w:r w:rsidR="00D27D6B">
        <w:rPr>
          <w:rFonts w:ascii="Times New Roman" w:hAnsi="Times New Roman" w:cs="Times New Roman"/>
          <w:sz w:val="24"/>
          <w:szCs w:val="24"/>
        </w:rPr>
        <w:t xml:space="preserve"> to remain stationary (Fig. 3</w:t>
      </w:r>
      <w:r>
        <w:rPr>
          <w:rFonts w:ascii="Times New Roman" w:hAnsi="Times New Roman" w:cs="Times New Roman"/>
          <w:sz w:val="24"/>
          <w:szCs w:val="24"/>
        </w:rPr>
        <w:t xml:space="preserve">). Furthermore, the poly-dac line, which the traps were mounted to, was attached to a single large ball float to provide buoyancy for the traps. </w:t>
      </w:r>
      <w:r w:rsidR="00657231">
        <w:rPr>
          <w:rFonts w:ascii="Times New Roman" w:hAnsi="Times New Roman" w:cs="Times New Roman"/>
          <w:sz w:val="24"/>
          <w:szCs w:val="24"/>
        </w:rPr>
        <w:t xml:space="preserve">A mast was also included to assist in recovery and provide aid for navigation for all vessel traffic. </w:t>
      </w:r>
      <w:r>
        <w:rPr>
          <w:rFonts w:ascii="Times New Roman" w:hAnsi="Times New Roman" w:cs="Times New Roman"/>
          <w:sz w:val="24"/>
          <w:szCs w:val="24"/>
        </w:rPr>
        <w:t>These traps were deployed for approximately 24 hours to collect settling particles</w:t>
      </w:r>
      <w:r w:rsidR="00CA594D">
        <w:rPr>
          <w:rFonts w:ascii="Times New Roman" w:hAnsi="Times New Roman" w:cs="Times New Roman"/>
          <w:sz w:val="24"/>
          <w:szCs w:val="24"/>
        </w:rPr>
        <w:t xml:space="preserve"> by</w:t>
      </w:r>
      <w:r>
        <w:rPr>
          <w:rFonts w:ascii="Times New Roman" w:hAnsi="Times New Roman" w:cs="Times New Roman"/>
          <w:sz w:val="24"/>
          <w:szCs w:val="24"/>
        </w:rPr>
        <w:t xml:space="preserve"> accounting for </w:t>
      </w:r>
      <w:r>
        <w:rPr>
          <w:rFonts w:ascii="Times New Roman" w:hAnsi="Times New Roman" w:cs="Times New Roman"/>
          <w:sz w:val="24"/>
          <w:szCs w:val="24"/>
        </w:rPr>
        <w:lastRenderedPageBreak/>
        <w:t>tides and biochemical processes on January 27</w:t>
      </w:r>
      <w:r>
        <w:rPr>
          <w:rFonts w:ascii="Times New Roman" w:hAnsi="Times New Roman" w:cs="Times New Roman"/>
          <w:sz w:val="24"/>
          <w:szCs w:val="24"/>
          <w:vertAlign w:val="superscript"/>
        </w:rPr>
        <w:t>th</w:t>
      </w:r>
      <w:r>
        <w:rPr>
          <w:rFonts w:ascii="Times New Roman" w:hAnsi="Times New Roman" w:cs="Times New Roman"/>
          <w:sz w:val="24"/>
          <w:szCs w:val="24"/>
        </w:rPr>
        <w:t xml:space="preserve"> and 28</w:t>
      </w:r>
      <w:r>
        <w:rPr>
          <w:rFonts w:ascii="Times New Roman" w:hAnsi="Times New Roman" w:cs="Times New Roman"/>
          <w:sz w:val="24"/>
          <w:szCs w:val="24"/>
          <w:vertAlign w:val="superscript"/>
        </w:rPr>
        <w:t>th</w:t>
      </w:r>
      <w:r w:rsidR="00657231">
        <w:rPr>
          <w:rFonts w:ascii="Times New Roman" w:hAnsi="Times New Roman" w:cs="Times New Roman"/>
          <w:sz w:val="24"/>
          <w:szCs w:val="24"/>
        </w:rPr>
        <w:t xml:space="preserve"> of 2018 off</w:t>
      </w:r>
      <w:r>
        <w:rPr>
          <w:rFonts w:ascii="Times New Roman" w:hAnsi="Times New Roman" w:cs="Times New Roman"/>
          <w:sz w:val="24"/>
          <w:szCs w:val="24"/>
        </w:rPr>
        <w:t xml:space="preserve"> the </w:t>
      </w:r>
      <w:r w:rsidRPr="00EC04CB">
        <w:rPr>
          <w:rFonts w:ascii="Times New Roman" w:hAnsi="Times New Roman" w:cs="Times New Roman"/>
          <w:i/>
          <w:sz w:val="24"/>
          <w:szCs w:val="24"/>
        </w:rPr>
        <w:t>R/V Clifford A. Barnes</w:t>
      </w:r>
      <w:r>
        <w:rPr>
          <w:rFonts w:ascii="Times New Roman" w:hAnsi="Times New Roman" w:cs="Times New Roman"/>
          <w:sz w:val="24"/>
          <w:szCs w:val="24"/>
        </w:rPr>
        <w:t xml:space="preserve">. </w:t>
      </w:r>
      <w:r w:rsidR="00056502">
        <w:rPr>
          <w:rFonts w:ascii="Times New Roman" w:hAnsi="Times New Roman" w:cs="Times New Roman"/>
          <w:sz w:val="24"/>
          <w:szCs w:val="24"/>
        </w:rPr>
        <w:t>Eight-ounce</w:t>
      </w:r>
      <w:r w:rsidR="00657231">
        <w:rPr>
          <w:rFonts w:ascii="Times New Roman" w:hAnsi="Times New Roman" w:cs="Times New Roman"/>
          <w:sz w:val="24"/>
          <w:szCs w:val="24"/>
        </w:rPr>
        <w:t xml:space="preserve"> (</w:t>
      </w:r>
      <w:r>
        <w:rPr>
          <w:rFonts w:ascii="Times New Roman" w:hAnsi="Times New Roman" w:cs="Times New Roman"/>
          <w:sz w:val="24"/>
          <w:szCs w:val="24"/>
        </w:rPr>
        <w:t>8 oz</w:t>
      </w:r>
      <w:r w:rsidR="00657231">
        <w:rPr>
          <w:rFonts w:ascii="Times New Roman" w:hAnsi="Times New Roman" w:cs="Times New Roman"/>
          <w:sz w:val="24"/>
          <w:szCs w:val="24"/>
        </w:rPr>
        <w:t>)</w:t>
      </w:r>
      <w:r>
        <w:rPr>
          <w:rFonts w:ascii="Times New Roman" w:hAnsi="Times New Roman" w:cs="Times New Roman"/>
          <w:sz w:val="24"/>
          <w:szCs w:val="24"/>
        </w:rPr>
        <w:t xml:space="preserve"> jars were prepared with petri dishes filled with Tissue Tec gel which were later attached to the traps based on methods from previous research conducted by Wiedmann et al. 2015. These traps were mounted onto frames which attach to poly-dac line and were deployed off the </w:t>
      </w:r>
      <w:r w:rsidR="00657231">
        <w:rPr>
          <w:rFonts w:ascii="Times New Roman" w:hAnsi="Times New Roman" w:cs="Times New Roman"/>
          <w:sz w:val="24"/>
          <w:szCs w:val="24"/>
        </w:rPr>
        <w:t xml:space="preserve">R/V </w:t>
      </w:r>
      <w:r>
        <w:rPr>
          <w:rFonts w:ascii="Times New Roman" w:hAnsi="Times New Roman" w:cs="Times New Roman"/>
          <w:sz w:val="24"/>
          <w:szCs w:val="24"/>
        </w:rPr>
        <w:t xml:space="preserve">Barnes in the top </w:t>
      </w:r>
      <w:r w:rsidR="004F5FF9">
        <w:rPr>
          <w:rFonts w:ascii="Times New Roman" w:hAnsi="Times New Roman" w:cs="Times New Roman"/>
          <w:sz w:val="24"/>
          <w:szCs w:val="24"/>
        </w:rPr>
        <w:t>1</w:t>
      </w:r>
      <w:r>
        <w:rPr>
          <w:rFonts w:ascii="Times New Roman" w:hAnsi="Times New Roman" w:cs="Times New Roman"/>
          <w:sz w:val="24"/>
          <w:szCs w:val="24"/>
        </w:rPr>
        <w:t>0 m of the ocean surfac</w:t>
      </w:r>
      <w:r w:rsidR="00657231">
        <w:rPr>
          <w:rFonts w:ascii="Times New Roman" w:hAnsi="Times New Roman" w:cs="Times New Roman"/>
          <w:sz w:val="24"/>
          <w:szCs w:val="24"/>
        </w:rPr>
        <w:t>e. Each trap was filled with 3 liters (L)</w:t>
      </w:r>
      <w:r>
        <w:rPr>
          <w:rFonts w:ascii="Times New Roman" w:hAnsi="Times New Roman" w:cs="Times New Roman"/>
          <w:sz w:val="24"/>
          <w:szCs w:val="24"/>
        </w:rPr>
        <w:t xml:space="preserve"> of oc</w:t>
      </w:r>
      <w:r w:rsidR="007B2771">
        <w:rPr>
          <w:rFonts w:ascii="Times New Roman" w:hAnsi="Times New Roman" w:cs="Times New Roman"/>
          <w:sz w:val="24"/>
          <w:szCs w:val="24"/>
        </w:rPr>
        <w:t>ean water collected from</w:t>
      </w:r>
      <w:r w:rsidR="00C70E00">
        <w:rPr>
          <w:rFonts w:ascii="Times New Roman" w:hAnsi="Times New Roman" w:cs="Times New Roman"/>
          <w:sz w:val="24"/>
          <w:szCs w:val="24"/>
        </w:rPr>
        <w:t xml:space="preserve"> a conductivity, temperature and depth probe (Sea-bird SBE911plus)</w:t>
      </w:r>
      <w:r>
        <w:rPr>
          <w:rFonts w:ascii="Times New Roman" w:hAnsi="Times New Roman" w:cs="Times New Roman"/>
          <w:sz w:val="24"/>
          <w:szCs w:val="24"/>
        </w:rPr>
        <w:t xml:space="preserve"> at the same depths that the traps were deployed. After deployment, the water in the traps was vacuumed out using a hand-pump system and the samples were stored in a -80</w:t>
      </w:r>
      <w:r w:rsidR="00872F07">
        <w:rPr>
          <w:rFonts w:ascii="Times New Roman" w:hAnsi="Times New Roman" w:cs="Times New Roman"/>
          <w:sz w:val="24"/>
          <w:szCs w:val="24"/>
        </w:rPr>
        <w:t xml:space="preserve"> </w:t>
      </w:r>
      <w:r>
        <w:rPr>
          <w:rFonts w:ascii="Times New Roman" w:hAnsi="Times New Roman" w:cs="Times New Roman"/>
          <w:sz w:val="24"/>
          <w:szCs w:val="24"/>
        </w:rPr>
        <w:t xml:space="preserve">◦C freezer. Additional </w:t>
      </w:r>
      <w:r w:rsidR="00657231">
        <w:rPr>
          <w:rFonts w:ascii="Times New Roman" w:hAnsi="Times New Roman" w:cs="Times New Roman"/>
          <w:sz w:val="24"/>
          <w:szCs w:val="24"/>
        </w:rPr>
        <w:t xml:space="preserve">water column </w:t>
      </w:r>
      <w:r>
        <w:rPr>
          <w:rFonts w:ascii="Times New Roman" w:hAnsi="Times New Roman" w:cs="Times New Roman"/>
          <w:sz w:val="24"/>
          <w:szCs w:val="24"/>
        </w:rPr>
        <w:t>data</w:t>
      </w:r>
      <w:r w:rsidR="00657231">
        <w:rPr>
          <w:rFonts w:ascii="Times New Roman" w:hAnsi="Times New Roman" w:cs="Times New Roman"/>
          <w:sz w:val="24"/>
          <w:szCs w:val="24"/>
        </w:rPr>
        <w:t xml:space="preserve"> from on-board sensors that were</w:t>
      </w:r>
      <w:r>
        <w:rPr>
          <w:rFonts w:ascii="Times New Roman" w:hAnsi="Times New Roman" w:cs="Times New Roman"/>
          <w:sz w:val="24"/>
          <w:szCs w:val="24"/>
        </w:rPr>
        <w:t xml:space="preserve"> collected include salinity</w:t>
      </w:r>
      <w:r w:rsidR="00C70E00">
        <w:rPr>
          <w:rFonts w:ascii="Times New Roman" w:hAnsi="Times New Roman" w:cs="Times New Roman"/>
          <w:sz w:val="24"/>
          <w:szCs w:val="24"/>
        </w:rPr>
        <w:t xml:space="preserve"> (from Sea-Bird SBE911plus)</w:t>
      </w:r>
      <w:r w:rsidR="00226F55">
        <w:rPr>
          <w:rFonts w:ascii="Times New Roman" w:hAnsi="Times New Roman" w:cs="Times New Roman"/>
          <w:sz w:val="24"/>
          <w:szCs w:val="24"/>
        </w:rPr>
        <w:t xml:space="preserve"> which was used to identify river influence</w:t>
      </w:r>
      <w:r>
        <w:rPr>
          <w:rFonts w:ascii="Times New Roman" w:hAnsi="Times New Roman" w:cs="Times New Roman"/>
          <w:sz w:val="24"/>
          <w:szCs w:val="24"/>
        </w:rPr>
        <w:t xml:space="preserve">. Beam transmittance data was acquired </w:t>
      </w:r>
      <w:r w:rsidR="00C70E00">
        <w:rPr>
          <w:rFonts w:ascii="Times New Roman" w:hAnsi="Times New Roman" w:cs="Times New Roman"/>
          <w:sz w:val="24"/>
          <w:szCs w:val="24"/>
        </w:rPr>
        <w:t xml:space="preserve">from a transmissometer (WET Labs C-Star) </w:t>
      </w:r>
      <w:r>
        <w:rPr>
          <w:rFonts w:ascii="Times New Roman" w:hAnsi="Times New Roman" w:cs="Times New Roman"/>
          <w:sz w:val="24"/>
          <w:szCs w:val="24"/>
        </w:rPr>
        <w:t>which</w:t>
      </w:r>
      <w:r w:rsidR="00226F55">
        <w:rPr>
          <w:rFonts w:ascii="Times New Roman" w:hAnsi="Times New Roman" w:cs="Times New Roman"/>
          <w:sz w:val="24"/>
          <w:szCs w:val="24"/>
        </w:rPr>
        <w:t xml:space="preserve"> provides an estimate on the number of particles present</w:t>
      </w:r>
      <w:r w:rsidR="006E0B77">
        <w:rPr>
          <w:rFonts w:ascii="Times New Roman" w:hAnsi="Times New Roman" w:cs="Times New Roman"/>
          <w:sz w:val="24"/>
          <w:szCs w:val="24"/>
        </w:rPr>
        <w:t>. And</w:t>
      </w:r>
      <w:r w:rsidR="00C70E00">
        <w:rPr>
          <w:rFonts w:ascii="Times New Roman" w:hAnsi="Times New Roman" w:cs="Times New Roman"/>
          <w:sz w:val="24"/>
          <w:szCs w:val="24"/>
        </w:rPr>
        <w:t xml:space="preserve"> fluorescence, collected from</w:t>
      </w:r>
      <w:r w:rsidR="00A01E0F">
        <w:rPr>
          <w:rFonts w:ascii="Times New Roman" w:hAnsi="Times New Roman" w:cs="Times New Roman"/>
          <w:sz w:val="24"/>
          <w:szCs w:val="24"/>
        </w:rPr>
        <w:t xml:space="preserve"> a</w:t>
      </w:r>
      <w:r w:rsidR="00C70E00">
        <w:rPr>
          <w:rFonts w:ascii="Times New Roman" w:hAnsi="Times New Roman" w:cs="Times New Roman"/>
          <w:sz w:val="24"/>
          <w:szCs w:val="24"/>
        </w:rPr>
        <w:t xml:space="preserve"> fluoromete</w:t>
      </w:r>
      <w:r w:rsidR="0032563E">
        <w:rPr>
          <w:rFonts w:ascii="Times New Roman" w:hAnsi="Times New Roman" w:cs="Times New Roman"/>
          <w:sz w:val="24"/>
          <w:szCs w:val="24"/>
        </w:rPr>
        <w:t>r (WET Labs ECO-AFL/FL) which was</w:t>
      </w:r>
      <w:r>
        <w:rPr>
          <w:rFonts w:ascii="Times New Roman" w:hAnsi="Times New Roman" w:cs="Times New Roman"/>
          <w:sz w:val="24"/>
          <w:szCs w:val="24"/>
        </w:rPr>
        <w:t xml:space="preserve"> a proximation for chlorophyll a</w:t>
      </w:r>
      <w:r w:rsidR="000627D7">
        <w:rPr>
          <w:rFonts w:ascii="Times New Roman" w:hAnsi="Times New Roman" w:cs="Times New Roman"/>
          <w:sz w:val="24"/>
          <w:szCs w:val="24"/>
        </w:rPr>
        <w:t>.</w:t>
      </w:r>
    </w:p>
    <w:p w14:paraId="6AF3BE5A" w14:textId="77777777" w:rsidR="007D1E24" w:rsidRPr="00B23372" w:rsidRDefault="007D1E24" w:rsidP="007D1E24">
      <w:pPr>
        <w:spacing w:line="480" w:lineRule="auto"/>
        <w:rPr>
          <w:rFonts w:ascii="Times New Roman" w:hAnsi="Times New Roman" w:cs="Times New Roman"/>
          <w:i/>
          <w:sz w:val="24"/>
          <w:szCs w:val="24"/>
          <w:u w:val="single"/>
        </w:rPr>
      </w:pPr>
      <w:r w:rsidRPr="00B23372">
        <w:rPr>
          <w:rFonts w:ascii="Times New Roman" w:hAnsi="Times New Roman" w:cs="Times New Roman"/>
          <w:i/>
          <w:sz w:val="24"/>
          <w:szCs w:val="24"/>
          <w:u w:val="single"/>
        </w:rPr>
        <w:t>Lab Analysis</w:t>
      </w:r>
    </w:p>
    <w:p w14:paraId="23DA732A" w14:textId="0B97D562" w:rsidR="00031F1E" w:rsidRDefault="007D1E24" w:rsidP="00900F8F">
      <w:pPr>
        <w:spacing w:line="480" w:lineRule="auto"/>
        <w:ind w:firstLine="720"/>
        <w:rPr>
          <w:rFonts w:ascii="Times New Roman" w:hAnsi="Times New Roman" w:cs="Times New Roman"/>
          <w:sz w:val="24"/>
          <w:szCs w:val="24"/>
        </w:rPr>
      </w:pPr>
      <w:r>
        <w:rPr>
          <w:rFonts w:ascii="Times New Roman" w:hAnsi="Times New Roman" w:cs="Times New Roman"/>
          <w:sz w:val="24"/>
          <w:szCs w:val="24"/>
        </w:rPr>
        <w:t>Samples were analyzed under a dissecting scope to identify and measure the particles present. Gels were dissolved with deionized water and were filtered by a hand-pump system on combusted GF-75 0.3-micron filters and placed in petri dishes. Samples were then combusted at 60</w:t>
      </w:r>
      <w:r w:rsidR="002A2E8E">
        <w:rPr>
          <w:rFonts w:ascii="Times New Roman" w:hAnsi="Times New Roman" w:cs="Times New Roman"/>
          <w:sz w:val="24"/>
          <w:szCs w:val="24"/>
        </w:rPr>
        <w:t xml:space="preserve"> </w:t>
      </w:r>
      <w:r>
        <w:rPr>
          <w:rFonts w:ascii="Times New Roman" w:hAnsi="Times New Roman" w:cs="Times New Roman"/>
          <w:sz w:val="24"/>
          <w:szCs w:val="24"/>
        </w:rPr>
        <w:t xml:space="preserve">◦C for 24 hours, desiccated for more than 12 hours and then weighed on a scale to find the total mass. Weights of the petri dishes and combusted GF-75 filters were recorded to subtract the final weight from the initial weight to find solely the mass of particles present. </w:t>
      </w:r>
    </w:p>
    <w:p w14:paraId="5AE1D516" w14:textId="24B88795" w:rsidR="00CA297E" w:rsidRDefault="00CA297E" w:rsidP="00900F8F">
      <w:pPr>
        <w:spacing w:line="480" w:lineRule="auto"/>
        <w:ind w:firstLine="720"/>
        <w:rPr>
          <w:rFonts w:ascii="Times New Roman" w:hAnsi="Times New Roman" w:cs="Times New Roman"/>
          <w:sz w:val="24"/>
          <w:szCs w:val="24"/>
        </w:rPr>
      </w:pPr>
    </w:p>
    <w:p w14:paraId="563629C2" w14:textId="77777777" w:rsidR="00CA297E" w:rsidRDefault="00CA297E" w:rsidP="00900F8F">
      <w:pPr>
        <w:spacing w:line="480" w:lineRule="auto"/>
        <w:ind w:firstLine="720"/>
        <w:rPr>
          <w:rFonts w:ascii="Times New Roman" w:hAnsi="Times New Roman" w:cs="Times New Roman"/>
          <w:sz w:val="24"/>
          <w:szCs w:val="24"/>
        </w:rPr>
      </w:pPr>
    </w:p>
    <w:p w14:paraId="0E80DE77" w14:textId="77777777" w:rsidR="007D1E24" w:rsidRPr="00522416" w:rsidRDefault="007D1E24" w:rsidP="007D1E24">
      <w:pPr>
        <w:rPr>
          <w:rFonts w:ascii="Times New Roman" w:hAnsi="Times New Roman" w:cs="Times New Roman"/>
          <w:b/>
          <w:sz w:val="24"/>
          <w:szCs w:val="24"/>
        </w:rPr>
      </w:pPr>
      <w:r w:rsidRPr="00522416">
        <w:rPr>
          <w:rFonts w:ascii="Times New Roman" w:hAnsi="Times New Roman" w:cs="Times New Roman"/>
          <w:b/>
          <w:sz w:val="24"/>
          <w:szCs w:val="24"/>
        </w:rPr>
        <w:lastRenderedPageBreak/>
        <w:t>Results</w:t>
      </w:r>
    </w:p>
    <w:p w14:paraId="00E3244C" w14:textId="77777777" w:rsidR="007D1E24" w:rsidRPr="00522416" w:rsidRDefault="007D1E24" w:rsidP="007D1E24">
      <w:pPr>
        <w:rPr>
          <w:rFonts w:ascii="Times New Roman" w:hAnsi="Times New Roman" w:cs="Times New Roman"/>
          <w:i/>
          <w:sz w:val="24"/>
          <w:szCs w:val="24"/>
          <w:u w:val="single"/>
        </w:rPr>
      </w:pPr>
      <w:r w:rsidRPr="00522416">
        <w:rPr>
          <w:rFonts w:ascii="Times New Roman" w:hAnsi="Times New Roman" w:cs="Times New Roman"/>
          <w:i/>
          <w:sz w:val="24"/>
          <w:szCs w:val="24"/>
          <w:u w:val="single"/>
        </w:rPr>
        <w:t>Salinity</w:t>
      </w:r>
    </w:p>
    <w:p w14:paraId="24F41967" w14:textId="00997C75" w:rsidR="007D1E24" w:rsidRPr="00522416" w:rsidRDefault="007D1E24" w:rsidP="00900F8F">
      <w:pPr>
        <w:spacing w:line="480" w:lineRule="auto"/>
        <w:ind w:firstLine="720"/>
        <w:rPr>
          <w:rFonts w:ascii="Times New Roman" w:hAnsi="Times New Roman" w:cs="Times New Roman"/>
          <w:sz w:val="24"/>
          <w:szCs w:val="24"/>
        </w:rPr>
      </w:pPr>
      <w:r w:rsidRPr="00522416">
        <w:rPr>
          <w:rFonts w:ascii="Times New Roman" w:hAnsi="Times New Roman" w:cs="Times New Roman"/>
          <w:sz w:val="24"/>
          <w:szCs w:val="24"/>
        </w:rPr>
        <w:t>Salinity</w:t>
      </w:r>
      <w:r w:rsidR="00580AA2">
        <w:rPr>
          <w:rFonts w:ascii="Times New Roman" w:hAnsi="Times New Roman" w:cs="Times New Roman"/>
          <w:sz w:val="24"/>
          <w:szCs w:val="24"/>
        </w:rPr>
        <w:t xml:space="preserve"> near </w:t>
      </w:r>
      <w:r w:rsidR="00363C77">
        <w:rPr>
          <w:rFonts w:ascii="Times New Roman" w:hAnsi="Times New Roman" w:cs="Times New Roman"/>
          <w:sz w:val="24"/>
          <w:szCs w:val="24"/>
        </w:rPr>
        <w:t>the</w:t>
      </w:r>
      <w:r w:rsidR="00580AA2">
        <w:rPr>
          <w:rFonts w:ascii="Times New Roman" w:hAnsi="Times New Roman" w:cs="Times New Roman"/>
          <w:sz w:val="24"/>
          <w:szCs w:val="24"/>
        </w:rPr>
        <w:t xml:space="preserve"> river mouth</w:t>
      </w:r>
      <w:r w:rsidRPr="00522416">
        <w:rPr>
          <w:rFonts w:ascii="Times New Roman" w:hAnsi="Times New Roman" w:cs="Times New Roman"/>
          <w:sz w:val="24"/>
          <w:szCs w:val="24"/>
        </w:rPr>
        <w:t xml:space="preserve"> is lower when it is near the surface and increases with depth (Fig. 4). At PS03, the salinity is about 20 PSU at the surface until 10 m, the halocline occurs and then the salinity </w:t>
      </w:r>
      <w:r w:rsidR="00363C77">
        <w:rPr>
          <w:rFonts w:ascii="Times New Roman" w:hAnsi="Times New Roman" w:cs="Times New Roman"/>
          <w:sz w:val="24"/>
          <w:szCs w:val="24"/>
        </w:rPr>
        <w:t>increases to</w:t>
      </w:r>
      <w:r w:rsidRPr="00522416">
        <w:rPr>
          <w:rFonts w:ascii="Times New Roman" w:hAnsi="Times New Roman" w:cs="Times New Roman"/>
          <w:sz w:val="24"/>
          <w:szCs w:val="24"/>
        </w:rPr>
        <w:t xml:space="preserve"> 29 PSU at 31 m. At PS01, salinity at surface depths is higher than at PS03 at 26 PSU but still has some stratification suggesting it is slightly affected by the river. At 15 m, the halocline occurs, and then matches the salinity of PS03 at 29 PSU at deeper depths. The range of salinity is larger at PS03 than at PS01. </w:t>
      </w:r>
    </w:p>
    <w:p w14:paraId="437F5B30" w14:textId="77777777" w:rsidR="007D1E24" w:rsidRPr="00522416" w:rsidRDefault="007D1E24" w:rsidP="007D1E24">
      <w:pPr>
        <w:rPr>
          <w:rFonts w:ascii="Times New Roman" w:hAnsi="Times New Roman" w:cs="Times New Roman"/>
          <w:i/>
          <w:sz w:val="24"/>
          <w:szCs w:val="24"/>
          <w:u w:val="single"/>
        </w:rPr>
      </w:pPr>
      <w:r>
        <w:rPr>
          <w:rFonts w:ascii="Times New Roman" w:hAnsi="Times New Roman" w:cs="Times New Roman"/>
          <w:i/>
          <w:sz w:val="24"/>
          <w:szCs w:val="24"/>
          <w:u w:val="single"/>
        </w:rPr>
        <w:t>Particle</w:t>
      </w:r>
      <w:r w:rsidRPr="00522416">
        <w:rPr>
          <w:rFonts w:ascii="Times New Roman" w:hAnsi="Times New Roman" w:cs="Times New Roman"/>
          <w:i/>
          <w:sz w:val="24"/>
          <w:szCs w:val="24"/>
          <w:u w:val="single"/>
        </w:rPr>
        <w:t xml:space="preserve"> Analysis</w:t>
      </w:r>
    </w:p>
    <w:p w14:paraId="07DA0C75" w14:textId="328BE218" w:rsidR="007D1E24" w:rsidRPr="00900F8F" w:rsidRDefault="007D1E24" w:rsidP="00900F8F">
      <w:pPr>
        <w:spacing w:line="480" w:lineRule="auto"/>
        <w:ind w:firstLine="720"/>
        <w:rPr>
          <w:rFonts w:ascii="Times New Roman" w:hAnsi="Times New Roman" w:cs="Times New Roman"/>
          <w:sz w:val="24"/>
          <w:szCs w:val="24"/>
        </w:rPr>
      </w:pPr>
      <w:r w:rsidRPr="00522416">
        <w:rPr>
          <w:rFonts w:ascii="Times New Roman" w:hAnsi="Times New Roman" w:cs="Times New Roman"/>
          <w:sz w:val="24"/>
          <w:szCs w:val="24"/>
        </w:rPr>
        <w:t>PS01</w:t>
      </w:r>
      <w:r>
        <w:rPr>
          <w:rFonts w:ascii="Times New Roman" w:hAnsi="Times New Roman" w:cs="Times New Roman"/>
          <w:sz w:val="24"/>
          <w:szCs w:val="24"/>
        </w:rPr>
        <w:t xml:space="preserve"> had finer</w:t>
      </w:r>
      <w:r w:rsidRPr="00522416">
        <w:rPr>
          <w:rFonts w:ascii="Times New Roman" w:hAnsi="Times New Roman" w:cs="Times New Roman"/>
          <w:sz w:val="24"/>
          <w:szCs w:val="24"/>
        </w:rPr>
        <w:t xml:space="preserve"> particles</w:t>
      </w:r>
      <w:r>
        <w:rPr>
          <w:rFonts w:ascii="Times New Roman" w:hAnsi="Times New Roman" w:cs="Times New Roman"/>
          <w:sz w:val="24"/>
          <w:szCs w:val="24"/>
        </w:rPr>
        <w:t xml:space="preserve"> such as silts and clays</w:t>
      </w:r>
      <w:r w:rsidRPr="00522416">
        <w:rPr>
          <w:rFonts w:ascii="Times New Roman" w:hAnsi="Times New Roman" w:cs="Times New Roman"/>
          <w:sz w:val="24"/>
          <w:szCs w:val="24"/>
        </w:rPr>
        <w:t xml:space="preserve"> because there was less surface area covered in the gels (Fig. 5</w:t>
      </w:r>
      <w:r w:rsidR="0003241B">
        <w:rPr>
          <w:rFonts w:ascii="Times New Roman" w:hAnsi="Times New Roman" w:cs="Times New Roman"/>
          <w:sz w:val="24"/>
          <w:szCs w:val="24"/>
        </w:rPr>
        <w:t>A</w:t>
      </w:r>
      <w:r>
        <w:rPr>
          <w:rFonts w:ascii="Times New Roman" w:hAnsi="Times New Roman" w:cs="Times New Roman"/>
          <w:sz w:val="24"/>
          <w:szCs w:val="24"/>
        </w:rPr>
        <w:t>). There were also</w:t>
      </w:r>
      <w:r w:rsidRPr="00522416">
        <w:rPr>
          <w:rFonts w:ascii="Times New Roman" w:hAnsi="Times New Roman" w:cs="Times New Roman"/>
          <w:sz w:val="24"/>
          <w:szCs w:val="24"/>
        </w:rPr>
        <w:t xml:space="preserve"> smaller organisms observed such as crab zoea larvae and copepods</w:t>
      </w:r>
      <w:r>
        <w:rPr>
          <w:rFonts w:ascii="Times New Roman" w:hAnsi="Times New Roman" w:cs="Times New Roman"/>
          <w:sz w:val="24"/>
          <w:szCs w:val="24"/>
        </w:rPr>
        <w:t xml:space="preserve"> (Table 1)</w:t>
      </w:r>
      <w:r w:rsidRPr="00522416">
        <w:rPr>
          <w:rFonts w:ascii="Times New Roman" w:hAnsi="Times New Roman" w:cs="Times New Roman"/>
          <w:sz w:val="24"/>
          <w:szCs w:val="24"/>
        </w:rPr>
        <w:t xml:space="preserve">. PS03 </w:t>
      </w:r>
      <w:r>
        <w:rPr>
          <w:rFonts w:ascii="Times New Roman" w:hAnsi="Times New Roman" w:cs="Times New Roman"/>
          <w:sz w:val="24"/>
          <w:szCs w:val="24"/>
        </w:rPr>
        <w:t xml:space="preserve">contained larger sediments such as sand compared to PS01 because the sediment covered the entire surface area of the gel for the same deployment time </w:t>
      </w:r>
      <w:r w:rsidRPr="00522416">
        <w:rPr>
          <w:rFonts w:ascii="Times New Roman" w:hAnsi="Times New Roman" w:cs="Times New Roman"/>
          <w:sz w:val="24"/>
          <w:szCs w:val="24"/>
        </w:rPr>
        <w:t>(Fig. 5</w:t>
      </w:r>
      <w:r w:rsidR="0003241B">
        <w:rPr>
          <w:rFonts w:ascii="Times New Roman" w:hAnsi="Times New Roman" w:cs="Times New Roman"/>
          <w:sz w:val="24"/>
          <w:szCs w:val="24"/>
        </w:rPr>
        <w:t>B</w:t>
      </w:r>
      <w:r w:rsidRPr="00522416">
        <w:rPr>
          <w:rFonts w:ascii="Times New Roman" w:hAnsi="Times New Roman" w:cs="Times New Roman"/>
          <w:sz w:val="24"/>
          <w:szCs w:val="24"/>
        </w:rPr>
        <w:t xml:space="preserve">). </w:t>
      </w:r>
      <w:r>
        <w:rPr>
          <w:rFonts w:ascii="Times New Roman" w:hAnsi="Times New Roman" w:cs="Times New Roman"/>
          <w:sz w:val="24"/>
          <w:szCs w:val="24"/>
        </w:rPr>
        <w:t>PS03 had more seaweed and larger organisms such as marine worms</w:t>
      </w:r>
      <w:r w:rsidRPr="00522416">
        <w:rPr>
          <w:rFonts w:ascii="Times New Roman" w:hAnsi="Times New Roman" w:cs="Times New Roman"/>
          <w:sz w:val="24"/>
          <w:szCs w:val="24"/>
        </w:rPr>
        <w:t xml:space="preserve"> </w:t>
      </w:r>
      <w:r>
        <w:rPr>
          <w:rFonts w:ascii="Times New Roman" w:hAnsi="Times New Roman" w:cs="Times New Roman"/>
          <w:sz w:val="24"/>
          <w:szCs w:val="24"/>
        </w:rPr>
        <w:t xml:space="preserve">based off of observational counts </w:t>
      </w:r>
      <w:r w:rsidRPr="00522416">
        <w:rPr>
          <w:rFonts w:ascii="Times New Roman" w:hAnsi="Times New Roman" w:cs="Times New Roman"/>
          <w:sz w:val="24"/>
          <w:szCs w:val="24"/>
        </w:rPr>
        <w:t>(Table 1).</w:t>
      </w:r>
      <w:r>
        <w:rPr>
          <w:rFonts w:ascii="Times New Roman" w:hAnsi="Times New Roman" w:cs="Times New Roman"/>
          <w:sz w:val="24"/>
          <w:szCs w:val="24"/>
        </w:rPr>
        <w:t xml:space="preserve"> PS01 had a lower beam transmittance percentage between 40-80% versus 80-100% at PS03 (Fig. 6</w:t>
      </w:r>
      <w:r w:rsidR="0003241B">
        <w:rPr>
          <w:rFonts w:ascii="Times New Roman" w:hAnsi="Times New Roman" w:cs="Times New Roman"/>
          <w:sz w:val="24"/>
          <w:szCs w:val="24"/>
        </w:rPr>
        <w:t>A</w:t>
      </w:r>
      <w:r>
        <w:rPr>
          <w:rFonts w:ascii="Times New Roman" w:hAnsi="Times New Roman" w:cs="Times New Roman"/>
          <w:sz w:val="24"/>
          <w:szCs w:val="24"/>
        </w:rPr>
        <w:t>). Furthermore, PS01 had a higher fluorescence with a decreasing range of 1 mg/m</w:t>
      </w:r>
      <w:r w:rsidRPr="00DB3A70">
        <w:rPr>
          <w:rFonts w:ascii="Times New Roman" w:hAnsi="Times New Roman" w:cs="Times New Roman"/>
          <w:sz w:val="24"/>
          <w:szCs w:val="24"/>
          <w:vertAlign w:val="superscript"/>
        </w:rPr>
        <w:t>3</w:t>
      </w:r>
      <w:r>
        <w:rPr>
          <w:rFonts w:ascii="Times New Roman" w:hAnsi="Times New Roman" w:cs="Times New Roman"/>
          <w:sz w:val="24"/>
          <w:szCs w:val="24"/>
        </w:rPr>
        <w:t xml:space="preserve"> to 0.4 mg/m</w:t>
      </w:r>
      <w:r w:rsidRPr="00DB3A70">
        <w:rPr>
          <w:rFonts w:ascii="Times New Roman" w:hAnsi="Times New Roman" w:cs="Times New Roman"/>
          <w:sz w:val="24"/>
          <w:szCs w:val="24"/>
          <w:vertAlign w:val="superscript"/>
        </w:rPr>
        <w:t>3</w:t>
      </w:r>
      <w:r>
        <w:rPr>
          <w:rFonts w:ascii="Times New Roman" w:hAnsi="Times New Roman" w:cs="Times New Roman"/>
          <w:sz w:val="24"/>
          <w:szCs w:val="24"/>
        </w:rPr>
        <w:t xml:space="preserve"> with depth in comparison to PS03 with a range of 1 mg/m</w:t>
      </w:r>
      <w:r w:rsidRPr="00DB3A70">
        <w:rPr>
          <w:rFonts w:ascii="Times New Roman" w:hAnsi="Times New Roman" w:cs="Times New Roman"/>
          <w:sz w:val="24"/>
          <w:szCs w:val="24"/>
          <w:vertAlign w:val="superscript"/>
        </w:rPr>
        <w:t>3</w:t>
      </w:r>
      <w:r>
        <w:rPr>
          <w:rFonts w:ascii="Times New Roman" w:hAnsi="Times New Roman" w:cs="Times New Roman"/>
          <w:sz w:val="24"/>
          <w:szCs w:val="24"/>
        </w:rPr>
        <w:t xml:space="preserve"> to 0.2 mg/m</w:t>
      </w:r>
      <w:r w:rsidRPr="00DB3A70">
        <w:rPr>
          <w:rFonts w:ascii="Times New Roman" w:hAnsi="Times New Roman" w:cs="Times New Roman"/>
          <w:sz w:val="24"/>
          <w:szCs w:val="24"/>
          <w:vertAlign w:val="superscript"/>
        </w:rPr>
        <w:t>3</w:t>
      </w:r>
      <w:r>
        <w:rPr>
          <w:rFonts w:ascii="Times New Roman" w:hAnsi="Times New Roman" w:cs="Times New Roman"/>
          <w:sz w:val="24"/>
          <w:szCs w:val="24"/>
        </w:rPr>
        <w:t xml:space="preserve"> (Fig. 6</w:t>
      </w:r>
      <w:r w:rsidR="0003241B">
        <w:rPr>
          <w:rFonts w:ascii="Times New Roman" w:hAnsi="Times New Roman" w:cs="Times New Roman"/>
          <w:sz w:val="24"/>
          <w:szCs w:val="24"/>
        </w:rPr>
        <w:t>B</w:t>
      </w:r>
      <w:r>
        <w:rPr>
          <w:rFonts w:ascii="Times New Roman" w:hAnsi="Times New Roman" w:cs="Times New Roman"/>
          <w:sz w:val="24"/>
          <w:szCs w:val="24"/>
        </w:rPr>
        <w:t>).</w:t>
      </w:r>
    </w:p>
    <w:p w14:paraId="531C8F5D" w14:textId="77777777" w:rsidR="007D1E24" w:rsidRPr="00522416" w:rsidRDefault="007D1E24" w:rsidP="007D1E24">
      <w:pPr>
        <w:rPr>
          <w:rFonts w:ascii="Times New Roman" w:hAnsi="Times New Roman" w:cs="Times New Roman"/>
          <w:sz w:val="24"/>
          <w:szCs w:val="24"/>
          <w:u w:val="single"/>
        </w:rPr>
      </w:pPr>
      <w:r>
        <w:rPr>
          <w:rFonts w:ascii="Times New Roman" w:hAnsi="Times New Roman" w:cs="Times New Roman"/>
          <w:sz w:val="24"/>
          <w:szCs w:val="24"/>
          <w:u w:val="single"/>
        </w:rPr>
        <w:t xml:space="preserve">Trap Analysis </w:t>
      </w:r>
    </w:p>
    <w:p w14:paraId="09B4B8BB" w14:textId="1D3C84C7" w:rsidR="007D1E24" w:rsidRPr="00522416" w:rsidRDefault="007D1E24" w:rsidP="007D1E24">
      <w:pPr>
        <w:spacing w:line="480" w:lineRule="auto"/>
        <w:ind w:firstLine="720"/>
        <w:rPr>
          <w:rFonts w:ascii="Times New Roman" w:hAnsi="Times New Roman" w:cs="Times New Roman"/>
          <w:sz w:val="24"/>
          <w:szCs w:val="24"/>
        </w:rPr>
      </w:pPr>
      <w:r w:rsidRPr="00522416">
        <w:rPr>
          <w:rFonts w:ascii="Times New Roman" w:hAnsi="Times New Roman" w:cs="Times New Roman"/>
          <w:sz w:val="24"/>
          <w:szCs w:val="24"/>
        </w:rPr>
        <w:t xml:space="preserve">At PS01, the masses of the filtered samples for the duplicated samples are 0.678 g and 0.57 g (Fig. </w:t>
      </w:r>
      <w:r>
        <w:rPr>
          <w:rFonts w:ascii="Times New Roman" w:hAnsi="Times New Roman" w:cs="Times New Roman"/>
          <w:sz w:val="24"/>
          <w:szCs w:val="24"/>
        </w:rPr>
        <w:t>7</w:t>
      </w:r>
      <w:r w:rsidRPr="00522416">
        <w:rPr>
          <w:rFonts w:ascii="Times New Roman" w:hAnsi="Times New Roman" w:cs="Times New Roman"/>
          <w:sz w:val="24"/>
          <w:szCs w:val="24"/>
        </w:rPr>
        <w:t>) with a mass difference of 0.108 g. At PS03, the samples almost doubled in mass in comparison to PS01 with recorded masses of 1.637 g and 1.908 g for the duplicate samples with a difference of 0.271 g</w:t>
      </w:r>
      <w:r w:rsidR="00FE236D">
        <w:rPr>
          <w:rFonts w:ascii="Times New Roman" w:hAnsi="Times New Roman" w:cs="Times New Roman"/>
          <w:sz w:val="24"/>
          <w:szCs w:val="24"/>
        </w:rPr>
        <w:t xml:space="preserve"> (Fig. 7)</w:t>
      </w:r>
      <w:r w:rsidRPr="00522416">
        <w:rPr>
          <w:rFonts w:ascii="Times New Roman" w:hAnsi="Times New Roman" w:cs="Times New Roman"/>
          <w:sz w:val="24"/>
          <w:szCs w:val="24"/>
        </w:rPr>
        <w:t>.</w:t>
      </w:r>
    </w:p>
    <w:p w14:paraId="751F9E85" w14:textId="77777777" w:rsidR="007D1E24" w:rsidRDefault="007D1E24" w:rsidP="007D1E24">
      <w:pPr>
        <w:rPr>
          <w:rFonts w:ascii="Times New Roman" w:hAnsi="Times New Roman" w:cs="Times New Roman"/>
          <w:b/>
          <w:sz w:val="24"/>
          <w:szCs w:val="24"/>
        </w:rPr>
      </w:pPr>
      <w:r>
        <w:rPr>
          <w:rFonts w:ascii="Times New Roman" w:hAnsi="Times New Roman" w:cs="Times New Roman"/>
          <w:b/>
          <w:sz w:val="24"/>
          <w:szCs w:val="24"/>
        </w:rPr>
        <w:lastRenderedPageBreak/>
        <w:t>Findings</w:t>
      </w:r>
    </w:p>
    <w:p w14:paraId="5911442F" w14:textId="77777777" w:rsidR="007D1E24" w:rsidRPr="007D1E24" w:rsidRDefault="007D1E24" w:rsidP="007D1E24">
      <w:pPr>
        <w:rPr>
          <w:rFonts w:ascii="Times New Roman" w:hAnsi="Times New Roman" w:cs="Times New Roman"/>
          <w:i/>
          <w:sz w:val="24"/>
          <w:szCs w:val="24"/>
          <w:u w:val="single"/>
        </w:rPr>
      </w:pPr>
      <w:r w:rsidRPr="007D1E24">
        <w:rPr>
          <w:rFonts w:ascii="Times New Roman" w:hAnsi="Times New Roman" w:cs="Times New Roman"/>
          <w:i/>
          <w:sz w:val="24"/>
          <w:szCs w:val="24"/>
          <w:u w:val="single"/>
        </w:rPr>
        <w:t>Freshwater Influence by the Snohomish River</w:t>
      </w:r>
    </w:p>
    <w:p w14:paraId="0671A043" w14:textId="6A1D3C20" w:rsidR="007D1E24" w:rsidRDefault="007D1E24" w:rsidP="007D1E24">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salinity profiles for each station confirm that PS03 is more river dominated than PS01 because of the freshwater layer observed at the surface (Fig. 4). Samples collected at PS03 had a large amount of sand deposit collected in the gels due to entrainment of lithogenic material from the Snohomish River in comparison to PS01 (Wiedmann et al., 2014). Since the traps were deployed at shallower depths (a</w:t>
      </w:r>
      <w:r w:rsidR="00CD29B1">
        <w:rPr>
          <w:rFonts w:ascii="Times New Roman" w:hAnsi="Times New Roman" w:cs="Times New Roman"/>
          <w:sz w:val="24"/>
          <w:szCs w:val="24"/>
        </w:rPr>
        <w:t>t 1</w:t>
      </w:r>
      <w:r>
        <w:rPr>
          <w:rFonts w:ascii="Times New Roman" w:hAnsi="Times New Roman" w:cs="Times New Roman"/>
          <w:sz w:val="24"/>
          <w:szCs w:val="24"/>
        </w:rPr>
        <w:t xml:space="preserve">0 m), this allows for the majority of particles to be collected by the traps without having much settling and aggregation occurring especially being closer to the Snohomish River. Also at PS03, vegetation and small pieces of wood were observed in the gels (Table 1) consistent with the Snohomish River deposits being terrestrial material. Consequently, terrestrial and marine material are sequestered in this area. The study conducted by Wiedmann et al. 2015 in the Arctic Ocean which compared seasonal particle characteristics and their composition using carbon to nitrogen (C/N) ratios with respect to the Redfield Ratio. This study found that during the winter, detritus was the largest contributor to overall composition rather than lithogenic material from runoff because the C/N ratio was higher with respect to the Redfield ratio which signifies its degraded marine and terrestrial material. To fully compare these studies, a C/N ratio should be conducted on the samples that were collected in this study. </w:t>
      </w:r>
    </w:p>
    <w:p w14:paraId="501DCE01" w14:textId="77777777" w:rsidR="007D1E24" w:rsidRPr="007D1E24" w:rsidRDefault="007D1E24" w:rsidP="007D1E24">
      <w:pPr>
        <w:spacing w:line="480" w:lineRule="auto"/>
        <w:rPr>
          <w:rFonts w:ascii="Times New Roman" w:hAnsi="Times New Roman" w:cs="Times New Roman"/>
          <w:i/>
          <w:sz w:val="24"/>
          <w:szCs w:val="24"/>
          <w:u w:val="single"/>
        </w:rPr>
      </w:pPr>
      <w:r w:rsidRPr="007D1E24">
        <w:rPr>
          <w:rFonts w:ascii="Times New Roman" w:hAnsi="Times New Roman" w:cs="Times New Roman"/>
          <w:i/>
          <w:sz w:val="24"/>
          <w:szCs w:val="24"/>
          <w:u w:val="single"/>
        </w:rPr>
        <w:t>Particle Abundance</w:t>
      </w:r>
    </w:p>
    <w:p w14:paraId="2274E7E3" w14:textId="4D2F872F" w:rsidR="000323BE" w:rsidRDefault="007D1E24" w:rsidP="00A86015">
      <w:pPr>
        <w:spacing w:line="480" w:lineRule="auto"/>
        <w:rPr>
          <w:rFonts w:ascii="Times New Roman" w:hAnsi="Times New Roman" w:cs="Times New Roman"/>
          <w:sz w:val="24"/>
          <w:szCs w:val="24"/>
        </w:rPr>
      </w:pPr>
      <w:r>
        <w:rPr>
          <w:rFonts w:ascii="Times New Roman" w:hAnsi="Times New Roman" w:cs="Times New Roman"/>
          <w:sz w:val="24"/>
          <w:szCs w:val="24"/>
        </w:rPr>
        <w:t xml:space="preserve"> </w:t>
      </w:r>
      <w:r w:rsidR="00A86015">
        <w:rPr>
          <w:rFonts w:ascii="Times New Roman" w:hAnsi="Times New Roman" w:cs="Times New Roman"/>
          <w:sz w:val="24"/>
          <w:szCs w:val="24"/>
        </w:rPr>
        <w:tab/>
      </w:r>
      <w:r>
        <w:rPr>
          <w:rFonts w:ascii="Times New Roman" w:hAnsi="Times New Roman" w:cs="Times New Roman"/>
          <w:sz w:val="24"/>
          <w:szCs w:val="24"/>
        </w:rPr>
        <w:t>At PS01, there was a l</w:t>
      </w:r>
      <w:r w:rsidR="00D3487D">
        <w:rPr>
          <w:rFonts w:ascii="Times New Roman" w:hAnsi="Times New Roman" w:cs="Times New Roman"/>
          <w:sz w:val="24"/>
          <w:szCs w:val="24"/>
        </w:rPr>
        <w:t>ower beam transmittance (Fig. 6A</w:t>
      </w:r>
      <w:r>
        <w:rPr>
          <w:rFonts w:ascii="Times New Roman" w:hAnsi="Times New Roman" w:cs="Times New Roman"/>
          <w:sz w:val="24"/>
          <w:szCs w:val="24"/>
        </w:rPr>
        <w:t>)</w:t>
      </w:r>
      <w:r w:rsidR="00A86015">
        <w:rPr>
          <w:rFonts w:ascii="Times New Roman" w:hAnsi="Times New Roman" w:cs="Times New Roman"/>
          <w:sz w:val="24"/>
          <w:szCs w:val="24"/>
        </w:rPr>
        <w:t xml:space="preserve">. Since the transmissometer uses a beam of light to penetrate into the water column, if there are more particles present and if these particles have a larger surface area, more light will be reflected off the particles back to the transmissometer resulting in a lower transmittance percentage. At PS01, </w:t>
      </w:r>
      <w:r w:rsidR="00CD0418">
        <w:rPr>
          <w:rFonts w:ascii="Times New Roman" w:hAnsi="Times New Roman" w:cs="Times New Roman"/>
          <w:sz w:val="24"/>
          <w:szCs w:val="24"/>
        </w:rPr>
        <w:t>t</w:t>
      </w:r>
      <w:r w:rsidR="00A86015">
        <w:rPr>
          <w:rFonts w:ascii="Times New Roman" w:hAnsi="Times New Roman" w:cs="Times New Roman"/>
          <w:sz w:val="24"/>
          <w:szCs w:val="24"/>
        </w:rPr>
        <w:t xml:space="preserve">his </w:t>
      </w:r>
      <w:r>
        <w:rPr>
          <w:rFonts w:ascii="Times New Roman" w:hAnsi="Times New Roman" w:cs="Times New Roman"/>
          <w:sz w:val="24"/>
          <w:szCs w:val="24"/>
        </w:rPr>
        <w:t>suggests that there are more particles present in the water column even though the gel appear</w:t>
      </w:r>
      <w:r w:rsidR="009C3866">
        <w:rPr>
          <w:rFonts w:ascii="Times New Roman" w:hAnsi="Times New Roman" w:cs="Times New Roman"/>
          <w:sz w:val="24"/>
          <w:szCs w:val="24"/>
        </w:rPr>
        <w:t>s</w:t>
      </w:r>
      <w:r>
        <w:rPr>
          <w:rFonts w:ascii="Times New Roman" w:hAnsi="Times New Roman" w:cs="Times New Roman"/>
          <w:sz w:val="24"/>
          <w:szCs w:val="24"/>
        </w:rPr>
        <w:t xml:space="preserve"> translucent in </w:t>
      </w:r>
      <w:r>
        <w:rPr>
          <w:rFonts w:ascii="Times New Roman" w:hAnsi="Times New Roman" w:cs="Times New Roman"/>
          <w:sz w:val="24"/>
          <w:szCs w:val="24"/>
        </w:rPr>
        <w:lastRenderedPageBreak/>
        <w:t>comparison to the gel collected at PS03 (Fig. 5</w:t>
      </w:r>
      <w:r w:rsidR="000A7F89">
        <w:rPr>
          <w:rFonts w:ascii="Times New Roman" w:hAnsi="Times New Roman" w:cs="Times New Roman"/>
          <w:sz w:val="24"/>
          <w:szCs w:val="24"/>
        </w:rPr>
        <w:t>A &amp; B</w:t>
      </w:r>
      <w:r>
        <w:rPr>
          <w:rFonts w:ascii="Times New Roman" w:hAnsi="Times New Roman" w:cs="Times New Roman"/>
          <w:sz w:val="24"/>
          <w:szCs w:val="24"/>
        </w:rPr>
        <w:t>). Even though it is assumed that the site near the river should have more particles present due to river deposits, especially since filters at PS03 weighed about three times as much as the filters at PS01</w:t>
      </w:r>
      <w:r w:rsidR="00E84D26">
        <w:rPr>
          <w:rFonts w:ascii="Times New Roman" w:hAnsi="Times New Roman" w:cs="Times New Roman"/>
          <w:sz w:val="24"/>
          <w:szCs w:val="24"/>
        </w:rPr>
        <w:t xml:space="preserve"> (Fig. 7), since PS01 is shallow</w:t>
      </w:r>
      <w:r>
        <w:rPr>
          <w:rFonts w:ascii="Times New Roman" w:hAnsi="Times New Roman" w:cs="Times New Roman"/>
          <w:sz w:val="24"/>
          <w:szCs w:val="24"/>
        </w:rPr>
        <w:t>, this leaves the possibility of having more disturbed sediment due to deep water currents. Having sediments disturbed would cause more mixing and overall, a resuspension of particles causing there to be more particles within the water column. Also, since this station is further away from the Snohomish River, this signifies that sinking and aggregation most likely occurred, leaving only the lighter and smaller particles that have slower sinking rates to remain within the water column such as silts and clays (Passow and De la Rocha, 2006).</w:t>
      </w:r>
      <w:r w:rsidR="005128E3">
        <w:rPr>
          <w:rFonts w:ascii="Times New Roman" w:hAnsi="Times New Roman" w:cs="Times New Roman"/>
          <w:sz w:val="24"/>
          <w:szCs w:val="24"/>
        </w:rPr>
        <w:t xml:space="preserve"> </w:t>
      </w:r>
    </w:p>
    <w:p w14:paraId="79F0BC0A" w14:textId="66E7DAEC" w:rsidR="007D1E24" w:rsidRDefault="005128E3" w:rsidP="000323BE">
      <w:pPr>
        <w:spacing w:line="480" w:lineRule="auto"/>
        <w:ind w:firstLine="720"/>
        <w:rPr>
          <w:rFonts w:ascii="Times New Roman" w:hAnsi="Times New Roman" w:cs="Times New Roman"/>
          <w:sz w:val="24"/>
          <w:szCs w:val="24"/>
        </w:rPr>
      </w:pPr>
      <w:r>
        <w:rPr>
          <w:rFonts w:ascii="Times New Roman" w:hAnsi="Times New Roman" w:cs="Times New Roman"/>
          <w:sz w:val="24"/>
          <w:szCs w:val="24"/>
        </w:rPr>
        <w:t>Another possibility as to why PS01 has more finer particles present could be accounted for in the fluorescence data.</w:t>
      </w:r>
      <w:r w:rsidR="007D1E24">
        <w:rPr>
          <w:rFonts w:ascii="Times New Roman" w:hAnsi="Times New Roman" w:cs="Times New Roman"/>
          <w:sz w:val="24"/>
          <w:szCs w:val="24"/>
        </w:rPr>
        <w:t xml:space="preserve"> </w:t>
      </w:r>
      <w:r w:rsidR="000323BE">
        <w:rPr>
          <w:rFonts w:ascii="Times New Roman" w:hAnsi="Times New Roman" w:cs="Times New Roman"/>
          <w:sz w:val="24"/>
          <w:szCs w:val="24"/>
        </w:rPr>
        <w:t xml:space="preserve">Since fluorescence is a proxy for chlorophyll a, chlorophyll is made from marine organisms such as phytoplankton </w:t>
      </w:r>
      <w:r w:rsidR="003435B2">
        <w:rPr>
          <w:rFonts w:ascii="Times New Roman" w:hAnsi="Times New Roman" w:cs="Times New Roman"/>
          <w:sz w:val="24"/>
          <w:szCs w:val="24"/>
        </w:rPr>
        <w:t xml:space="preserve">but does not account for </w:t>
      </w:r>
      <w:r w:rsidR="000323BE">
        <w:rPr>
          <w:rFonts w:ascii="Times New Roman" w:hAnsi="Times New Roman" w:cs="Times New Roman"/>
          <w:sz w:val="24"/>
          <w:szCs w:val="24"/>
        </w:rPr>
        <w:t xml:space="preserve">terrestrial detritus and debris </w:t>
      </w:r>
      <w:r w:rsidR="003435B2">
        <w:rPr>
          <w:rFonts w:ascii="Times New Roman" w:hAnsi="Times New Roman" w:cs="Times New Roman"/>
          <w:sz w:val="24"/>
          <w:szCs w:val="24"/>
        </w:rPr>
        <w:t xml:space="preserve">as they </w:t>
      </w:r>
      <w:r w:rsidR="000323BE">
        <w:rPr>
          <w:rFonts w:ascii="Times New Roman" w:hAnsi="Times New Roman" w:cs="Times New Roman"/>
          <w:sz w:val="24"/>
          <w:szCs w:val="24"/>
        </w:rPr>
        <w:t xml:space="preserve">do not produce chlorophyll a because they are nonliving. </w:t>
      </w:r>
      <w:r w:rsidR="007D1E24">
        <w:rPr>
          <w:rFonts w:ascii="Times New Roman" w:hAnsi="Times New Roman" w:cs="Times New Roman"/>
          <w:sz w:val="24"/>
          <w:szCs w:val="24"/>
        </w:rPr>
        <w:t>Only at PS01, microorganisms such as phytoplankton were observed which supports the fluorometer data that chlorophyll a is being produced by photosynthesis</w:t>
      </w:r>
      <w:r>
        <w:rPr>
          <w:rFonts w:ascii="Times New Roman" w:hAnsi="Times New Roman" w:cs="Times New Roman"/>
          <w:sz w:val="24"/>
          <w:szCs w:val="24"/>
        </w:rPr>
        <w:t xml:space="preserve"> since fluorescence was higher overall with depth</w:t>
      </w:r>
      <w:r w:rsidR="008D33AB">
        <w:rPr>
          <w:rFonts w:ascii="Times New Roman" w:hAnsi="Times New Roman" w:cs="Times New Roman"/>
          <w:sz w:val="24"/>
          <w:szCs w:val="24"/>
        </w:rPr>
        <w:t xml:space="preserve"> (Fig. 6B</w:t>
      </w:r>
      <w:r w:rsidR="007D1E24">
        <w:rPr>
          <w:rFonts w:ascii="Times New Roman" w:hAnsi="Times New Roman" w:cs="Times New Roman"/>
          <w:sz w:val="24"/>
          <w:szCs w:val="24"/>
        </w:rPr>
        <w:t>). Having more phytoplankton present could also decrease beam transmission percentage because</w:t>
      </w:r>
      <w:r w:rsidR="00E84D26">
        <w:rPr>
          <w:rFonts w:ascii="Times New Roman" w:hAnsi="Times New Roman" w:cs="Times New Roman"/>
          <w:sz w:val="24"/>
          <w:szCs w:val="24"/>
        </w:rPr>
        <w:t xml:space="preserve"> light is absorbed by these</w:t>
      </w:r>
      <w:r w:rsidR="007D1E24">
        <w:rPr>
          <w:rFonts w:ascii="Times New Roman" w:hAnsi="Times New Roman" w:cs="Times New Roman"/>
          <w:sz w:val="24"/>
          <w:szCs w:val="24"/>
        </w:rPr>
        <w:t xml:space="preserve"> microorganisms. </w:t>
      </w:r>
    </w:p>
    <w:p w14:paraId="236ABDE7" w14:textId="19601E9D" w:rsidR="007D1E24" w:rsidRDefault="007D1E24" w:rsidP="007D1E24">
      <w:pPr>
        <w:spacing w:line="480" w:lineRule="auto"/>
        <w:ind w:firstLine="720"/>
        <w:rPr>
          <w:rFonts w:ascii="Times New Roman" w:hAnsi="Times New Roman" w:cs="Times New Roman"/>
          <w:sz w:val="24"/>
          <w:szCs w:val="24"/>
        </w:rPr>
      </w:pPr>
      <w:r>
        <w:rPr>
          <w:rFonts w:ascii="Times New Roman" w:hAnsi="Times New Roman" w:cs="Times New Roman"/>
          <w:sz w:val="24"/>
          <w:szCs w:val="24"/>
        </w:rPr>
        <w:t>PS01 contained phytoplankton and zooplankton while at PS03, no phytoplankton or zooplankton were observed, however there were two marine worms observed</w:t>
      </w:r>
      <w:r w:rsidR="00330834">
        <w:rPr>
          <w:rFonts w:ascii="Times New Roman" w:hAnsi="Times New Roman" w:cs="Times New Roman"/>
          <w:sz w:val="24"/>
          <w:szCs w:val="24"/>
        </w:rPr>
        <w:t xml:space="preserve"> (Table 1)</w:t>
      </w:r>
      <w:r>
        <w:rPr>
          <w:rFonts w:ascii="Times New Roman" w:hAnsi="Times New Roman" w:cs="Times New Roman"/>
          <w:sz w:val="24"/>
          <w:szCs w:val="24"/>
        </w:rPr>
        <w:t xml:space="preserve">. This is possibly due to the freshwater current coming from the river being too large for phytoplankton and zooplankton, pushing them further out into the Sound. Also, since there was a large deposit of sediment into the gels, this could have caused the phytoplankton or zooplankton to be buried within the gel by the sediment. Therefore, the largest contributor to carbon sequestration during </w:t>
      </w:r>
      <w:r>
        <w:rPr>
          <w:rFonts w:ascii="Times New Roman" w:hAnsi="Times New Roman" w:cs="Times New Roman"/>
          <w:sz w:val="24"/>
          <w:szCs w:val="24"/>
        </w:rPr>
        <w:lastRenderedPageBreak/>
        <w:t xml:space="preserve">this season appears to be the Snohomish River. Some possible errors to be accounted for that could have influenced the data are hydrodynamic bias, whether the tubing </w:t>
      </w:r>
      <w:r w:rsidR="00592BB8">
        <w:rPr>
          <w:rFonts w:ascii="Times New Roman" w:hAnsi="Times New Roman" w:cs="Times New Roman"/>
          <w:sz w:val="24"/>
          <w:szCs w:val="24"/>
        </w:rPr>
        <w:t>was</w:t>
      </w:r>
      <w:r>
        <w:rPr>
          <w:rFonts w:ascii="Times New Roman" w:hAnsi="Times New Roman" w:cs="Times New Roman"/>
          <w:sz w:val="24"/>
          <w:szCs w:val="24"/>
        </w:rPr>
        <w:t xml:space="preserve"> precisely vertical which could have increased or decreased mass.</w:t>
      </w:r>
    </w:p>
    <w:p w14:paraId="5103FA8B" w14:textId="77777777" w:rsidR="007D1E24" w:rsidRPr="007D1E24" w:rsidRDefault="007D1E24" w:rsidP="007D1E24">
      <w:pPr>
        <w:spacing w:line="480" w:lineRule="auto"/>
        <w:rPr>
          <w:rFonts w:ascii="Times New Roman" w:hAnsi="Times New Roman" w:cs="Times New Roman"/>
          <w:b/>
          <w:sz w:val="24"/>
          <w:szCs w:val="24"/>
        </w:rPr>
      </w:pPr>
      <w:r w:rsidRPr="007D1E24">
        <w:rPr>
          <w:rFonts w:ascii="Times New Roman" w:hAnsi="Times New Roman" w:cs="Times New Roman"/>
          <w:b/>
          <w:sz w:val="24"/>
          <w:szCs w:val="24"/>
        </w:rPr>
        <w:t>Conclusion</w:t>
      </w:r>
    </w:p>
    <w:p w14:paraId="20AF861B" w14:textId="0EDC8438" w:rsidR="007D1E24" w:rsidRPr="00004CF8" w:rsidRDefault="007D1E24" w:rsidP="007D1E24">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scope of this project was to design a low cost and effective way of identifying and measuring sinking particles. Through conducting multiple tests, a prototype was constructed and can be used from small or large boats as the prototype is lightweight and not bulky. Even though materials were limited due to a budget, this prototype was</w:t>
      </w:r>
      <w:r w:rsidR="001A434C">
        <w:rPr>
          <w:rFonts w:ascii="Times New Roman" w:hAnsi="Times New Roman" w:cs="Times New Roman"/>
          <w:sz w:val="24"/>
          <w:szCs w:val="24"/>
        </w:rPr>
        <w:t xml:space="preserve"> still</w:t>
      </w:r>
      <w:r>
        <w:rPr>
          <w:rFonts w:ascii="Times New Roman" w:hAnsi="Times New Roman" w:cs="Times New Roman"/>
          <w:sz w:val="24"/>
          <w:szCs w:val="24"/>
        </w:rPr>
        <w:t xml:space="preserve"> efficient and met its expectations. In order to strengthen the understanding of carbon sequestration in fjords, identification of where particles have originated from, whether terrestrial or marine, should be considered using the Redfield Ratio as similar studies have done (Wiedmann et al., 2015). Further testing on the errors and improvements on the materials used in this project will increase the efficiency of these PIT traps and provide a better concept of carbon sequestration not only in fjord environments, but they can be applied to different marine environments to track organic carbon flux. </w:t>
      </w:r>
    </w:p>
    <w:p w14:paraId="08B88AF6" w14:textId="77777777" w:rsidR="007D1E24" w:rsidRDefault="007D1E24" w:rsidP="007D1E24">
      <w:pPr>
        <w:rPr>
          <w:rFonts w:ascii="Times New Roman" w:hAnsi="Times New Roman" w:cs="Times New Roman"/>
          <w:sz w:val="24"/>
          <w:szCs w:val="24"/>
        </w:rPr>
      </w:pPr>
    </w:p>
    <w:p w14:paraId="2AB7A7FB" w14:textId="77777777" w:rsidR="00157163" w:rsidRDefault="00157163" w:rsidP="007D1E24">
      <w:pPr>
        <w:rPr>
          <w:rFonts w:ascii="Times New Roman" w:hAnsi="Times New Roman" w:cs="Times New Roman"/>
          <w:sz w:val="24"/>
          <w:szCs w:val="24"/>
        </w:rPr>
      </w:pPr>
    </w:p>
    <w:p w14:paraId="62B40CE4" w14:textId="77777777" w:rsidR="00157163" w:rsidRDefault="00157163" w:rsidP="007D1E24">
      <w:pPr>
        <w:rPr>
          <w:rFonts w:ascii="Times New Roman" w:hAnsi="Times New Roman" w:cs="Times New Roman"/>
          <w:sz w:val="24"/>
          <w:szCs w:val="24"/>
        </w:rPr>
      </w:pPr>
    </w:p>
    <w:p w14:paraId="305F7653" w14:textId="77777777" w:rsidR="00157163" w:rsidRDefault="00157163" w:rsidP="007D1E24">
      <w:pPr>
        <w:rPr>
          <w:rFonts w:ascii="Times New Roman" w:hAnsi="Times New Roman" w:cs="Times New Roman"/>
          <w:sz w:val="24"/>
          <w:szCs w:val="24"/>
        </w:rPr>
      </w:pPr>
    </w:p>
    <w:p w14:paraId="594B0C6B" w14:textId="77777777" w:rsidR="00267819" w:rsidRDefault="00267819" w:rsidP="007D1E24">
      <w:pPr>
        <w:rPr>
          <w:rFonts w:ascii="Times New Roman" w:hAnsi="Times New Roman" w:cs="Times New Roman"/>
          <w:sz w:val="24"/>
          <w:szCs w:val="24"/>
        </w:rPr>
      </w:pPr>
    </w:p>
    <w:p w14:paraId="2F283C8A" w14:textId="77777777" w:rsidR="00900F8F" w:rsidRDefault="00900F8F" w:rsidP="007D1E24">
      <w:pPr>
        <w:rPr>
          <w:rFonts w:ascii="Times New Roman" w:hAnsi="Times New Roman" w:cs="Times New Roman"/>
          <w:sz w:val="24"/>
          <w:szCs w:val="24"/>
        </w:rPr>
      </w:pPr>
    </w:p>
    <w:p w14:paraId="35A7418A" w14:textId="77777777" w:rsidR="00900F8F" w:rsidRDefault="00900F8F" w:rsidP="007D1E24">
      <w:pPr>
        <w:rPr>
          <w:rFonts w:ascii="Times New Roman" w:hAnsi="Times New Roman" w:cs="Times New Roman"/>
          <w:sz w:val="24"/>
          <w:szCs w:val="24"/>
        </w:rPr>
      </w:pPr>
    </w:p>
    <w:p w14:paraId="6C8A28F1" w14:textId="7C227547" w:rsidR="00900F8F" w:rsidRDefault="00900F8F" w:rsidP="007D1E24">
      <w:pPr>
        <w:rPr>
          <w:rFonts w:ascii="Times New Roman" w:hAnsi="Times New Roman" w:cs="Times New Roman"/>
          <w:sz w:val="24"/>
          <w:szCs w:val="24"/>
        </w:rPr>
      </w:pPr>
    </w:p>
    <w:p w14:paraId="50FA2705" w14:textId="77777777" w:rsidR="00872841" w:rsidRDefault="00872841" w:rsidP="007D1E24">
      <w:pPr>
        <w:rPr>
          <w:rFonts w:ascii="Times New Roman" w:hAnsi="Times New Roman" w:cs="Times New Roman"/>
          <w:sz w:val="24"/>
          <w:szCs w:val="24"/>
        </w:rPr>
      </w:pPr>
    </w:p>
    <w:p w14:paraId="35CCF715" w14:textId="4513E12D" w:rsidR="00900F8F" w:rsidRDefault="00900F8F" w:rsidP="007D1E24">
      <w:pPr>
        <w:rPr>
          <w:rFonts w:ascii="Times New Roman" w:hAnsi="Times New Roman" w:cs="Times New Roman"/>
          <w:sz w:val="24"/>
          <w:szCs w:val="24"/>
        </w:rPr>
      </w:pPr>
    </w:p>
    <w:p w14:paraId="132FAD6F" w14:textId="77777777" w:rsidR="00157163" w:rsidRPr="00963E9E" w:rsidRDefault="00157163" w:rsidP="00157163">
      <w:pPr>
        <w:spacing w:line="480" w:lineRule="auto"/>
        <w:rPr>
          <w:rFonts w:ascii="Times New Roman" w:hAnsi="Times New Roman" w:cs="Times New Roman"/>
          <w:sz w:val="24"/>
          <w:szCs w:val="24"/>
        </w:rPr>
      </w:pPr>
      <w:r w:rsidRPr="00963E9E">
        <w:rPr>
          <w:rFonts w:ascii="Times New Roman" w:hAnsi="Times New Roman" w:cs="Times New Roman"/>
          <w:sz w:val="24"/>
          <w:szCs w:val="24"/>
        </w:rPr>
        <w:lastRenderedPageBreak/>
        <w:t>References:</w:t>
      </w:r>
    </w:p>
    <w:p w14:paraId="271D35C5" w14:textId="77777777" w:rsidR="00157163" w:rsidRPr="00963E9E" w:rsidRDefault="00157163" w:rsidP="00157163">
      <w:pPr>
        <w:autoSpaceDE w:val="0"/>
        <w:autoSpaceDN w:val="0"/>
        <w:adjustRightInd w:val="0"/>
        <w:spacing w:after="0" w:line="276" w:lineRule="auto"/>
        <w:rPr>
          <w:rFonts w:ascii="Times New Roman" w:eastAsia="AdvOT46dcae81" w:hAnsi="Times New Roman" w:cs="Times New Roman"/>
          <w:sz w:val="24"/>
          <w:szCs w:val="24"/>
        </w:rPr>
      </w:pPr>
      <w:r w:rsidRPr="00963E9E">
        <w:rPr>
          <w:rFonts w:ascii="Times New Roman" w:eastAsia="AdvOT46dcae81" w:hAnsi="Times New Roman" w:cs="Times New Roman"/>
          <w:sz w:val="24"/>
          <w:szCs w:val="24"/>
        </w:rPr>
        <w:t>Alldredge, A. (2001), Particle aggregation dynamics, in Encyclopedia of Ocean Sciences, edited by J. H. Steele, S. A. Thorpe, and K. K. Turekian. 2090–2097, Academic, San Diego, Calif., doi:10.1006/rwos.2001.0468.</w:t>
      </w:r>
    </w:p>
    <w:p w14:paraId="26A4941E" w14:textId="77777777" w:rsidR="00157163" w:rsidRPr="00963E9E" w:rsidRDefault="00157163" w:rsidP="00157163">
      <w:pPr>
        <w:autoSpaceDE w:val="0"/>
        <w:autoSpaceDN w:val="0"/>
        <w:adjustRightInd w:val="0"/>
        <w:spacing w:after="0" w:line="276" w:lineRule="auto"/>
        <w:rPr>
          <w:rFonts w:ascii="Times New Roman" w:eastAsia="AdvOT46dcae81" w:hAnsi="Times New Roman" w:cs="Times New Roman"/>
          <w:sz w:val="24"/>
          <w:szCs w:val="24"/>
        </w:rPr>
      </w:pPr>
    </w:p>
    <w:p w14:paraId="12D31CAA" w14:textId="77777777" w:rsidR="00157163" w:rsidRPr="00963E9E" w:rsidRDefault="00157163" w:rsidP="00157163">
      <w:pPr>
        <w:pStyle w:val="Default"/>
        <w:spacing w:line="276" w:lineRule="auto"/>
        <w:rPr>
          <w:rFonts w:ascii="Times New Roman" w:hAnsi="Times New Roman" w:cs="Times New Roman"/>
          <w:color w:val="auto"/>
        </w:rPr>
      </w:pPr>
      <w:r w:rsidRPr="00963E9E">
        <w:rPr>
          <w:rFonts w:ascii="Times New Roman" w:hAnsi="Times New Roman" w:cs="Times New Roman"/>
          <w:color w:val="auto"/>
        </w:rPr>
        <w:t>Berner, R.A., 1982. Burial of organic carbon and pyrite sulfur in the modern ocean: its geochemical and environmental significance. Am. J. Sci.282, 451–473.</w:t>
      </w:r>
    </w:p>
    <w:p w14:paraId="47FF7076" w14:textId="77777777" w:rsidR="00157163" w:rsidRPr="00963E9E" w:rsidRDefault="00157163" w:rsidP="00157163">
      <w:pPr>
        <w:pStyle w:val="Default"/>
        <w:spacing w:line="276" w:lineRule="auto"/>
        <w:rPr>
          <w:rFonts w:ascii="Times New Roman" w:hAnsi="Times New Roman" w:cs="Times New Roman"/>
          <w:color w:val="auto"/>
        </w:rPr>
      </w:pPr>
    </w:p>
    <w:p w14:paraId="2D8A3C61" w14:textId="77777777" w:rsidR="00157163" w:rsidRPr="00963E9E" w:rsidRDefault="00157163" w:rsidP="00157163">
      <w:pPr>
        <w:autoSpaceDE w:val="0"/>
        <w:autoSpaceDN w:val="0"/>
        <w:adjustRightInd w:val="0"/>
        <w:spacing w:after="0" w:line="276" w:lineRule="auto"/>
        <w:rPr>
          <w:rFonts w:ascii="Times New Roman" w:eastAsia="AdvOT46dcae81" w:hAnsi="Times New Roman" w:cs="Times New Roman"/>
          <w:sz w:val="24"/>
          <w:szCs w:val="24"/>
        </w:rPr>
      </w:pPr>
      <w:r w:rsidRPr="00963E9E">
        <w:rPr>
          <w:rFonts w:ascii="Times New Roman" w:eastAsia="AdvOT46dcae81" w:hAnsi="Times New Roman" w:cs="Times New Roman"/>
          <w:sz w:val="24"/>
          <w:szCs w:val="24"/>
        </w:rPr>
        <w:t>Buesseler, K. O., Antia, A. N., Chen, M., Fowler, S. W., Gardner, W. D., Gustafsson, O., Harada, K., Michaels, A. F., Rutgers van der Loeff, M., Manmohan, S., Steinberg, D., and Thomas Trull. 2007. An assessment of the use of sediment traps for estimating upper ocean particle fluxes. J. Mar. Res. 65, 345-416.</w:t>
      </w:r>
    </w:p>
    <w:p w14:paraId="2B3B2317" w14:textId="77777777" w:rsidR="00157163" w:rsidRPr="00963E9E" w:rsidRDefault="00157163" w:rsidP="00157163">
      <w:pPr>
        <w:autoSpaceDE w:val="0"/>
        <w:autoSpaceDN w:val="0"/>
        <w:adjustRightInd w:val="0"/>
        <w:spacing w:after="0" w:line="276" w:lineRule="auto"/>
        <w:rPr>
          <w:rFonts w:ascii="Times New Roman" w:eastAsia="AdvOT46dcae81" w:hAnsi="Times New Roman" w:cs="Times New Roman"/>
          <w:sz w:val="24"/>
          <w:szCs w:val="24"/>
        </w:rPr>
      </w:pPr>
    </w:p>
    <w:p w14:paraId="16BDF8A2" w14:textId="77777777" w:rsidR="00157163" w:rsidRPr="00963E9E" w:rsidRDefault="00157163" w:rsidP="00157163">
      <w:pPr>
        <w:autoSpaceDE w:val="0"/>
        <w:autoSpaceDN w:val="0"/>
        <w:adjustRightInd w:val="0"/>
        <w:spacing w:after="0" w:line="276" w:lineRule="auto"/>
        <w:rPr>
          <w:rFonts w:ascii="Times New Roman" w:eastAsia="AdvOT46dcae81" w:hAnsi="Times New Roman" w:cs="Times New Roman"/>
          <w:sz w:val="24"/>
          <w:szCs w:val="24"/>
        </w:rPr>
      </w:pPr>
      <w:r w:rsidRPr="00963E9E">
        <w:rPr>
          <w:rFonts w:ascii="Times New Roman" w:eastAsia="AdvOT46dcae81" w:hAnsi="Times New Roman" w:cs="Times New Roman"/>
          <w:sz w:val="24"/>
          <w:szCs w:val="24"/>
        </w:rPr>
        <w:t>Cathalot, C., Rabouille, C., Tisnerat-Laborde, N., Toussaint, F., Kerherve, P., Buscail, R., Loftis, K., Sun, M.-Y., Tronczynski, J., Azoury, S., Lanzard, B., Treignier, C., Pastor, L., and T. Tesi. 2013. The fate of river organic carbon in coastal areas: A study in the Rhone River delta using multiple isotopic and organic tracers. Geochim. Cosmochim. Acta. 118, 33-35. Doi:</w:t>
      </w:r>
      <w:r w:rsidRPr="00963E9E">
        <w:t xml:space="preserve"> </w:t>
      </w:r>
      <w:r w:rsidRPr="00963E9E">
        <w:rPr>
          <w:rFonts w:ascii="Times New Roman" w:hAnsi="Times New Roman" w:cs="Times New Roman"/>
          <w:sz w:val="24"/>
          <w:szCs w:val="24"/>
        </w:rPr>
        <w:t>10.1016/j.gca.2013.05.001</w:t>
      </w:r>
    </w:p>
    <w:p w14:paraId="10F81913" w14:textId="77777777" w:rsidR="00157163" w:rsidRPr="00963E9E" w:rsidRDefault="00157163" w:rsidP="00157163">
      <w:pPr>
        <w:pStyle w:val="Default"/>
        <w:spacing w:line="276" w:lineRule="auto"/>
        <w:rPr>
          <w:rFonts w:ascii="Times New Roman" w:hAnsi="Times New Roman" w:cs="Times New Roman"/>
          <w:color w:val="auto"/>
        </w:rPr>
      </w:pPr>
    </w:p>
    <w:p w14:paraId="18E6A68D" w14:textId="77777777" w:rsidR="00157163" w:rsidRPr="00963E9E" w:rsidRDefault="00157163" w:rsidP="00157163">
      <w:pPr>
        <w:pStyle w:val="Default"/>
        <w:spacing w:line="276" w:lineRule="auto"/>
        <w:rPr>
          <w:rFonts w:ascii="Times New Roman" w:hAnsi="Times New Roman" w:cs="Times New Roman"/>
          <w:color w:val="auto"/>
        </w:rPr>
      </w:pPr>
      <w:r w:rsidRPr="00963E9E">
        <w:rPr>
          <w:rFonts w:ascii="Times New Roman" w:hAnsi="Times New Roman" w:cs="Times New Roman"/>
          <w:color w:val="auto"/>
        </w:rPr>
        <w:t>Cui, X., Bianchi, T.S., Savage, C. and Richard W. Smith. 2016. Organic carbon burial in fjords: Terrestrial versus marine inputs. Earth Planet Sci. Lett. 451., 41-50. doi:10.1016/j.epsl.2016.07.003</w:t>
      </w:r>
    </w:p>
    <w:p w14:paraId="63902EFC" w14:textId="77777777" w:rsidR="00157163" w:rsidRPr="00963E9E" w:rsidRDefault="00157163" w:rsidP="00157163">
      <w:pPr>
        <w:pStyle w:val="Default"/>
        <w:spacing w:line="276" w:lineRule="auto"/>
        <w:rPr>
          <w:rFonts w:ascii="Times New Roman" w:hAnsi="Times New Roman" w:cs="Times New Roman"/>
          <w:color w:val="auto"/>
        </w:rPr>
      </w:pPr>
    </w:p>
    <w:p w14:paraId="2D67697E" w14:textId="77777777" w:rsidR="00157163" w:rsidRPr="00963E9E" w:rsidRDefault="00157163" w:rsidP="00157163">
      <w:pPr>
        <w:spacing w:line="276" w:lineRule="auto"/>
        <w:rPr>
          <w:rFonts w:ascii="Times New Roman" w:hAnsi="Times New Roman" w:cs="Times New Roman"/>
          <w:sz w:val="24"/>
          <w:szCs w:val="24"/>
        </w:rPr>
      </w:pPr>
      <w:r w:rsidRPr="00963E9E">
        <w:rPr>
          <w:rFonts w:ascii="Times New Roman" w:hAnsi="Times New Roman" w:cs="Times New Roman"/>
          <w:sz w:val="24"/>
          <w:szCs w:val="24"/>
        </w:rPr>
        <w:t>Gilbert, R., Nielsen, N., Moller, H., Desloges, J., and Morten Rasch. 2002. Glacimarine sedimentation in Kangerdluk (Disko Fjord), West Greenland, in response to a surging glacier. Mar. Geo. 191., 1-18.</w:t>
      </w:r>
    </w:p>
    <w:p w14:paraId="7346C87C" w14:textId="77777777" w:rsidR="00157163" w:rsidRPr="00963E9E" w:rsidRDefault="00157163" w:rsidP="00157163">
      <w:pPr>
        <w:autoSpaceDE w:val="0"/>
        <w:autoSpaceDN w:val="0"/>
        <w:adjustRightInd w:val="0"/>
        <w:spacing w:after="0" w:line="276" w:lineRule="auto"/>
        <w:rPr>
          <w:rFonts w:ascii="Times New Roman" w:hAnsi="Times New Roman" w:cs="Times New Roman"/>
          <w:sz w:val="24"/>
          <w:szCs w:val="24"/>
        </w:rPr>
      </w:pPr>
      <w:r w:rsidRPr="00963E9E">
        <w:rPr>
          <w:rFonts w:ascii="Times New Roman" w:eastAsia="AdvOT46dcae81" w:hAnsi="Times New Roman" w:cs="Times New Roman"/>
          <w:sz w:val="24"/>
          <w:szCs w:val="24"/>
        </w:rPr>
        <w:t>Goni, M. A., Monacci, N., Gisewhite, R., Ogston, A., Crockett, J., and Charles Nittrouer. 2006. Distribution and sources of particulate organic matter in the water column and sediments of the Fly River Delta, Gulf of Papua (Papa New Guinea). Estuar. Coast. Mar. Sci. 69, 225-245.  Doi:</w:t>
      </w:r>
      <w:r w:rsidRPr="00963E9E">
        <w:rPr>
          <w:rFonts w:ascii="Times New Roman" w:hAnsi="Times New Roman" w:cs="Times New Roman"/>
          <w:sz w:val="24"/>
          <w:szCs w:val="24"/>
        </w:rPr>
        <w:t xml:space="preserve"> 10.1016/j.ecss.2006.04.012</w:t>
      </w:r>
    </w:p>
    <w:p w14:paraId="7D862259" w14:textId="77777777" w:rsidR="00157163" w:rsidRPr="00963E9E" w:rsidRDefault="00157163" w:rsidP="00157163">
      <w:pPr>
        <w:autoSpaceDE w:val="0"/>
        <w:autoSpaceDN w:val="0"/>
        <w:adjustRightInd w:val="0"/>
        <w:spacing w:after="0" w:line="276" w:lineRule="auto"/>
        <w:rPr>
          <w:rFonts w:ascii="Times New Roman" w:eastAsia="AdvOT46dcae81" w:hAnsi="Times New Roman" w:cs="Times New Roman"/>
          <w:sz w:val="24"/>
          <w:szCs w:val="24"/>
        </w:rPr>
      </w:pPr>
    </w:p>
    <w:p w14:paraId="1DE0A05A" w14:textId="77777777" w:rsidR="00157163" w:rsidRPr="00963E9E" w:rsidRDefault="00157163" w:rsidP="00157163">
      <w:pPr>
        <w:autoSpaceDE w:val="0"/>
        <w:autoSpaceDN w:val="0"/>
        <w:adjustRightInd w:val="0"/>
        <w:spacing w:after="0" w:line="276" w:lineRule="auto"/>
        <w:rPr>
          <w:rFonts w:ascii="Times New Roman" w:eastAsia="AdvOT46dcae81" w:hAnsi="Times New Roman" w:cs="Times New Roman"/>
          <w:sz w:val="24"/>
          <w:szCs w:val="24"/>
        </w:rPr>
      </w:pPr>
      <w:r w:rsidRPr="00963E9E">
        <w:rPr>
          <w:rFonts w:ascii="Times New Roman" w:eastAsia="AdvOT46dcae81" w:hAnsi="Times New Roman" w:cs="Times New Roman"/>
          <w:sz w:val="24"/>
          <w:szCs w:val="24"/>
        </w:rPr>
        <w:t>Hamm, C., M. Reigstad, C. W. Riser, A. M€uhlebach, and P. Wassmann (2001), On the trophic fate of Phaeocystis pouchetii. VII. Sterols and fatty acids reveal sedimentation of P. pouchetii-derived organic matter via krill fecal strings, Mar. Ecol. Prog. Ser., 209, 55–69, doi:10.3354/</w:t>
      </w:r>
    </w:p>
    <w:p w14:paraId="4D746573" w14:textId="77777777" w:rsidR="00157163" w:rsidRPr="00963E9E" w:rsidRDefault="00157163" w:rsidP="00157163">
      <w:pPr>
        <w:spacing w:line="276" w:lineRule="auto"/>
        <w:rPr>
          <w:rFonts w:ascii="Times New Roman" w:eastAsia="AdvOT46dcae81" w:hAnsi="Times New Roman" w:cs="Times New Roman"/>
          <w:sz w:val="24"/>
          <w:szCs w:val="24"/>
        </w:rPr>
      </w:pPr>
      <w:r w:rsidRPr="00963E9E">
        <w:rPr>
          <w:rFonts w:ascii="Times New Roman" w:eastAsia="AdvOT46dcae81" w:hAnsi="Times New Roman" w:cs="Times New Roman"/>
          <w:sz w:val="24"/>
          <w:szCs w:val="24"/>
        </w:rPr>
        <w:t>meps209055.</w:t>
      </w:r>
    </w:p>
    <w:p w14:paraId="0564D4EE" w14:textId="77777777" w:rsidR="00157163" w:rsidRPr="00963E9E" w:rsidRDefault="00157163" w:rsidP="00157163">
      <w:pPr>
        <w:pStyle w:val="Default"/>
        <w:spacing w:line="276" w:lineRule="auto"/>
        <w:rPr>
          <w:rFonts w:ascii="Times New Roman" w:hAnsi="Times New Roman" w:cs="Times New Roman"/>
          <w:color w:val="auto"/>
        </w:rPr>
      </w:pPr>
      <w:r w:rsidRPr="00963E9E">
        <w:rPr>
          <w:rFonts w:ascii="Times New Roman" w:hAnsi="Times New Roman" w:cs="Times New Roman"/>
          <w:color w:val="auto"/>
        </w:rPr>
        <w:t>Hedges, J.I., Keil, R.G., 1995. Sedimentary organic</w:t>
      </w:r>
      <w:r w:rsidR="00580AA2">
        <w:rPr>
          <w:rFonts w:ascii="Times New Roman" w:hAnsi="Times New Roman" w:cs="Times New Roman"/>
          <w:color w:val="auto"/>
        </w:rPr>
        <w:t xml:space="preserve"> matter preservation: an assess</w:t>
      </w:r>
      <w:r w:rsidRPr="00963E9E">
        <w:rPr>
          <w:rFonts w:ascii="Times New Roman" w:hAnsi="Times New Roman" w:cs="Times New Roman"/>
          <w:color w:val="auto"/>
        </w:rPr>
        <w:t>ment and speculative synthesis. Mar. Chem.49., 81–115.</w:t>
      </w:r>
    </w:p>
    <w:p w14:paraId="0849745F" w14:textId="77777777" w:rsidR="00157163" w:rsidRPr="00963E9E" w:rsidRDefault="00157163" w:rsidP="00157163">
      <w:pPr>
        <w:pStyle w:val="Default"/>
        <w:spacing w:line="276" w:lineRule="auto"/>
        <w:rPr>
          <w:rFonts w:ascii="Times New Roman" w:hAnsi="Times New Roman" w:cs="Times New Roman"/>
          <w:color w:val="auto"/>
        </w:rPr>
      </w:pPr>
    </w:p>
    <w:p w14:paraId="0502260D" w14:textId="77777777" w:rsidR="00157163" w:rsidRPr="00963E9E" w:rsidRDefault="00157163" w:rsidP="00157163">
      <w:pPr>
        <w:pStyle w:val="Default"/>
        <w:spacing w:line="276" w:lineRule="auto"/>
        <w:rPr>
          <w:rFonts w:ascii="Times New Roman" w:hAnsi="Times New Roman" w:cs="Times New Roman"/>
          <w:color w:val="auto"/>
        </w:rPr>
      </w:pPr>
      <w:r w:rsidRPr="00963E9E">
        <w:rPr>
          <w:rFonts w:ascii="Times New Roman" w:hAnsi="Times New Roman" w:cs="Times New Roman"/>
          <w:color w:val="auto"/>
        </w:rPr>
        <w:lastRenderedPageBreak/>
        <w:t>Howe, J.A., Austin, W.E., Forwick, M., Paetzel, M., Harland, R., Cage, A.G., 2010. Fjord systems and archives: a review. Geol. Soc. (Lond.) Spec. Publ.344, 5–15.</w:t>
      </w:r>
    </w:p>
    <w:p w14:paraId="3E7A636A" w14:textId="77777777" w:rsidR="00157163" w:rsidRPr="00963E9E" w:rsidRDefault="00157163" w:rsidP="00157163">
      <w:pPr>
        <w:autoSpaceDE w:val="0"/>
        <w:autoSpaceDN w:val="0"/>
        <w:adjustRightInd w:val="0"/>
        <w:spacing w:after="0" w:line="276" w:lineRule="auto"/>
        <w:rPr>
          <w:rFonts w:ascii="Times New Roman" w:hAnsi="Times New Roman" w:cs="Times New Roman"/>
          <w:sz w:val="24"/>
          <w:szCs w:val="24"/>
        </w:rPr>
      </w:pPr>
      <w:r w:rsidRPr="00963E9E">
        <w:rPr>
          <w:rFonts w:ascii="Times New Roman" w:hAnsi="Times New Roman" w:cs="Times New Roman"/>
          <w:sz w:val="24"/>
          <w:szCs w:val="24"/>
        </w:rPr>
        <w:t>Passow, U., De La Rocha, C.L., 2006. Accumulation ofmineral ballast on organic aggregates. Global Biogeochem. Cycles 20. doi:10.1029/2005GB002579 (GB1013).</w:t>
      </w:r>
    </w:p>
    <w:p w14:paraId="7844B72A" w14:textId="77777777" w:rsidR="00157163" w:rsidRPr="00963E9E" w:rsidRDefault="00157163" w:rsidP="00157163">
      <w:pPr>
        <w:pStyle w:val="Default"/>
        <w:spacing w:line="276" w:lineRule="auto"/>
        <w:rPr>
          <w:rFonts w:ascii="Times New Roman" w:hAnsi="Times New Roman" w:cs="Times New Roman"/>
          <w:color w:val="auto"/>
        </w:rPr>
      </w:pPr>
    </w:p>
    <w:p w14:paraId="7F33C868" w14:textId="77777777" w:rsidR="00157163" w:rsidRPr="00963E9E" w:rsidRDefault="00157163" w:rsidP="00157163">
      <w:pPr>
        <w:spacing w:line="276" w:lineRule="auto"/>
        <w:rPr>
          <w:rFonts w:ascii="Times New Roman" w:hAnsi="Times New Roman" w:cs="Times New Roman"/>
          <w:sz w:val="24"/>
          <w:szCs w:val="24"/>
        </w:rPr>
      </w:pPr>
      <w:r w:rsidRPr="00963E9E">
        <w:rPr>
          <w:rFonts w:ascii="Times New Roman" w:hAnsi="Times New Roman" w:cs="Times New Roman"/>
          <w:sz w:val="24"/>
          <w:szCs w:val="24"/>
        </w:rPr>
        <w:t>Smith, R.W., Bianchi, T.S., Allison, M., Savage, C., Galy, V., 2015. High rates of organic carbon burial in fjord sediments globally. Nat. Geosci., 450–453.</w:t>
      </w:r>
    </w:p>
    <w:p w14:paraId="009C2B41" w14:textId="77777777" w:rsidR="00157163" w:rsidRPr="00963E9E" w:rsidRDefault="00157163" w:rsidP="00157163">
      <w:pPr>
        <w:spacing w:line="276" w:lineRule="auto"/>
        <w:rPr>
          <w:rFonts w:ascii="Times New Roman" w:hAnsi="Times New Roman" w:cs="Times New Roman"/>
          <w:sz w:val="24"/>
          <w:szCs w:val="24"/>
        </w:rPr>
      </w:pPr>
      <w:r w:rsidRPr="00963E9E">
        <w:rPr>
          <w:rFonts w:ascii="Times New Roman" w:hAnsi="Times New Roman" w:cs="Times New Roman"/>
          <w:sz w:val="24"/>
          <w:szCs w:val="24"/>
        </w:rPr>
        <w:t>Syvitski, J., Burrell, D., Skei, J., 1987. Fjords: Processes and Products. Springer-Verlag, New York.</w:t>
      </w:r>
    </w:p>
    <w:p w14:paraId="02341EA1" w14:textId="77777777" w:rsidR="00157163" w:rsidRPr="00963E9E" w:rsidRDefault="00157163" w:rsidP="00157163">
      <w:pPr>
        <w:spacing w:line="276" w:lineRule="auto"/>
        <w:rPr>
          <w:rFonts w:ascii="Times New Roman" w:hAnsi="Times New Roman" w:cs="Times New Roman"/>
          <w:sz w:val="24"/>
          <w:szCs w:val="24"/>
        </w:rPr>
      </w:pPr>
      <w:r w:rsidRPr="00963E9E">
        <w:rPr>
          <w:rFonts w:ascii="Times New Roman" w:hAnsi="Times New Roman" w:cs="Times New Roman"/>
          <w:sz w:val="24"/>
          <w:szCs w:val="24"/>
        </w:rPr>
        <w:t>Waite, A. M., Gustafsson, O., Lindalh, O., and Peter Tiselius. 2005. Linking ecosystem dynamics and biogeochemistry: Sinking fractionation of organic carbon in a Swedish fjord. Limnol. Oceangr. 502(2), 658-671.</w:t>
      </w:r>
    </w:p>
    <w:p w14:paraId="2487BAF1" w14:textId="77777777" w:rsidR="00157163" w:rsidRPr="00963E9E" w:rsidRDefault="00157163" w:rsidP="00157163">
      <w:pPr>
        <w:spacing w:line="276" w:lineRule="auto"/>
        <w:rPr>
          <w:rFonts w:ascii="Times New Roman" w:hAnsi="Times New Roman" w:cs="Times New Roman"/>
          <w:sz w:val="24"/>
          <w:szCs w:val="24"/>
        </w:rPr>
      </w:pPr>
      <w:r w:rsidRPr="00963E9E">
        <w:rPr>
          <w:rFonts w:ascii="Times New Roman" w:hAnsi="Times New Roman" w:cs="Times New Roman"/>
          <w:sz w:val="24"/>
          <w:szCs w:val="24"/>
        </w:rPr>
        <w:t>Walinsky, S., Prahl, E., Mix, A., Finney, B., Jaeger, J., and G. Rosen. 2009. Distribution and composition of organic matter in surface sediments of coastal Southeast Alaska. Cont. Shelf Res.29., 1565–1579.</w:t>
      </w:r>
    </w:p>
    <w:p w14:paraId="061B7439" w14:textId="77777777" w:rsidR="00157163" w:rsidRPr="00963E9E" w:rsidRDefault="00157163" w:rsidP="00157163">
      <w:pPr>
        <w:autoSpaceDE w:val="0"/>
        <w:autoSpaceDN w:val="0"/>
        <w:adjustRightInd w:val="0"/>
        <w:spacing w:after="0" w:line="276" w:lineRule="auto"/>
        <w:rPr>
          <w:rFonts w:ascii="Times New Roman" w:eastAsia="AdvOT46dcae81" w:hAnsi="Times New Roman" w:cs="Times New Roman"/>
          <w:sz w:val="24"/>
          <w:szCs w:val="24"/>
        </w:rPr>
      </w:pPr>
      <w:r w:rsidRPr="00963E9E">
        <w:rPr>
          <w:rFonts w:ascii="Times New Roman" w:eastAsia="AdvOT46dcae81" w:hAnsi="Times New Roman" w:cs="Times New Roman"/>
          <w:sz w:val="24"/>
          <w:szCs w:val="24"/>
        </w:rPr>
        <w:t>Wiedmann, I., M. Reigstad, A. Sundfjord, and S. Basedow (2014). Potential drivers of sinking particle’s size spectra and vertical flux of particulate organic carbon (POC): Turbulence, phytoplankton, and zooplankton, J. Geophys. Res. Oceans, 119, 6900–6917, doi:10.1002/2013JC009754.</w:t>
      </w:r>
    </w:p>
    <w:p w14:paraId="66467088" w14:textId="77777777" w:rsidR="00157163" w:rsidRPr="00963E9E" w:rsidRDefault="00157163" w:rsidP="00157163">
      <w:pPr>
        <w:autoSpaceDE w:val="0"/>
        <w:autoSpaceDN w:val="0"/>
        <w:adjustRightInd w:val="0"/>
        <w:spacing w:after="0" w:line="276" w:lineRule="auto"/>
        <w:rPr>
          <w:rFonts w:ascii="Times New Roman" w:eastAsia="AdvOT46dcae81" w:hAnsi="Times New Roman" w:cs="Times New Roman"/>
          <w:sz w:val="24"/>
          <w:szCs w:val="24"/>
        </w:rPr>
      </w:pPr>
    </w:p>
    <w:p w14:paraId="3757EDFB" w14:textId="77777777" w:rsidR="00157163" w:rsidRPr="00963E9E" w:rsidRDefault="00157163" w:rsidP="00157163">
      <w:pPr>
        <w:autoSpaceDE w:val="0"/>
        <w:autoSpaceDN w:val="0"/>
        <w:adjustRightInd w:val="0"/>
        <w:spacing w:after="0" w:line="276" w:lineRule="auto"/>
        <w:rPr>
          <w:rFonts w:ascii="Times New Roman" w:eastAsia="AdvOT46dcae81" w:hAnsi="Times New Roman" w:cs="Times New Roman"/>
          <w:sz w:val="24"/>
          <w:szCs w:val="24"/>
        </w:rPr>
      </w:pPr>
      <w:r w:rsidRPr="00963E9E">
        <w:rPr>
          <w:rFonts w:ascii="Times New Roman" w:hAnsi="Times New Roman" w:cs="Times New Roman"/>
          <w:sz w:val="24"/>
          <w:szCs w:val="24"/>
        </w:rPr>
        <w:t>Wiedmann, I., Reigstad, M., Marquardt, M., Vader, A., and Tove M. Gabrielsen. 2016. Seasonality of vertical flux and sinking particle characteristics in an ice-free high arctic fjord—Different from subarctic fjords? J. Mar. Sci., 154. 192-205. doi:10.1016/j.jmarsys.2015.10.003.</w:t>
      </w:r>
    </w:p>
    <w:p w14:paraId="43518CCD" w14:textId="77777777" w:rsidR="00157163" w:rsidRPr="00963E9E" w:rsidRDefault="00157163" w:rsidP="00157163">
      <w:pPr>
        <w:spacing w:line="276" w:lineRule="auto"/>
        <w:rPr>
          <w:rFonts w:ascii="Times New Roman" w:hAnsi="Times New Roman" w:cs="Times New Roman"/>
          <w:sz w:val="24"/>
          <w:szCs w:val="24"/>
        </w:rPr>
      </w:pPr>
    </w:p>
    <w:p w14:paraId="2A936D6A" w14:textId="77777777" w:rsidR="00157163" w:rsidRDefault="00157163" w:rsidP="007D1E24">
      <w:pPr>
        <w:rPr>
          <w:rFonts w:ascii="Times New Roman" w:hAnsi="Times New Roman" w:cs="Times New Roman"/>
          <w:sz w:val="24"/>
          <w:szCs w:val="24"/>
        </w:rPr>
      </w:pPr>
    </w:p>
    <w:p w14:paraId="74D94649" w14:textId="77777777" w:rsidR="00900F8F" w:rsidRDefault="00900F8F" w:rsidP="007D1E24">
      <w:pPr>
        <w:rPr>
          <w:rFonts w:ascii="Times New Roman" w:hAnsi="Times New Roman" w:cs="Times New Roman"/>
          <w:sz w:val="24"/>
          <w:szCs w:val="24"/>
        </w:rPr>
      </w:pPr>
    </w:p>
    <w:p w14:paraId="4E6A42FF" w14:textId="77777777" w:rsidR="00900F8F" w:rsidRDefault="00900F8F" w:rsidP="007D1E24">
      <w:pPr>
        <w:rPr>
          <w:rFonts w:ascii="Times New Roman" w:hAnsi="Times New Roman" w:cs="Times New Roman"/>
          <w:sz w:val="24"/>
          <w:szCs w:val="24"/>
        </w:rPr>
      </w:pPr>
    </w:p>
    <w:p w14:paraId="5D9920CE" w14:textId="77777777" w:rsidR="00900F8F" w:rsidRDefault="00900F8F" w:rsidP="007D1E24">
      <w:pPr>
        <w:rPr>
          <w:rFonts w:ascii="Times New Roman" w:hAnsi="Times New Roman" w:cs="Times New Roman"/>
          <w:sz w:val="24"/>
          <w:szCs w:val="24"/>
        </w:rPr>
      </w:pPr>
    </w:p>
    <w:p w14:paraId="568C5574" w14:textId="77777777" w:rsidR="00900F8F" w:rsidRDefault="00900F8F" w:rsidP="007D1E24">
      <w:pPr>
        <w:rPr>
          <w:rFonts w:ascii="Times New Roman" w:hAnsi="Times New Roman" w:cs="Times New Roman"/>
          <w:sz w:val="24"/>
          <w:szCs w:val="24"/>
        </w:rPr>
      </w:pPr>
    </w:p>
    <w:p w14:paraId="60B71C14" w14:textId="77777777" w:rsidR="00900F8F" w:rsidRDefault="00900F8F" w:rsidP="007D1E24">
      <w:pPr>
        <w:rPr>
          <w:rFonts w:ascii="Times New Roman" w:hAnsi="Times New Roman" w:cs="Times New Roman"/>
          <w:sz w:val="24"/>
          <w:szCs w:val="24"/>
        </w:rPr>
      </w:pPr>
    </w:p>
    <w:p w14:paraId="6BBD1C68" w14:textId="77777777" w:rsidR="00900F8F" w:rsidRDefault="00900F8F" w:rsidP="007D1E24">
      <w:pPr>
        <w:rPr>
          <w:rFonts w:ascii="Times New Roman" w:hAnsi="Times New Roman" w:cs="Times New Roman"/>
          <w:sz w:val="24"/>
          <w:szCs w:val="24"/>
        </w:rPr>
      </w:pPr>
    </w:p>
    <w:p w14:paraId="50F7A642" w14:textId="77777777" w:rsidR="00900F8F" w:rsidRDefault="00900F8F" w:rsidP="007D1E24">
      <w:pPr>
        <w:rPr>
          <w:rFonts w:ascii="Times New Roman" w:hAnsi="Times New Roman" w:cs="Times New Roman"/>
          <w:sz w:val="24"/>
          <w:szCs w:val="24"/>
        </w:rPr>
      </w:pPr>
    </w:p>
    <w:p w14:paraId="47B22225" w14:textId="77777777" w:rsidR="00900F8F" w:rsidRDefault="00900F8F" w:rsidP="007D1E24">
      <w:pPr>
        <w:rPr>
          <w:rFonts w:ascii="Times New Roman" w:hAnsi="Times New Roman" w:cs="Times New Roman"/>
          <w:sz w:val="24"/>
          <w:szCs w:val="24"/>
        </w:rPr>
      </w:pPr>
    </w:p>
    <w:p w14:paraId="17D4BC10" w14:textId="77777777" w:rsidR="00900F8F" w:rsidRDefault="00900F8F" w:rsidP="007D1E24">
      <w:pPr>
        <w:rPr>
          <w:rFonts w:ascii="Times New Roman" w:hAnsi="Times New Roman" w:cs="Times New Roman"/>
          <w:sz w:val="24"/>
          <w:szCs w:val="24"/>
        </w:rPr>
      </w:pPr>
    </w:p>
    <w:p w14:paraId="573F6463" w14:textId="77777777" w:rsidR="00900F8F" w:rsidRDefault="00900F8F" w:rsidP="007D1E24">
      <w:pPr>
        <w:rPr>
          <w:rFonts w:ascii="Times New Roman" w:hAnsi="Times New Roman" w:cs="Times New Roman"/>
          <w:sz w:val="24"/>
          <w:szCs w:val="24"/>
        </w:rPr>
      </w:pPr>
    </w:p>
    <w:p w14:paraId="35FB1B1C" w14:textId="77777777" w:rsidR="00900F8F" w:rsidRPr="00522416" w:rsidRDefault="00900F8F" w:rsidP="00900F8F">
      <w:pPr>
        <w:rPr>
          <w:rFonts w:ascii="Times New Roman" w:hAnsi="Times New Roman" w:cs="Times New Roman"/>
          <w:sz w:val="24"/>
          <w:szCs w:val="24"/>
        </w:rPr>
      </w:pPr>
      <w:r w:rsidRPr="00522416">
        <w:rPr>
          <w:rFonts w:ascii="Times New Roman" w:hAnsi="Times New Roman" w:cs="Times New Roman"/>
          <w:sz w:val="24"/>
          <w:szCs w:val="24"/>
        </w:rPr>
        <w:t>Table 1. The particles identified at each station along with their abundance and size (a range is indicted by a dash if there are more than one size).</w:t>
      </w:r>
    </w:p>
    <w:tbl>
      <w:tblPr>
        <w:tblW w:w="5460" w:type="dxa"/>
        <w:tblLook w:val="04A0" w:firstRow="1" w:lastRow="0" w:firstColumn="1" w:lastColumn="0" w:noHBand="0" w:noVBand="1"/>
      </w:tblPr>
      <w:tblGrid>
        <w:gridCol w:w="2070"/>
        <w:gridCol w:w="1149"/>
        <w:gridCol w:w="1149"/>
        <w:gridCol w:w="1092"/>
      </w:tblGrid>
      <w:tr w:rsidR="00900F8F" w:rsidRPr="000944F2" w14:paraId="6EEFEFA2" w14:textId="77777777" w:rsidTr="007D5A62">
        <w:trPr>
          <w:trHeight w:val="308"/>
        </w:trPr>
        <w:tc>
          <w:tcPr>
            <w:tcW w:w="2070" w:type="dxa"/>
            <w:tcBorders>
              <w:top w:val="nil"/>
              <w:left w:val="nil"/>
              <w:bottom w:val="single" w:sz="4" w:space="0" w:color="auto"/>
              <w:right w:val="nil"/>
            </w:tcBorders>
            <w:shd w:val="clear" w:color="000000" w:fill="FFFFFF"/>
            <w:noWrap/>
            <w:vAlign w:val="bottom"/>
            <w:hideMark/>
          </w:tcPr>
          <w:p w14:paraId="7D4BBF49" w14:textId="77777777" w:rsidR="00900F8F" w:rsidRPr="000944F2" w:rsidRDefault="00900F8F" w:rsidP="007D5A62">
            <w:pPr>
              <w:spacing w:after="0" w:line="240" w:lineRule="auto"/>
              <w:rPr>
                <w:rFonts w:ascii="Times New Roman" w:eastAsia="Times New Roman" w:hAnsi="Times New Roman" w:cs="Times New Roman"/>
                <w:b/>
                <w:bCs/>
                <w:color w:val="000000"/>
              </w:rPr>
            </w:pPr>
            <w:r w:rsidRPr="000944F2">
              <w:rPr>
                <w:rFonts w:ascii="Times New Roman" w:eastAsia="Times New Roman" w:hAnsi="Times New Roman" w:cs="Times New Roman"/>
                <w:b/>
                <w:bCs/>
                <w:color w:val="000000"/>
              </w:rPr>
              <w:t>Particles Identified</w:t>
            </w:r>
          </w:p>
        </w:tc>
        <w:tc>
          <w:tcPr>
            <w:tcW w:w="2298" w:type="dxa"/>
            <w:gridSpan w:val="2"/>
            <w:tcBorders>
              <w:top w:val="nil"/>
              <w:left w:val="nil"/>
              <w:bottom w:val="single" w:sz="4" w:space="0" w:color="auto"/>
              <w:right w:val="nil"/>
            </w:tcBorders>
            <w:shd w:val="clear" w:color="000000" w:fill="FFFFFF"/>
            <w:noWrap/>
            <w:vAlign w:val="center"/>
            <w:hideMark/>
          </w:tcPr>
          <w:p w14:paraId="5DF6439C" w14:textId="77777777" w:rsidR="00900F8F" w:rsidRPr="000944F2" w:rsidRDefault="00900F8F" w:rsidP="007D5A62">
            <w:pPr>
              <w:spacing w:after="0" w:line="240" w:lineRule="auto"/>
              <w:rPr>
                <w:rFonts w:ascii="Times New Roman" w:eastAsia="Times New Roman" w:hAnsi="Times New Roman" w:cs="Times New Roman"/>
                <w:b/>
                <w:bCs/>
                <w:color w:val="000000"/>
              </w:rPr>
            </w:pPr>
            <w:r w:rsidRPr="000944F2">
              <w:rPr>
                <w:rFonts w:ascii="Times New Roman" w:eastAsia="Times New Roman" w:hAnsi="Times New Roman" w:cs="Times New Roman"/>
                <w:b/>
                <w:bCs/>
                <w:color w:val="000000"/>
              </w:rPr>
              <w:t xml:space="preserve">            Quantity</w:t>
            </w:r>
          </w:p>
        </w:tc>
        <w:tc>
          <w:tcPr>
            <w:tcW w:w="1092" w:type="dxa"/>
            <w:tcBorders>
              <w:top w:val="nil"/>
              <w:left w:val="nil"/>
              <w:bottom w:val="single" w:sz="4" w:space="0" w:color="auto"/>
              <w:right w:val="nil"/>
            </w:tcBorders>
            <w:shd w:val="clear" w:color="000000" w:fill="FFFFFF"/>
            <w:noWrap/>
            <w:vAlign w:val="bottom"/>
            <w:hideMark/>
          </w:tcPr>
          <w:p w14:paraId="4B8CADAF" w14:textId="77777777" w:rsidR="00900F8F" w:rsidRPr="000944F2" w:rsidRDefault="00900F8F" w:rsidP="007D5A62">
            <w:pPr>
              <w:spacing w:after="0" w:line="240" w:lineRule="auto"/>
              <w:rPr>
                <w:rFonts w:ascii="Times New Roman" w:eastAsia="Times New Roman" w:hAnsi="Times New Roman" w:cs="Times New Roman"/>
                <w:b/>
                <w:bCs/>
                <w:color w:val="000000"/>
              </w:rPr>
            </w:pPr>
            <w:r w:rsidRPr="000944F2">
              <w:rPr>
                <w:rFonts w:ascii="Times New Roman" w:eastAsia="Times New Roman" w:hAnsi="Times New Roman" w:cs="Times New Roman"/>
                <w:b/>
                <w:bCs/>
                <w:color w:val="000000"/>
              </w:rPr>
              <w:t>Size (µm)</w:t>
            </w:r>
          </w:p>
        </w:tc>
      </w:tr>
      <w:tr w:rsidR="00900F8F" w:rsidRPr="000944F2" w14:paraId="099D3852" w14:textId="77777777" w:rsidTr="007D5A62">
        <w:trPr>
          <w:trHeight w:val="308"/>
        </w:trPr>
        <w:tc>
          <w:tcPr>
            <w:tcW w:w="2070" w:type="dxa"/>
            <w:tcBorders>
              <w:top w:val="nil"/>
              <w:left w:val="nil"/>
              <w:bottom w:val="nil"/>
              <w:right w:val="nil"/>
            </w:tcBorders>
            <w:shd w:val="clear" w:color="000000" w:fill="FFFFFF"/>
            <w:noWrap/>
            <w:vAlign w:val="bottom"/>
            <w:hideMark/>
          </w:tcPr>
          <w:p w14:paraId="05C90A9F" w14:textId="77777777" w:rsidR="00900F8F" w:rsidRPr="000944F2" w:rsidRDefault="00900F8F" w:rsidP="007D5A62">
            <w:pPr>
              <w:spacing w:after="0" w:line="240" w:lineRule="auto"/>
              <w:rPr>
                <w:rFonts w:ascii="Times New Roman" w:eastAsia="Times New Roman" w:hAnsi="Times New Roman" w:cs="Times New Roman"/>
                <w:color w:val="000000"/>
              </w:rPr>
            </w:pPr>
            <w:r w:rsidRPr="000944F2">
              <w:rPr>
                <w:rFonts w:ascii="Times New Roman" w:eastAsia="Times New Roman" w:hAnsi="Times New Roman" w:cs="Times New Roman"/>
                <w:color w:val="000000"/>
              </w:rPr>
              <w:t> </w:t>
            </w:r>
          </w:p>
        </w:tc>
        <w:tc>
          <w:tcPr>
            <w:tcW w:w="1149" w:type="dxa"/>
            <w:tcBorders>
              <w:top w:val="nil"/>
              <w:left w:val="nil"/>
              <w:bottom w:val="nil"/>
              <w:right w:val="nil"/>
            </w:tcBorders>
            <w:shd w:val="clear" w:color="000000" w:fill="FFFFFF"/>
            <w:noWrap/>
            <w:hideMark/>
          </w:tcPr>
          <w:p w14:paraId="0CA9377A" w14:textId="77777777" w:rsidR="00900F8F" w:rsidRPr="000944F2" w:rsidRDefault="00900F8F" w:rsidP="007D5A62">
            <w:pPr>
              <w:spacing w:after="0" w:line="240" w:lineRule="auto"/>
              <w:jc w:val="center"/>
              <w:rPr>
                <w:rFonts w:ascii="Times New Roman" w:eastAsia="Times New Roman" w:hAnsi="Times New Roman" w:cs="Times New Roman"/>
                <w:b/>
                <w:bCs/>
                <w:color w:val="000000"/>
              </w:rPr>
            </w:pPr>
            <w:r w:rsidRPr="000944F2">
              <w:rPr>
                <w:rFonts w:ascii="Times New Roman" w:eastAsia="Times New Roman" w:hAnsi="Times New Roman" w:cs="Times New Roman"/>
                <w:b/>
                <w:bCs/>
                <w:color w:val="000000"/>
              </w:rPr>
              <w:t>PS01</w:t>
            </w:r>
          </w:p>
        </w:tc>
        <w:tc>
          <w:tcPr>
            <w:tcW w:w="1149" w:type="dxa"/>
            <w:tcBorders>
              <w:top w:val="nil"/>
              <w:left w:val="nil"/>
              <w:bottom w:val="nil"/>
              <w:right w:val="nil"/>
            </w:tcBorders>
            <w:shd w:val="clear" w:color="000000" w:fill="FFFFFF"/>
            <w:noWrap/>
            <w:hideMark/>
          </w:tcPr>
          <w:p w14:paraId="52C20242" w14:textId="77777777" w:rsidR="00900F8F" w:rsidRPr="000944F2" w:rsidRDefault="00900F8F" w:rsidP="007D5A62">
            <w:pPr>
              <w:spacing w:after="0" w:line="240" w:lineRule="auto"/>
              <w:jc w:val="center"/>
              <w:rPr>
                <w:rFonts w:ascii="Times New Roman" w:eastAsia="Times New Roman" w:hAnsi="Times New Roman" w:cs="Times New Roman"/>
                <w:b/>
                <w:bCs/>
                <w:color w:val="000000"/>
              </w:rPr>
            </w:pPr>
            <w:r w:rsidRPr="000944F2">
              <w:rPr>
                <w:rFonts w:ascii="Times New Roman" w:eastAsia="Times New Roman" w:hAnsi="Times New Roman" w:cs="Times New Roman"/>
                <w:b/>
                <w:bCs/>
                <w:color w:val="000000"/>
              </w:rPr>
              <w:t>PS03</w:t>
            </w:r>
          </w:p>
        </w:tc>
        <w:tc>
          <w:tcPr>
            <w:tcW w:w="1092" w:type="dxa"/>
            <w:tcBorders>
              <w:top w:val="nil"/>
              <w:left w:val="nil"/>
              <w:bottom w:val="nil"/>
              <w:right w:val="nil"/>
            </w:tcBorders>
            <w:shd w:val="clear" w:color="000000" w:fill="FFFFFF"/>
            <w:noWrap/>
            <w:vAlign w:val="bottom"/>
            <w:hideMark/>
          </w:tcPr>
          <w:p w14:paraId="77DD8DFE" w14:textId="77777777" w:rsidR="00900F8F" w:rsidRPr="000944F2" w:rsidRDefault="00900F8F" w:rsidP="007D5A62">
            <w:pPr>
              <w:spacing w:after="0" w:line="240" w:lineRule="auto"/>
              <w:rPr>
                <w:rFonts w:ascii="Times New Roman" w:eastAsia="Times New Roman" w:hAnsi="Times New Roman" w:cs="Times New Roman"/>
                <w:color w:val="000000"/>
              </w:rPr>
            </w:pPr>
            <w:r w:rsidRPr="000944F2">
              <w:rPr>
                <w:rFonts w:ascii="Times New Roman" w:eastAsia="Times New Roman" w:hAnsi="Times New Roman" w:cs="Times New Roman"/>
                <w:color w:val="000000"/>
              </w:rPr>
              <w:t> </w:t>
            </w:r>
          </w:p>
        </w:tc>
      </w:tr>
      <w:tr w:rsidR="00900F8F" w:rsidRPr="000944F2" w14:paraId="572F3BE5" w14:textId="77777777" w:rsidTr="007D5A62">
        <w:trPr>
          <w:trHeight w:val="308"/>
        </w:trPr>
        <w:tc>
          <w:tcPr>
            <w:tcW w:w="2070" w:type="dxa"/>
            <w:tcBorders>
              <w:top w:val="nil"/>
              <w:left w:val="nil"/>
              <w:bottom w:val="nil"/>
              <w:right w:val="nil"/>
            </w:tcBorders>
            <w:shd w:val="clear" w:color="000000" w:fill="FFFFFF"/>
            <w:noWrap/>
            <w:vAlign w:val="bottom"/>
            <w:hideMark/>
          </w:tcPr>
          <w:p w14:paraId="6F865CC1"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Amphapod</w:t>
            </w:r>
          </w:p>
        </w:tc>
        <w:tc>
          <w:tcPr>
            <w:tcW w:w="1149" w:type="dxa"/>
            <w:tcBorders>
              <w:top w:val="nil"/>
              <w:left w:val="nil"/>
              <w:bottom w:val="nil"/>
              <w:right w:val="nil"/>
            </w:tcBorders>
            <w:shd w:val="clear" w:color="000000" w:fill="FFFFFF"/>
            <w:noWrap/>
            <w:vAlign w:val="bottom"/>
            <w:hideMark/>
          </w:tcPr>
          <w:p w14:paraId="10A15672"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1</w:t>
            </w:r>
          </w:p>
        </w:tc>
        <w:tc>
          <w:tcPr>
            <w:tcW w:w="1149" w:type="dxa"/>
            <w:tcBorders>
              <w:top w:val="nil"/>
              <w:left w:val="nil"/>
              <w:bottom w:val="nil"/>
              <w:right w:val="nil"/>
            </w:tcBorders>
            <w:shd w:val="clear" w:color="000000" w:fill="FFFFFF"/>
            <w:noWrap/>
            <w:vAlign w:val="bottom"/>
            <w:hideMark/>
          </w:tcPr>
          <w:p w14:paraId="187E107C"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0</w:t>
            </w:r>
          </w:p>
        </w:tc>
        <w:tc>
          <w:tcPr>
            <w:tcW w:w="1092" w:type="dxa"/>
            <w:tcBorders>
              <w:top w:val="nil"/>
              <w:left w:val="nil"/>
              <w:bottom w:val="nil"/>
              <w:right w:val="nil"/>
            </w:tcBorders>
            <w:shd w:val="clear" w:color="000000" w:fill="FFFFFF"/>
            <w:noWrap/>
            <w:vAlign w:val="bottom"/>
            <w:hideMark/>
          </w:tcPr>
          <w:p w14:paraId="374B19F2"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4.5</w:t>
            </w:r>
          </w:p>
        </w:tc>
      </w:tr>
      <w:tr w:rsidR="00900F8F" w:rsidRPr="000944F2" w14:paraId="3E3D9044" w14:textId="77777777" w:rsidTr="007D5A62">
        <w:trPr>
          <w:trHeight w:val="308"/>
        </w:trPr>
        <w:tc>
          <w:tcPr>
            <w:tcW w:w="2070" w:type="dxa"/>
            <w:tcBorders>
              <w:top w:val="nil"/>
              <w:left w:val="nil"/>
              <w:bottom w:val="nil"/>
              <w:right w:val="nil"/>
            </w:tcBorders>
            <w:shd w:val="clear" w:color="000000" w:fill="FFFFFF"/>
            <w:noWrap/>
            <w:vAlign w:val="bottom"/>
            <w:hideMark/>
          </w:tcPr>
          <w:p w14:paraId="4A199802"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Seaweed</w:t>
            </w:r>
          </w:p>
        </w:tc>
        <w:tc>
          <w:tcPr>
            <w:tcW w:w="1149" w:type="dxa"/>
            <w:tcBorders>
              <w:top w:val="nil"/>
              <w:left w:val="nil"/>
              <w:bottom w:val="nil"/>
              <w:right w:val="nil"/>
            </w:tcBorders>
            <w:shd w:val="clear" w:color="000000" w:fill="FFFFFF"/>
            <w:noWrap/>
            <w:vAlign w:val="bottom"/>
            <w:hideMark/>
          </w:tcPr>
          <w:p w14:paraId="52E95A12"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2</w:t>
            </w:r>
          </w:p>
        </w:tc>
        <w:tc>
          <w:tcPr>
            <w:tcW w:w="1149" w:type="dxa"/>
            <w:tcBorders>
              <w:top w:val="nil"/>
              <w:left w:val="nil"/>
              <w:bottom w:val="nil"/>
              <w:right w:val="nil"/>
            </w:tcBorders>
            <w:shd w:val="clear" w:color="000000" w:fill="FFFFFF"/>
            <w:noWrap/>
            <w:vAlign w:val="bottom"/>
            <w:hideMark/>
          </w:tcPr>
          <w:p w14:paraId="5D313A1B"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19</w:t>
            </w:r>
          </w:p>
        </w:tc>
        <w:tc>
          <w:tcPr>
            <w:tcW w:w="1092" w:type="dxa"/>
            <w:tcBorders>
              <w:top w:val="nil"/>
              <w:left w:val="nil"/>
              <w:bottom w:val="nil"/>
              <w:right w:val="nil"/>
            </w:tcBorders>
            <w:shd w:val="clear" w:color="000000" w:fill="FFFFFF"/>
            <w:noWrap/>
            <w:vAlign w:val="bottom"/>
            <w:hideMark/>
          </w:tcPr>
          <w:p w14:paraId="448F0848"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0.8-11</w:t>
            </w:r>
          </w:p>
        </w:tc>
      </w:tr>
      <w:tr w:rsidR="00900F8F" w:rsidRPr="000944F2" w14:paraId="343CB9BF" w14:textId="77777777" w:rsidTr="007D5A62">
        <w:trPr>
          <w:trHeight w:val="308"/>
        </w:trPr>
        <w:tc>
          <w:tcPr>
            <w:tcW w:w="2070" w:type="dxa"/>
            <w:tcBorders>
              <w:top w:val="nil"/>
              <w:left w:val="nil"/>
              <w:bottom w:val="nil"/>
              <w:right w:val="nil"/>
            </w:tcBorders>
            <w:shd w:val="clear" w:color="000000" w:fill="FFFFFF"/>
            <w:noWrap/>
            <w:vAlign w:val="bottom"/>
            <w:hideMark/>
          </w:tcPr>
          <w:p w14:paraId="5AD45FF0"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Crab Zo</w:t>
            </w:r>
            <w:r>
              <w:rPr>
                <w:rFonts w:ascii="Times New Roman" w:eastAsia="Times New Roman" w:hAnsi="Times New Roman" w:cs="Times New Roman"/>
                <w:color w:val="000000"/>
              </w:rPr>
              <w:t>e</w:t>
            </w:r>
            <w:r w:rsidRPr="000944F2">
              <w:rPr>
                <w:rFonts w:ascii="Times New Roman" w:eastAsia="Times New Roman" w:hAnsi="Times New Roman" w:cs="Times New Roman"/>
                <w:color w:val="000000"/>
              </w:rPr>
              <w:t>a Larvae</w:t>
            </w:r>
          </w:p>
        </w:tc>
        <w:tc>
          <w:tcPr>
            <w:tcW w:w="1149" w:type="dxa"/>
            <w:tcBorders>
              <w:top w:val="nil"/>
              <w:left w:val="nil"/>
              <w:bottom w:val="nil"/>
              <w:right w:val="nil"/>
            </w:tcBorders>
            <w:shd w:val="clear" w:color="000000" w:fill="FFFFFF"/>
            <w:noWrap/>
            <w:vAlign w:val="bottom"/>
            <w:hideMark/>
          </w:tcPr>
          <w:p w14:paraId="20714EDC"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4</w:t>
            </w:r>
          </w:p>
        </w:tc>
        <w:tc>
          <w:tcPr>
            <w:tcW w:w="1149" w:type="dxa"/>
            <w:tcBorders>
              <w:top w:val="nil"/>
              <w:left w:val="nil"/>
              <w:bottom w:val="nil"/>
              <w:right w:val="nil"/>
            </w:tcBorders>
            <w:shd w:val="clear" w:color="000000" w:fill="FFFFFF"/>
            <w:noWrap/>
            <w:vAlign w:val="bottom"/>
            <w:hideMark/>
          </w:tcPr>
          <w:p w14:paraId="35EB0B24"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0</w:t>
            </w:r>
          </w:p>
        </w:tc>
        <w:tc>
          <w:tcPr>
            <w:tcW w:w="1092" w:type="dxa"/>
            <w:tcBorders>
              <w:top w:val="nil"/>
              <w:left w:val="nil"/>
              <w:bottom w:val="nil"/>
              <w:right w:val="nil"/>
            </w:tcBorders>
            <w:shd w:val="clear" w:color="000000" w:fill="FFFFFF"/>
            <w:noWrap/>
            <w:vAlign w:val="bottom"/>
            <w:hideMark/>
          </w:tcPr>
          <w:p w14:paraId="151726EB"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1</w:t>
            </w:r>
          </w:p>
        </w:tc>
      </w:tr>
      <w:tr w:rsidR="00900F8F" w:rsidRPr="000944F2" w14:paraId="729BA33C" w14:textId="77777777" w:rsidTr="007D5A62">
        <w:trPr>
          <w:trHeight w:val="308"/>
        </w:trPr>
        <w:tc>
          <w:tcPr>
            <w:tcW w:w="2070" w:type="dxa"/>
            <w:tcBorders>
              <w:top w:val="nil"/>
              <w:left w:val="nil"/>
              <w:bottom w:val="nil"/>
              <w:right w:val="nil"/>
            </w:tcBorders>
            <w:shd w:val="clear" w:color="000000" w:fill="FFFFFF"/>
            <w:noWrap/>
            <w:vAlign w:val="bottom"/>
            <w:hideMark/>
          </w:tcPr>
          <w:p w14:paraId="18AEACF4"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Juvenile Copepod</w:t>
            </w:r>
          </w:p>
        </w:tc>
        <w:tc>
          <w:tcPr>
            <w:tcW w:w="1149" w:type="dxa"/>
            <w:tcBorders>
              <w:top w:val="nil"/>
              <w:left w:val="nil"/>
              <w:bottom w:val="nil"/>
              <w:right w:val="nil"/>
            </w:tcBorders>
            <w:shd w:val="clear" w:color="000000" w:fill="FFFFFF"/>
            <w:noWrap/>
            <w:vAlign w:val="bottom"/>
            <w:hideMark/>
          </w:tcPr>
          <w:p w14:paraId="002DDAF2"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1</w:t>
            </w:r>
          </w:p>
        </w:tc>
        <w:tc>
          <w:tcPr>
            <w:tcW w:w="1149" w:type="dxa"/>
            <w:tcBorders>
              <w:top w:val="nil"/>
              <w:left w:val="nil"/>
              <w:bottom w:val="nil"/>
              <w:right w:val="nil"/>
            </w:tcBorders>
            <w:shd w:val="clear" w:color="000000" w:fill="FFFFFF"/>
            <w:noWrap/>
            <w:vAlign w:val="bottom"/>
            <w:hideMark/>
          </w:tcPr>
          <w:p w14:paraId="7A352245"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0</w:t>
            </w:r>
          </w:p>
        </w:tc>
        <w:tc>
          <w:tcPr>
            <w:tcW w:w="1092" w:type="dxa"/>
            <w:tcBorders>
              <w:top w:val="nil"/>
              <w:left w:val="nil"/>
              <w:bottom w:val="nil"/>
              <w:right w:val="nil"/>
            </w:tcBorders>
            <w:shd w:val="clear" w:color="000000" w:fill="FFFFFF"/>
            <w:noWrap/>
            <w:vAlign w:val="bottom"/>
            <w:hideMark/>
          </w:tcPr>
          <w:p w14:paraId="63709F49"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0.9</w:t>
            </w:r>
          </w:p>
        </w:tc>
      </w:tr>
      <w:tr w:rsidR="00900F8F" w:rsidRPr="000944F2" w14:paraId="3EF25443" w14:textId="77777777" w:rsidTr="007D5A62">
        <w:trPr>
          <w:trHeight w:val="308"/>
        </w:trPr>
        <w:tc>
          <w:tcPr>
            <w:tcW w:w="2070" w:type="dxa"/>
            <w:tcBorders>
              <w:top w:val="nil"/>
              <w:left w:val="nil"/>
              <w:bottom w:val="nil"/>
              <w:right w:val="nil"/>
            </w:tcBorders>
            <w:shd w:val="clear" w:color="000000" w:fill="FFFFFF"/>
            <w:noWrap/>
            <w:vAlign w:val="bottom"/>
            <w:hideMark/>
          </w:tcPr>
          <w:p w14:paraId="57D22E54"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Worms</w:t>
            </w:r>
          </w:p>
        </w:tc>
        <w:tc>
          <w:tcPr>
            <w:tcW w:w="1149" w:type="dxa"/>
            <w:tcBorders>
              <w:top w:val="nil"/>
              <w:left w:val="nil"/>
              <w:bottom w:val="nil"/>
              <w:right w:val="nil"/>
            </w:tcBorders>
            <w:shd w:val="clear" w:color="000000" w:fill="FFFFFF"/>
            <w:noWrap/>
            <w:vAlign w:val="bottom"/>
            <w:hideMark/>
          </w:tcPr>
          <w:p w14:paraId="35483E55"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0</w:t>
            </w:r>
          </w:p>
        </w:tc>
        <w:tc>
          <w:tcPr>
            <w:tcW w:w="1149" w:type="dxa"/>
            <w:tcBorders>
              <w:top w:val="nil"/>
              <w:left w:val="nil"/>
              <w:bottom w:val="nil"/>
              <w:right w:val="nil"/>
            </w:tcBorders>
            <w:shd w:val="clear" w:color="000000" w:fill="FFFFFF"/>
            <w:noWrap/>
            <w:vAlign w:val="bottom"/>
            <w:hideMark/>
          </w:tcPr>
          <w:p w14:paraId="2F8C1959"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2</w:t>
            </w:r>
          </w:p>
        </w:tc>
        <w:tc>
          <w:tcPr>
            <w:tcW w:w="1092" w:type="dxa"/>
            <w:tcBorders>
              <w:top w:val="nil"/>
              <w:left w:val="nil"/>
              <w:bottom w:val="nil"/>
              <w:right w:val="nil"/>
            </w:tcBorders>
            <w:shd w:val="clear" w:color="000000" w:fill="FFFFFF"/>
            <w:noWrap/>
            <w:vAlign w:val="bottom"/>
            <w:hideMark/>
          </w:tcPr>
          <w:p w14:paraId="2CB53656"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7, 11</w:t>
            </w:r>
          </w:p>
        </w:tc>
      </w:tr>
      <w:tr w:rsidR="00900F8F" w:rsidRPr="000944F2" w14:paraId="7C16BEBD" w14:textId="77777777" w:rsidTr="007D5A62">
        <w:trPr>
          <w:trHeight w:val="308"/>
        </w:trPr>
        <w:tc>
          <w:tcPr>
            <w:tcW w:w="2070" w:type="dxa"/>
            <w:tcBorders>
              <w:top w:val="nil"/>
              <w:left w:val="nil"/>
              <w:bottom w:val="nil"/>
              <w:right w:val="nil"/>
            </w:tcBorders>
            <w:shd w:val="clear" w:color="000000" w:fill="FFFFFF"/>
            <w:noWrap/>
            <w:vAlign w:val="bottom"/>
            <w:hideMark/>
          </w:tcPr>
          <w:p w14:paraId="71977211"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Wood Pieces</w:t>
            </w:r>
          </w:p>
        </w:tc>
        <w:tc>
          <w:tcPr>
            <w:tcW w:w="1149" w:type="dxa"/>
            <w:tcBorders>
              <w:top w:val="nil"/>
              <w:left w:val="nil"/>
              <w:bottom w:val="nil"/>
              <w:right w:val="nil"/>
            </w:tcBorders>
            <w:shd w:val="clear" w:color="000000" w:fill="FFFFFF"/>
            <w:noWrap/>
            <w:vAlign w:val="bottom"/>
            <w:hideMark/>
          </w:tcPr>
          <w:p w14:paraId="59FFED4F"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0</w:t>
            </w:r>
          </w:p>
        </w:tc>
        <w:tc>
          <w:tcPr>
            <w:tcW w:w="1149" w:type="dxa"/>
            <w:tcBorders>
              <w:top w:val="nil"/>
              <w:left w:val="nil"/>
              <w:bottom w:val="nil"/>
              <w:right w:val="nil"/>
            </w:tcBorders>
            <w:shd w:val="clear" w:color="000000" w:fill="FFFFFF"/>
            <w:noWrap/>
            <w:vAlign w:val="bottom"/>
            <w:hideMark/>
          </w:tcPr>
          <w:p w14:paraId="4A3FE8B5"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10</w:t>
            </w:r>
          </w:p>
        </w:tc>
        <w:tc>
          <w:tcPr>
            <w:tcW w:w="1092" w:type="dxa"/>
            <w:tcBorders>
              <w:top w:val="nil"/>
              <w:left w:val="nil"/>
              <w:bottom w:val="nil"/>
              <w:right w:val="nil"/>
            </w:tcBorders>
            <w:shd w:val="clear" w:color="000000" w:fill="FFFFFF"/>
            <w:noWrap/>
            <w:vAlign w:val="bottom"/>
            <w:hideMark/>
          </w:tcPr>
          <w:p w14:paraId="10CF4F02" w14:textId="77777777" w:rsidR="00900F8F" w:rsidRPr="000944F2" w:rsidRDefault="00900F8F" w:rsidP="007D5A62">
            <w:pPr>
              <w:spacing w:after="0" w:line="240" w:lineRule="auto"/>
              <w:jc w:val="center"/>
              <w:rPr>
                <w:rFonts w:ascii="Times New Roman" w:eastAsia="Times New Roman" w:hAnsi="Times New Roman" w:cs="Times New Roman"/>
                <w:color w:val="000000"/>
              </w:rPr>
            </w:pPr>
            <w:r w:rsidRPr="000944F2">
              <w:rPr>
                <w:rFonts w:ascii="Times New Roman" w:eastAsia="Times New Roman" w:hAnsi="Times New Roman" w:cs="Times New Roman"/>
                <w:color w:val="000000"/>
              </w:rPr>
              <w:t>0.8</w:t>
            </w:r>
          </w:p>
        </w:tc>
      </w:tr>
      <w:tr w:rsidR="00900F8F" w:rsidRPr="00522416" w14:paraId="78D64BBC" w14:textId="77777777" w:rsidTr="007D5A62">
        <w:trPr>
          <w:trHeight w:val="308"/>
        </w:trPr>
        <w:tc>
          <w:tcPr>
            <w:tcW w:w="2070" w:type="dxa"/>
            <w:tcBorders>
              <w:top w:val="nil"/>
              <w:left w:val="nil"/>
              <w:bottom w:val="nil"/>
              <w:right w:val="nil"/>
            </w:tcBorders>
            <w:shd w:val="clear" w:color="000000" w:fill="FFFFFF"/>
            <w:noWrap/>
            <w:vAlign w:val="bottom"/>
          </w:tcPr>
          <w:p w14:paraId="0FA04FA6" w14:textId="77777777" w:rsidR="00900F8F" w:rsidRPr="00522416" w:rsidRDefault="00900F8F" w:rsidP="007D5A62">
            <w:pPr>
              <w:spacing w:after="0" w:line="240" w:lineRule="auto"/>
              <w:jc w:val="center"/>
              <w:rPr>
                <w:rFonts w:ascii="Times New Roman" w:eastAsia="Times New Roman" w:hAnsi="Times New Roman" w:cs="Times New Roman"/>
                <w:color w:val="000000"/>
              </w:rPr>
            </w:pPr>
          </w:p>
        </w:tc>
        <w:tc>
          <w:tcPr>
            <w:tcW w:w="1149" w:type="dxa"/>
            <w:tcBorders>
              <w:top w:val="nil"/>
              <w:left w:val="nil"/>
              <w:bottom w:val="nil"/>
              <w:right w:val="nil"/>
            </w:tcBorders>
            <w:shd w:val="clear" w:color="000000" w:fill="FFFFFF"/>
            <w:noWrap/>
            <w:vAlign w:val="bottom"/>
          </w:tcPr>
          <w:p w14:paraId="141C57DE" w14:textId="77777777" w:rsidR="00900F8F" w:rsidRPr="00522416" w:rsidRDefault="00900F8F" w:rsidP="007D5A62">
            <w:pPr>
              <w:spacing w:after="0" w:line="240" w:lineRule="auto"/>
              <w:jc w:val="center"/>
              <w:rPr>
                <w:rFonts w:ascii="Times New Roman" w:eastAsia="Times New Roman" w:hAnsi="Times New Roman" w:cs="Times New Roman"/>
                <w:color w:val="000000"/>
              </w:rPr>
            </w:pPr>
          </w:p>
        </w:tc>
        <w:tc>
          <w:tcPr>
            <w:tcW w:w="1149" w:type="dxa"/>
            <w:tcBorders>
              <w:top w:val="nil"/>
              <w:left w:val="nil"/>
              <w:bottom w:val="nil"/>
              <w:right w:val="nil"/>
            </w:tcBorders>
            <w:shd w:val="clear" w:color="000000" w:fill="FFFFFF"/>
            <w:noWrap/>
            <w:vAlign w:val="bottom"/>
          </w:tcPr>
          <w:p w14:paraId="1E639AD8" w14:textId="77777777" w:rsidR="00900F8F" w:rsidRPr="00522416" w:rsidRDefault="00900F8F" w:rsidP="007D5A62">
            <w:pPr>
              <w:spacing w:after="0" w:line="240" w:lineRule="auto"/>
              <w:jc w:val="center"/>
              <w:rPr>
                <w:rFonts w:ascii="Times New Roman" w:eastAsia="Times New Roman" w:hAnsi="Times New Roman" w:cs="Times New Roman"/>
                <w:color w:val="000000"/>
              </w:rPr>
            </w:pPr>
          </w:p>
        </w:tc>
        <w:tc>
          <w:tcPr>
            <w:tcW w:w="1092" w:type="dxa"/>
            <w:tcBorders>
              <w:top w:val="nil"/>
              <w:left w:val="nil"/>
              <w:bottom w:val="nil"/>
              <w:right w:val="nil"/>
            </w:tcBorders>
            <w:shd w:val="clear" w:color="000000" w:fill="FFFFFF"/>
            <w:noWrap/>
            <w:vAlign w:val="bottom"/>
          </w:tcPr>
          <w:p w14:paraId="6E3816F9" w14:textId="77777777" w:rsidR="00900F8F" w:rsidRPr="00522416" w:rsidRDefault="00900F8F" w:rsidP="007D5A62">
            <w:pPr>
              <w:spacing w:after="0" w:line="240" w:lineRule="auto"/>
              <w:jc w:val="center"/>
              <w:rPr>
                <w:rFonts w:ascii="Times New Roman" w:eastAsia="Times New Roman" w:hAnsi="Times New Roman" w:cs="Times New Roman"/>
                <w:color w:val="000000"/>
              </w:rPr>
            </w:pPr>
          </w:p>
        </w:tc>
      </w:tr>
      <w:tr w:rsidR="00900F8F" w:rsidRPr="00522416" w14:paraId="68EE9818" w14:textId="77777777" w:rsidTr="007D5A62">
        <w:trPr>
          <w:trHeight w:val="308"/>
        </w:trPr>
        <w:tc>
          <w:tcPr>
            <w:tcW w:w="2070" w:type="dxa"/>
            <w:tcBorders>
              <w:top w:val="nil"/>
              <w:left w:val="nil"/>
              <w:bottom w:val="nil"/>
              <w:right w:val="nil"/>
            </w:tcBorders>
            <w:shd w:val="clear" w:color="000000" w:fill="FFFFFF"/>
            <w:noWrap/>
            <w:vAlign w:val="bottom"/>
          </w:tcPr>
          <w:p w14:paraId="5024601C" w14:textId="77777777" w:rsidR="00900F8F" w:rsidRDefault="00900F8F" w:rsidP="007D5A62">
            <w:pPr>
              <w:spacing w:after="0" w:line="240" w:lineRule="auto"/>
              <w:jc w:val="center"/>
              <w:rPr>
                <w:rFonts w:ascii="Times New Roman" w:eastAsia="Times New Roman" w:hAnsi="Times New Roman" w:cs="Times New Roman"/>
                <w:color w:val="000000"/>
              </w:rPr>
            </w:pPr>
          </w:p>
          <w:p w14:paraId="1E87F2E8" w14:textId="77777777" w:rsidR="00900F8F" w:rsidRPr="00522416" w:rsidRDefault="00900F8F" w:rsidP="007D5A62">
            <w:pPr>
              <w:spacing w:after="0" w:line="240" w:lineRule="auto"/>
              <w:jc w:val="center"/>
              <w:rPr>
                <w:rFonts w:ascii="Times New Roman" w:eastAsia="Times New Roman" w:hAnsi="Times New Roman" w:cs="Times New Roman"/>
                <w:color w:val="000000"/>
              </w:rPr>
            </w:pPr>
          </w:p>
        </w:tc>
        <w:tc>
          <w:tcPr>
            <w:tcW w:w="1149" w:type="dxa"/>
            <w:tcBorders>
              <w:top w:val="nil"/>
              <w:left w:val="nil"/>
              <w:bottom w:val="nil"/>
              <w:right w:val="nil"/>
            </w:tcBorders>
            <w:shd w:val="clear" w:color="000000" w:fill="FFFFFF"/>
            <w:noWrap/>
            <w:vAlign w:val="bottom"/>
          </w:tcPr>
          <w:p w14:paraId="607E74DD" w14:textId="77777777" w:rsidR="00900F8F" w:rsidRPr="00522416" w:rsidRDefault="00900F8F" w:rsidP="007D5A62">
            <w:pPr>
              <w:spacing w:after="0" w:line="240" w:lineRule="auto"/>
              <w:jc w:val="center"/>
              <w:rPr>
                <w:rFonts w:ascii="Times New Roman" w:eastAsia="Times New Roman" w:hAnsi="Times New Roman" w:cs="Times New Roman"/>
                <w:color w:val="000000"/>
              </w:rPr>
            </w:pPr>
          </w:p>
        </w:tc>
        <w:tc>
          <w:tcPr>
            <w:tcW w:w="1149" w:type="dxa"/>
            <w:tcBorders>
              <w:top w:val="nil"/>
              <w:left w:val="nil"/>
              <w:bottom w:val="nil"/>
              <w:right w:val="nil"/>
            </w:tcBorders>
            <w:shd w:val="clear" w:color="000000" w:fill="FFFFFF"/>
            <w:noWrap/>
            <w:vAlign w:val="bottom"/>
          </w:tcPr>
          <w:p w14:paraId="6E56202B" w14:textId="77777777" w:rsidR="00900F8F" w:rsidRPr="00522416" w:rsidRDefault="00900F8F" w:rsidP="007D5A62">
            <w:pPr>
              <w:spacing w:after="0" w:line="240" w:lineRule="auto"/>
              <w:jc w:val="center"/>
              <w:rPr>
                <w:rFonts w:ascii="Times New Roman" w:eastAsia="Times New Roman" w:hAnsi="Times New Roman" w:cs="Times New Roman"/>
                <w:color w:val="000000"/>
              </w:rPr>
            </w:pPr>
          </w:p>
        </w:tc>
        <w:tc>
          <w:tcPr>
            <w:tcW w:w="1092" w:type="dxa"/>
            <w:tcBorders>
              <w:top w:val="nil"/>
              <w:left w:val="nil"/>
              <w:bottom w:val="nil"/>
              <w:right w:val="nil"/>
            </w:tcBorders>
            <w:shd w:val="clear" w:color="000000" w:fill="FFFFFF"/>
            <w:noWrap/>
            <w:vAlign w:val="bottom"/>
          </w:tcPr>
          <w:p w14:paraId="791D024F" w14:textId="77777777" w:rsidR="00900F8F" w:rsidRPr="00522416" w:rsidRDefault="00900F8F" w:rsidP="007D5A62">
            <w:pPr>
              <w:spacing w:after="0" w:line="240" w:lineRule="auto"/>
              <w:jc w:val="center"/>
              <w:rPr>
                <w:rFonts w:ascii="Times New Roman" w:eastAsia="Times New Roman" w:hAnsi="Times New Roman" w:cs="Times New Roman"/>
                <w:color w:val="000000"/>
              </w:rPr>
            </w:pPr>
          </w:p>
        </w:tc>
      </w:tr>
    </w:tbl>
    <w:p w14:paraId="244DB340" w14:textId="77777777" w:rsidR="00900F8F" w:rsidRDefault="00900F8F" w:rsidP="007D1E24">
      <w:pPr>
        <w:rPr>
          <w:rFonts w:ascii="Times New Roman" w:hAnsi="Times New Roman" w:cs="Times New Roman"/>
          <w:sz w:val="24"/>
          <w:szCs w:val="24"/>
        </w:rPr>
      </w:pPr>
    </w:p>
    <w:p w14:paraId="53E2729E" w14:textId="77777777" w:rsidR="00900F8F" w:rsidRDefault="00900F8F" w:rsidP="007D1E24">
      <w:pPr>
        <w:rPr>
          <w:rFonts w:ascii="Times New Roman" w:hAnsi="Times New Roman" w:cs="Times New Roman"/>
          <w:sz w:val="24"/>
          <w:szCs w:val="24"/>
        </w:rPr>
      </w:pPr>
    </w:p>
    <w:p w14:paraId="31540578" w14:textId="77777777" w:rsidR="00900F8F" w:rsidRDefault="00900F8F" w:rsidP="007D1E24">
      <w:pPr>
        <w:rPr>
          <w:rFonts w:ascii="Times New Roman" w:hAnsi="Times New Roman" w:cs="Times New Roman"/>
          <w:sz w:val="24"/>
          <w:szCs w:val="24"/>
        </w:rPr>
      </w:pPr>
    </w:p>
    <w:p w14:paraId="7F629FE9" w14:textId="77777777" w:rsidR="00900F8F" w:rsidRDefault="00900F8F" w:rsidP="007D1E24">
      <w:pPr>
        <w:rPr>
          <w:rFonts w:ascii="Times New Roman" w:hAnsi="Times New Roman" w:cs="Times New Roman"/>
          <w:sz w:val="24"/>
          <w:szCs w:val="24"/>
        </w:rPr>
      </w:pPr>
    </w:p>
    <w:p w14:paraId="059DAD40" w14:textId="77777777" w:rsidR="00900F8F" w:rsidRDefault="00900F8F" w:rsidP="007D1E24">
      <w:pPr>
        <w:rPr>
          <w:rFonts w:ascii="Times New Roman" w:hAnsi="Times New Roman" w:cs="Times New Roman"/>
          <w:sz w:val="24"/>
          <w:szCs w:val="24"/>
        </w:rPr>
      </w:pPr>
    </w:p>
    <w:p w14:paraId="0D0C309E" w14:textId="77777777" w:rsidR="00900F8F" w:rsidRDefault="00900F8F" w:rsidP="007D1E24">
      <w:pPr>
        <w:rPr>
          <w:rFonts w:ascii="Times New Roman" w:hAnsi="Times New Roman" w:cs="Times New Roman"/>
          <w:sz w:val="24"/>
          <w:szCs w:val="24"/>
        </w:rPr>
      </w:pPr>
    </w:p>
    <w:p w14:paraId="27B1D200" w14:textId="77777777" w:rsidR="00900F8F" w:rsidRDefault="00900F8F" w:rsidP="007D1E24">
      <w:pPr>
        <w:rPr>
          <w:rFonts w:ascii="Times New Roman" w:hAnsi="Times New Roman" w:cs="Times New Roman"/>
          <w:sz w:val="24"/>
          <w:szCs w:val="24"/>
        </w:rPr>
      </w:pPr>
    </w:p>
    <w:p w14:paraId="6BD2111B" w14:textId="77777777" w:rsidR="00900F8F" w:rsidRDefault="00900F8F" w:rsidP="007D1E24">
      <w:pPr>
        <w:rPr>
          <w:rFonts w:ascii="Times New Roman" w:hAnsi="Times New Roman" w:cs="Times New Roman"/>
          <w:sz w:val="24"/>
          <w:szCs w:val="24"/>
        </w:rPr>
      </w:pPr>
    </w:p>
    <w:p w14:paraId="74E7211B" w14:textId="77777777" w:rsidR="00900F8F" w:rsidRDefault="00900F8F" w:rsidP="007D1E24">
      <w:pPr>
        <w:rPr>
          <w:rFonts w:ascii="Times New Roman" w:hAnsi="Times New Roman" w:cs="Times New Roman"/>
          <w:sz w:val="24"/>
          <w:szCs w:val="24"/>
        </w:rPr>
      </w:pPr>
    </w:p>
    <w:p w14:paraId="61EE0304" w14:textId="77777777" w:rsidR="00900F8F" w:rsidRDefault="00900F8F" w:rsidP="007D1E24">
      <w:pPr>
        <w:rPr>
          <w:rFonts w:ascii="Times New Roman" w:hAnsi="Times New Roman" w:cs="Times New Roman"/>
          <w:sz w:val="24"/>
          <w:szCs w:val="24"/>
        </w:rPr>
      </w:pPr>
    </w:p>
    <w:p w14:paraId="02F69430" w14:textId="77777777" w:rsidR="00900F8F" w:rsidRDefault="00900F8F" w:rsidP="007D1E24">
      <w:pPr>
        <w:rPr>
          <w:rFonts w:ascii="Times New Roman" w:hAnsi="Times New Roman" w:cs="Times New Roman"/>
          <w:sz w:val="24"/>
          <w:szCs w:val="24"/>
        </w:rPr>
      </w:pPr>
    </w:p>
    <w:p w14:paraId="489F9FD9" w14:textId="77777777" w:rsidR="00900F8F" w:rsidRDefault="00900F8F" w:rsidP="007D1E24">
      <w:pPr>
        <w:rPr>
          <w:rFonts w:ascii="Times New Roman" w:hAnsi="Times New Roman" w:cs="Times New Roman"/>
          <w:sz w:val="24"/>
          <w:szCs w:val="24"/>
        </w:rPr>
      </w:pPr>
    </w:p>
    <w:p w14:paraId="2EC41A55" w14:textId="77777777" w:rsidR="00900F8F" w:rsidRDefault="00900F8F" w:rsidP="00900F8F">
      <w:pPr>
        <w:spacing w:line="480" w:lineRule="auto"/>
        <w:rPr>
          <w:rFonts w:ascii="Times New Roman" w:hAnsi="Times New Roman" w:cs="Times New Roman"/>
          <w:sz w:val="24"/>
          <w:szCs w:val="24"/>
        </w:rPr>
      </w:pPr>
    </w:p>
    <w:p w14:paraId="3432F8D6" w14:textId="77777777" w:rsidR="00900F8F" w:rsidRDefault="00900F8F" w:rsidP="007D1E24">
      <w:pPr>
        <w:rPr>
          <w:rFonts w:ascii="Times New Roman" w:hAnsi="Times New Roman" w:cs="Times New Roman"/>
          <w:sz w:val="24"/>
          <w:szCs w:val="24"/>
        </w:rPr>
      </w:pPr>
    </w:p>
    <w:p w14:paraId="2280E7EF" w14:textId="77777777" w:rsidR="00900F8F" w:rsidRDefault="00900F8F" w:rsidP="007D1E24">
      <w:pPr>
        <w:rPr>
          <w:rFonts w:ascii="Times New Roman" w:hAnsi="Times New Roman" w:cs="Times New Roman"/>
          <w:sz w:val="24"/>
          <w:szCs w:val="24"/>
        </w:rPr>
      </w:pPr>
    </w:p>
    <w:p w14:paraId="464E8C86" w14:textId="77777777" w:rsidR="00900F8F" w:rsidRDefault="00900F8F" w:rsidP="007D1E24">
      <w:pPr>
        <w:rPr>
          <w:rFonts w:ascii="Times New Roman" w:hAnsi="Times New Roman" w:cs="Times New Roman"/>
          <w:sz w:val="24"/>
          <w:szCs w:val="24"/>
        </w:rPr>
      </w:pPr>
    </w:p>
    <w:p w14:paraId="4E71BC35" w14:textId="77777777" w:rsidR="00900F8F" w:rsidRDefault="00900F8F" w:rsidP="007D1E24">
      <w:pPr>
        <w:rPr>
          <w:rFonts w:ascii="Times New Roman" w:hAnsi="Times New Roman" w:cs="Times New Roman"/>
          <w:sz w:val="24"/>
          <w:szCs w:val="24"/>
        </w:rPr>
      </w:pPr>
    </w:p>
    <w:p w14:paraId="7C4E1AB0" w14:textId="77777777" w:rsidR="00900F8F" w:rsidRDefault="00900F8F" w:rsidP="007D1E24">
      <w:pPr>
        <w:rPr>
          <w:rFonts w:ascii="Times New Roman" w:hAnsi="Times New Roman" w:cs="Times New Roman"/>
          <w:sz w:val="24"/>
          <w:szCs w:val="24"/>
        </w:rPr>
      </w:pPr>
    </w:p>
    <w:p w14:paraId="5B62BF2E" w14:textId="77777777" w:rsidR="00900F8F" w:rsidRDefault="00900F8F" w:rsidP="00900F8F">
      <w:pPr>
        <w:spacing w:line="48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6FF97E65" wp14:editId="5172E5E5">
            <wp:extent cx="4747683" cy="3560762"/>
            <wp:effectExtent l="2857"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T trap.JPG"/>
                    <pic:cNvPicPr/>
                  </pic:nvPicPr>
                  <pic:blipFill>
                    <a:blip r:embed="rId4" cstate="print">
                      <a:extLst>
                        <a:ext uri="{28A0092B-C50C-407E-A947-70E740481C1C}">
                          <a14:useLocalDpi xmlns:a14="http://schemas.microsoft.com/office/drawing/2010/main" val="0"/>
                        </a:ext>
                      </a:extLst>
                    </a:blip>
                    <a:stretch>
                      <a:fillRect/>
                    </a:stretch>
                  </pic:blipFill>
                  <pic:spPr>
                    <a:xfrm rot="5400000">
                      <a:off x="0" y="0"/>
                      <a:ext cx="4748893" cy="3561670"/>
                    </a:xfrm>
                    <a:prstGeom prst="rect">
                      <a:avLst/>
                    </a:prstGeom>
                  </pic:spPr>
                </pic:pic>
              </a:graphicData>
            </a:graphic>
          </wp:inline>
        </w:drawing>
      </w:r>
    </w:p>
    <w:p w14:paraId="764D419E" w14:textId="3CC90C0B" w:rsidR="00900F8F" w:rsidRDefault="00E5549F" w:rsidP="00900F8F">
      <w:pPr>
        <w:rPr>
          <w:rFonts w:ascii="Times New Roman" w:hAnsi="Times New Roman" w:cs="Times New Roman"/>
          <w:sz w:val="24"/>
          <w:szCs w:val="24"/>
        </w:rPr>
      </w:pPr>
      <w:r>
        <w:rPr>
          <w:rFonts w:ascii="Times New Roman" w:hAnsi="Times New Roman" w:cs="Times New Roman"/>
          <w:sz w:val="24"/>
          <w:szCs w:val="24"/>
        </w:rPr>
        <w:t>Fig. 1</w:t>
      </w:r>
      <w:r w:rsidR="00900F8F">
        <w:rPr>
          <w:rFonts w:ascii="Times New Roman" w:hAnsi="Times New Roman" w:cs="Times New Roman"/>
          <w:sz w:val="24"/>
          <w:szCs w:val="24"/>
        </w:rPr>
        <w:t xml:space="preserve"> Image of PIT trap fully assembled. </w:t>
      </w:r>
    </w:p>
    <w:p w14:paraId="0CDB388C" w14:textId="77777777" w:rsidR="00900F8F" w:rsidRDefault="00900F8F" w:rsidP="007D1E24">
      <w:pPr>
        <w:rPr>
          <w:rFonts w:ascii="Times New Roman" w:hAnsi="Times New Roman" w:cs="Times New Roman"/>
          <w:sz w:val="24"/>
          <w:szCs w:val="24"/>
        </w:rPr>
      </w:pPr>
    </w:p>
    <w:p w14:paraId="511506EF" w14:textId="77777777" w:rsidR="00900F8F" w:rsidRDefault="00900F8F" w:rsidP="007D1E24">
      <w:pPr>
        <w:rPr>
          <w:rFonts w:ascii="Times New Roman" w:hAnsi="Times New Roman" w:cs="Times New Roman"/>
          <w:sz w:val="24"/>
          <w:szCs w:val="24"/>
        </w:rPr>
      </w:pPr>
    </w:p>
    <w:p w14:paraId="2EB7E1E1" w14:textId="77777777" w:rsidR="00900F8F" w:rsidRDefault="00900F8F" w:rsidP="007D1E24">
      <w:pPr>
        <w:rPr>
          <w:rFonts w:ascii="Times New Roman" w:hAnsi="Times New Roman" w:cs="Times New Roman"/>
          <w:sz w:val="24"/>
          <w:szCs w:val="24"/>
        </w:rPr>
      </w:pPr>
    </w:p>
    <w:p w14:paraId="5F615385" w14:textId="77777777" w:rsidR="00900F8F" w:rsidRDefault="00900F8F" w:rsidP="007D1E24">
      <w:pPr>
        <w:rPr>
          <w:rFonts w:ascii="Times New Roman" w:hAnsi="Times New Roman" w:cs="Times New Roman"/>
          <w:sz w:val="24"/>
          <w:szCs w:val="24"/>
        </w:rPr>
      </w:pPr>
    </w:p>
    <w:p w14:paraId="33CE0CE7" w14:textId="77777777" w:rsidR="00900F8F" w:rsidRDefault="00900F8F" w:rsidP="007D1E24">
      <w:pPr>
        <w:rPr>
          <w:rFonts w:ascii="Times New Roman" w:hAnsi="Times New Roman" w:cs="Times New Roman"/>
          <w:sz w:val="24"/>
          <w:szCs w:val="24"/>
        </w:rPr>
      </w:pPr>
    </w:p>
    <w:p w14:paraId="02D1CFDD" w14:textId="77777777" w:rsidR="00900F8F" w:rsidRDefault="00900F8F" w:rsidP="007D1E24">
      <w:pPr>
        <w:rPr>
          <w:rFonts w:ascii="Times New Roman" w:hAnsi="Times New Roman" w:cs="Times New Roman"/>
          <w:sz w:val="24"/>
          <w:szCs w:val="24"/>
        </w:rPr>
      </w:pPr>
    </w:p>
    <w:p w14:paraId="462011E0" w14:textId="77777777" w:rsidR="00900F8F" w:rsidRDefault="00900F8F" w:rsidP="007D1E24">
      <w:pPr>
        <w:rPr>
          <w:rFonts w:ascii="Times New Roman" w:hAnsi="Times New Roman" w:cs="Times New Roman"/>
          <w:sz w:val="24"/>
          <w:szCs w:val="24"/>
        </w:rPr>
      </w:pPr>
    </w:p>
    <w:p w14:paraId="575A87E2" w14:textId="77777777" w:rsidR="00D27D6B" w:rsidRDefault="00D27D6B" w:rsidP="007D1E24">
      <w:pPr>
        <w:rPr>
          <w:rFonts w:ascii="Times New Roman" w:hAnsi="Times New Roman" w:cs="Times New Roman"/>
          <w:sz w:val="24"/>
          <w:szCs w:val="24"/>
        </w:rPr>
      </w:pPr>
    </w:p>
    <w:p w14:paraId="471BBAD9" w14:textId="77777777" w:rsidR="00D27D6B" w:rsidRDefault="00D27D6B" w:rsidP="007D1E24">
      <w:pPr>
        <w:rPr>
          <w:rFonts w:ascii="Times New Roman" w:hAnsi="Times New Roman" w:cs="Times New Roman"/>
          <w:sz w:val="24"/>
          <w:szCs w:val="24"/>
        </w:rPr>
      </w:pPr>
    </w:p>
    <w:p w14:paraId="0DDBF731" w14:textId="77777777" w:rsidR="00D27D6B" w:rsidRDefault="00D27D6B" w:rsidP="007D1E24">
      <w:pPr>
        <w:rPr>
          <w:rFonts w:ascii="Times New Roman" w:hAnsi="Times New Roman" w:cs="Times New Roman"/>
          <w:sz w:val="24"/>
          <w:szCs w:val="24"/>
        </w:rPr>
      </w:pPr>
    </w:p>
    <w:p w14:paraId="4AA6DCE8" w14:textId="77777777" w:rsidR="00E5549F" w:rsidRDefault="00E5549F" w:rsidP="00E5549F">
      <w:pPr>
        <w:spacing w:line="48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3FEA701D" wp14:editId="1FDBCDEC">
            <wp:extent cx="3752850" cy="2999726"/>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PNG"/>
                    <pic:cNvPicPr/>
                  </pic:nvPicPr>
                  <pic:blipFill>
                    <a:blip r:embed="rId5">
                      <a:extLst>
                        <a:ext uri="{28A0092B-C50C-407E-A947-70E740481C1C}">
                          <a14:useLocalDpi xmlns:a14="http://schemas.microsoft.com/office/drawing/2010/main" val="0"/>
                        </a:ext>
                      </a:extLst>
                    </a:blip>
                    <a:stretch>
                      <a:fillRect/>
                    </a:stretch>
                  </pic:blipFill>
                  <pic:spPr>
                    <a:xfrm>
                      <a:off x="0" y="0"/>
                      <a:ext cx="3757351" cy="3003324"/>
                    </a:xfrm>
                    <a:prstGeom prst="rect">
                      <a:avLst/>
                    </a:prstGeom>
                  </pic:spPr>
                </pic:pic>
              </a:graphicData>
            </a:graphic>
          </wp:inline>
        </w:drawing>
      </w:r>
    </w:p>
    <w:p w14:paraId="7E757C68" w14:textId="77777777" w:rsidR="00E5549F" w:rsidRDefault="00E5549F" w:rsidP="00E5549F">
      <w:pPr>
        <w:spacing w:line="480" w:lineRule="auto"/>
        <w:rPr>
          <w:rFonts w:ascii="Times New Roman" w:hAnsi="Times New Roman" w:cs="Times New Roman"/>
          <w:sz w:val="24"/>
          <w:szCs w:val="24"/>
        </w:rPr>
      </w:pPr>
      <w:r>
        <w:rPr>
          <w:rFonts w:ascii="Times New Roman" w:hAnsi="Times New Roman" w:cs="Times New Roman"/>
          <w:sz w:val="24"/>
          <w:szCs w:val="24"/>
        </w:rPr>
        <w:t xml:space="preserve">Fig. 2 PS01, the station furthest from the Snohomish River is represented by the blue dot. PS03, the station closest to the Snohomish River is represented by the orange dot. </w:t>
      </w:r>
    </w:p>
    <w:p w14:paraId="7C329099" w14:textId="77777777" w:rsidR="00E5549F" w:rsidRDefault="00E5549F" w:rsidP="007D1E24">
      <w:pPr>
        <w:rPr>
          <w:rFonts w:ascii="Times New Roman" w:hAnsi="Times New Roman" w:cs="Times New Roman"/>
          <w:sz w:val="24"/>
          <w:szCs w:val="24"/>
        </w:rPr>
      </w:pPr>
    </w:p>
    <w:p w14:paraId="3AE2304C" w14:textId="77777777" w:rsidR="00E5549F" w:rsidRDefault="00E5549F" w:rsidP="007D1E24">
      <w:pPr>
        <w:rPr>
          <w:rFonts w:ascii="Times New Roman" w:hAnsi="Times New Roman" w:cs="Times New Roman"/>
          <w:sz w:val="24"/>
          <w:szCs w:val="24"/>
        </w:rPr>
      </w:pPr>
    </w:p>
    <w:p w14:paraId="1263B10C" w14:textId="77777777" w:rsidR="00E5549F" w:rsidRDefault="00E5549F" w:rsidP="007D1E24">
      <w:pPr>
        <w:rPr>
          <w:rFonts w:ascii="Times New Roman" w:hAnsi="Times New Roman" w:cs="Times New Roman"/>
          <w:sz w:val="24"/>
          <w:szCs w:val="24"/>
        </w:rPr>
      </w:pPr>
    </w:p>
    <w:p w14:paraId="158BE03F" w14:textId="77777777" w:rsidR="00E5549F" w:rsidRDefault="00E5549F" w:rsidP="007D1E24">
      <w:pPr>
        <w:rPr>
          <w:rFonts w:ascii="Times New Roman" w:hAnsi="Times New Roman" w:cs="Times New Roman"/>
          <w:sz w:val="24"/>
          <w:szCs w:val="24"/>
        </w:rPr>
      </w:pPr>
    </w:p>
    <w:p w14:paraId="32267DEB" w14:textId="77777777" w:rsidR="00D27D6B" w:rsidRDefault="00D27D6B" w:rsidP="00D27D6B">
      <w:pPr>
        <w:spacing w:line="48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4E7791DA" wp14:editId="5C233E19">
            <wp:extent cx="3562847" cy="464884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rap overview.PNG"/>
                    <pic:cNvPicPr/>
                  </pic:nvPicPr>
                  <pic:blipFill>
                    <a:blip r:embed="rId6">
                      <a:extLst>
                        <a:ext uri="{28A0092B-C50C-407E-A947-70E740481C1C}">
                          <a14:useLocalDpi xmlns:a14="http://schemas.microsoft.com/office/drawing/2010/main" val="0"/>
                        </a:ext>
                      </a:extLst>
                    </a:blip>
                    <a:stretch>
                      <a:fillRect/>
                    </a:stretch>
                  </pic:blipFill>
                  <pic:spPr>
                    <a:xfrm>
                      <a:off x="0" y="0"/>
                      <a:ext cx="3562847" cy="4648849"/>
                    </a:xfrm>
                    <a:prstGeom prst="rect">
                      <a:avLst/>
                    </a:prstGeom>
                  </pic:spPr>
                </pic:pic>
              </a:graphicData>
            </a:graphic>
          </wp:inline>
        </w:drawing>
      </w:r>
    </w:p>
    <w:p w14:paraId="09B98095" w14:textId="77777777" w:rsidR="00D27D6B" w:rsidRDefault="00D27D6B" w:rsidP="00D27D6B">
      <w:pPr>
        <w:spacing w:line="480" w:lineRule="auto"/>
        <w:rPr>
          <w:rFonts w:ascii="Times New Roman" w:hAnsi="Times New Roman" w:cs="Times New Roman"/>
          <w:sz w:val="24"/>
          <w:szCs w:val="24"/>
        </w:rPr>
      </w:pPr>
      <w:r>
        <w:rPr>
          <w:rFonts w:ascii="Times New Roman" w:hAnsi="Times New Roman" w:cs="Times New Roman"/>
          <w:sz w:val="24"/>
          <w:szCs w:val="24"/>
        </w:rPr>
        <w:t xml:space="preserve">Fig. 3 Overview of PIT trap deployment. </w:t>
      </w:r>
    </w:p>
    <w:p w14:paraId="2C86904C" w14:textId="77777777" w:rsidR="00D27D6B" w:rsidRDefault="00D27D6B" w:rsidP="007D1E24">
      <w:pPr>
        <w:rPr>
          <w:rFonts w:ascii="Times New Roman" w:hAnsi="Times New Roman" w:cs="Times New Roman"/>
          <w:sz w:val="24"/>
          <w:szCs w:val="24"/>
        </w:rPr>
      </w:pPr>
    </w:p>
    <w:p w14:paraId="491F6FE4" w14:textId="2C940C55" w:rsidR="00900F8F" w:rsidRPr="00522416" w:rsidRDefault="006F509F" w:rsidP="00900F8F">
      <w:pPr>
        <w:rPr>
          <w:rFonts w:ascii="Times New Roman" w:hAnsi="Times New Roman" w:cs="Times New Roman"/>
          <w:i/>
          <w:sz w:val="24"/>
          <w:szCs w:val="24"/>
        </w:rPr>
      </w:pPr>
      <w:r>
        <w:rPr>
          <w:rFonts w:ascii="Times New Roman" w:hAnsi="Times New Roman" w:cs="Times New Roman"/>
          <w:noProof/>
          <w:sz w:val="24"/>
          <w:szCs w:val="24"/>
        </w:rPr>
        <w:lastRenderedPageBreak/>
        <w:drawing>
          <wp:inline distT="0" distB="0" distL="0" distR="0" wp14:anchorId="46A9D5A5" wp14:editId="7C7600B1">
            <wp:extent cx="5553850" cy="3143689"/>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Salinity.PNG"/>
                    <pic:cNvPicPr/>
                  </pic:nvPicPr>
                  <pic:blipFill>
                    <a:blip r:embed="rId7">
                      <a:extLst>
                        <a:ext uri="{28A0092B-C50C-407E-A947-70E740481C1C}">
                          <a14:useLocalDpi xmlns:a14="http://schemas.microsoft.com/office/drawing/2010/main" val="0"/>
                        </a:ext>
                      </a:extLst>
                    </a:blip>
                    <a:stretch>
                      <a:fillRect/>
                    </a:stretch>
                  </pic:blipFill>
                  <pic:spPr>
                    <a:xfrm>
                      <a:off x="0" y="0"/>
                      <a:ext cx="5553850" cy="3143689"/>
                    </a:xfrm>
                    <a:prstGeom prst="rect">
                      <a:avLst/>
                    </a:prstGeom>
                  </pic:spPr>
                </pic:pic>
              </a:graphicData>
            </a:graphic>
          </wp:inline>
        </w:drawing>
      </w:r>
    </w:p>
    <w:p w14:paraId="56145126" w14:textId="1BAD9FB5" w:rsidR="00900F8F" w:rsidRDefault="00900F8F" w:rsidP="00900F8F">
      <w:pPr>
        <w:rPr>
          <w:rFonts w:ascii="Times New Roman" w:hAnsi="Times New Roman" w:cs="Times New Roman"/>
          <w:sz w:val="24"/>
          <w:szCs w:val="24"/>
        </w:rPr>
      </w:pPr>
      <w:r w:rsidRPr="00522416">
        <w:rPr>
          <w:rFonts w:ascii="Times New Roman" w:hAnsi="Times New Roman" w:cs="Times New Roman"/>
          <w:sz w:val="24"/>
          <w:szCs w:val="24"/>
        </w:rPr>
        <w:t xml:space="preserve">Fig. 4 Practical salinity plotted for each station with depth. PS03 is observed to be impacted by the Snohomish River due to the freshwater influence observed in the first 10 m while PS03 has a slight indication </w:t>
      </w:r>
      <w:r>
        <w:rPr>
          <w:rFonts w:ascii="Times New Roman" w:hAnsi="Times New Roman" w:cs="Times New Roman"/>
          <w:sz w:val="24"/>
          <w:szCs w:val="24"/>
        </w:rPr>
        <w:t xml:space="preserve">of freshwater influence </w:t>
      </w:r>
      <w:r w:rsidRPr="00522416">
        <w:rPr>
          <w:rFonts w:ascii="Times New Roman" w:hAnsi="Times New Roman" w:cs="Times New Roman"/>
          <w:sz w:val="24"/>
          <w:szCs w:val="24"/>
        </w:rPr>
        <w:t xml:space="preserve">for the top 15 m. </w:t>
      </w:r>
      <w:r w:rsidR="0043176F">
        <w:rPr>
          <w:rFonts w:ascii="Times New Roman" w:hAnsi="Times New Roman" w:cs="Times New Roman"/>
          <w:sz w:val="24"/>
        </w:rPr>
        <w:t>The trap</w:t>
      </w:r>
      <w:r w:rsidR="00112EA6">
        <w:rPr>
          <w:rFonts w:ascii="Times New Roman" w:hAnsi="Times New Roman" w:cs="Times New Roman"/>
          <w:sz w:val="24"/>
        </w:rPr>
        <w:t xml:space="preserve"> deployment depth</w:t>
      </w:r>
      <w:r w:rsidR="0043176F">
        <w:rPr>
          <w:rFonts w:ascii="Times New Roman" w:hAnsi="Times New Roman" w:cs="Times New Roman"/>
          <w:sz w:val="24"/>
        </w:rPr>
        <w:t xml:space="preserve"> at PS01 is signified by a red “X” with black outlining and the trap at PS03 is signified by a solid black “X”.</w:t>
      </w:r>
    </w:p>
    <w:p w14:paraId="6479F80B" w14:textId="77777777" w:rsidR="00900F8F" w:rsidRDefault="00900F8F" w:rsidP="00900F8F">
      <w:pPr>
        <w:rPr>
          <w:rFonts w:ascii="Times New Roman" w:hAnsi="Times New Roman" w:cs="Times New Roman"/>
          <w:sz w:val="24"/>
          <w:szCs w:val="24"/>
        </w:rPr>
      </w:pPr>
    </w:p>
    <w:p w14:paraId="362DA4A6" w14:textId="77777777" w:rsidR="00900F8F" w:rsidRDefault="00900F8F" w:rsidP="00900F8F">
      <w:pPr>
        <w:rPr>
          <w:rFonts w:ascii="Times New Roman" w:hAnsi="Times New Roman" w:cs="Times New Roman"/>
          <w:sz w:val="24"/>
          <w:szCs w:val="24"/>
        </w:rPr>
      </w:pPr>
    </w:p>
    <w:p w14:paraId="1012484D" w14:textId="77777777" w:rsidR="00900F8F" w:rsidRDefault="00900F8F" w:rsidP="00900F8F">
      <w:pPr>
        <w:rPr>
          <w:rFonts w:ascii="Times New Roman" w:hAnsi="Times New Roman" w:cs="Times New Roman"/>
          <w:sz w:val="24"/>
          <w:szCs w:val="24"/>
        </w:rPr>
      </w:pPr>
    </w:p>
    <w:p w14:paraId="286C7D34" w14:textId="77777777" w:rsidR="00900F8F" w:rsidRDefault="00900F8F" w:rsidP="00900F8F">
      <w:pPr>
        <w:rPr>
          <w:rFonts w:ascii="Times New Roman" w:hAnsi="Times New Roman" w:cs="Times New Roman"/>
          <w:sz w:val="24"/>
          <w:szCs w:val="24"/>
        </w:rPr>
      </w:pPr>
    </w:p>
    <w:p w14:paraId="650BF573" w14:textId="77777777" w:rsidR="00900F8F" w:rsidRDefault="00900F8F" w:rsidP="00900F8F">
      <w:pPr>
        <w:rPr>
          <w:rFonts w:ascii="Times New Roman" w:hAnsi="Times New Roman" w:cs="Times New Roman"/>
          <w:sz w:val="24"/>
          <w:szCs w:val="24"/>
        </w:rPr>
      </w:pPr>
    </w:p>
    <w:p w14:paraId="16D43A83" w14:textId="77777777" w:rsidR="00900F8F" w:rsidRDefault="00900F8F" w:rsidP="00900F8F">
      <w:pPr>
        <w:rPr>
          <w:rFonts w:ascii="Times New Roman" w:hAnsi="Times New Roman" w:cs="Times New Roman"/>
          <w:sz w:val="24"/>
          <w:szCs w:val="24"/>
        </w:rPr>
      </w:pPr>
    </w:p>
    <w:p w14:paraId="66D55F1F" w14:textId="77777777" w:rsidR="00900F8F" w:rsidRDefault="00900F8F" w:rsidP="00900F8F">
      <w:pPr>
        <w:rPr>
          <w:rFonts w:ascii="Times New Roman" w:hAnsi="Times New Roman" w:cs="Times New Roman"/>
          <w:sz w:val="24"/>
          <w:szCs w:val="24"/>
        </w:rPr>
      </w:pPr>
    </w:p>
    <w:p w14:paraId="22AF168F" w14:textId="77777777" w:rsidR="00900F8F" w:rsidRDefault="00900F8F" w:rsidP="00900F8F">
      <w:pPr>
        <w:rPr>
          <w:rFonts w:ascii="Times New Roman" w:hAnsi="Times New Roman" w:cs="Times New Roman"/>
          <w:sz w:val="24"/>
          <w:szCs w:val="24"/>
        </w:rPr>
      </w:pPr>
    </w:p>
    <w:p w14:paraId="32012DD0" w14:textId="77777777" w:rsidR="00900F8F" w:rsidRPr="00522416" w:rsidRDefault="00900F8F" w:rsidP="00900F8F">
      <w:pP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4684"/>
        <w:gridCol w:w="4666"/>
      </w:tblGrid>
      <w:tr w:rsidR="00900F8F" w14:paraId="2CD327BD" w14:textId="77777777" w:rsidTr="007D5A62">
        <w:tc>
          <w:tcPr>
            <w:tcW w:w="4675" w:type="dxa"/>
          </w:tcPr>
          <w:p w14:paraId="72475170" w14:textId="77777777" w:rsidR="00900F8F" w:rsidRDefault="00900F8F" w:rsidP="007D5A62">
            <w:pPr>
              <w:rPr>
                <w:rFonts w:ascii="Times New Roman" w:hAnsi="Times New Roman" w:cs="Times New Roman"/>
                <w:sz w:val="24"/>
                <w:szCs w:val="24"/>
              </w:rPr>
            </w:pPr>
            <w:r w:rsidRPr="00522416">
              <w:rPr>
                <w:rFonts w:ascii="Times New Roman" w:hAnsi="Times New Roman" w:cs="Times New Roman"/>
                <w:noProof/>
                <w:sz w:val="24"/>
                <w:szCs w:val="24"/>
              </w:rPr>
              <w:lastRenderedPageBreak/>
              <mc:AlternateContent>
                <mc:Choice Requires="wps">
                  <w:drawing>
                    <wp:anchor distT="0" distB="0" distL="114300" distR="114300" simplePos="0" relativeHeight="251663360" behindDoc="0" locked="0" layoutInCell="1" allowOverlap="1" wp14:anchorId="5E5DAE6B" wp14:editId="4AF93974">
                      <wp:simplePos x="0" y="0"/>
                      <wp:positionH relativeFrom="column">
                        <wp:posOffset>90170</wp:posOffset>
                      </wp:positionH>
                      <wp:positionV relativeFrom="paragraph">
                        <wp:posOffset>113665</wp:posOffset>
                      </wp:positionV>
                      <wp:extent cx="371475" cy="352425"/>
                      <wp:effectExtent l="0" t="0" r="28575" b="28575"/>
                      <wp:wrapNone/>
                      <wp:docPr id="3" name="Text Box 3"/>
                      <wp:cNvGraphicFramePr/>
                      <a:graphic xmlns:a="http://schemas.openxmlformats.org/drawingml/2006/main">
                        <a:graphicData uri="http://schemas.microsoft.com/office/word/2010/wordprocessingShape">
                          <wps:wsp>
                            <wps:cNvSpPr txBox="1"/>
                            <wps:spPr>
                              <a:xfrm>
                                <a:off x="0" y="0"/>
                                <a:ext cx="371475" cy="352425"/>
                              </a:xfrm>
                              <a:prstGeom prst="rect">
                                <a:avLst/>
                              </a:prstGeom>
                              <a:solidFill>
                                <a:schemeClr val="lt1"/>
                              </a:solidFill>
                              <a:ln w="6350">
                                <a:solidFill>
                                  <a:prstClr val="black"/>
                                </a:solidFill>
                              </a:ln>
                            </wps:spPr>
                            <wps:txbx>
                              <w:txbxContent>
                                <w:p w14:paraId="608251FB" w14:textId="77777777" w:rsidR="00900F8F" w:rsidRPr="009F4211" w:rsidRDefault="00900F8F" w:rsidP="00900F8F">
                                  <w:pPr>
                                    <w:jc w:val="center"/>
                                    <w:rPr>
                                      <w:b/>
                                      <w:sz w:val="24"/>
                                    </w:rPr>
                                  </w:pPr>
                                  <w:r w:rsidRPr="009F4211">
                                    <w:rPr>
                                      <w:b/>
                                      <w:sz w:val="24"/>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E5DAE6B" id="_x0000_t202" coordsize="21600,21600" o:spt="202" path="m,l,21600r21600,l21600,xe">
                      <v:stroke joinstyle="miter"/>
                      <v:path gradientshapeok="t" o:connecttype="rect"/>
                    </v:shapetype>
                    <v:shape id="Text Box 3" o:spid="_x0000_s1026" type="#_x0000_t202" style="position:absolute;margin-left:7.1pt;margin-top:8.95pt;width:29.25pt;height:27.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" fillcolor="white [3201]" strokeweight=".5pt">
                      <v:textbox>
                        <w:txbxContent>
                          <w:p w14:paraId="608251FB" w14:textId="77777777" w:rsidR="00900F8F" w:rsidRPr="009F4211" w:rsidRDefault="00900F8F" w:rsidP="00900F8F">
                            <w:pPr>
                              <w:jc w:val="center"/>
                              <w:rPr>
                                <w:b/>
                                <w:sz w:val="24"/>
                              </w:rPr>
                            </w:pPr>
                            <w:r w:rsidRPr="009F4211">
                              <w:rPr>
                                <w:b/>
                                <w:sz w:val="24"/>
                              </w:rPr>
                              <w:t>A</w:t>
                            </w:r>
                          </w:p>
                        </w:txbxContent>
                      </v:textbox>
                    </v:shape>
                  </w:pict>
                </mc:Fallback>
              </mc:AlternateContent>
            </w:r>
            <w:r w:rsidRPr="00522416">
              <w:rPr>
                <w:rFonts w:ascii="Times New Roman" w:hAnsi="Times New Roman" w:cs="Times New Roman"/>
                <w:noProof/>
                <w:sz w:val="24"/>
                <w:szCs w:val="24"/>
              </w:rPr>
              <w:drawing>
                <wp:inline distT="0" distB="0" distL="0" distR="0" wp14:anchorId="561DF746" wp14:editId="56A413FE">
                  <wp:extent cx="2914650" cy="32194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R.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915149" cy="3220001"/>
                          </a:xfrm>
                          <a:prstGeom prst="rect">
                            <a:avLst/>
                          </a:prstGeom>
                        </pic:spPr>
                      </pic:pic>
                    </a:graphicData>
                  </a:graphic>
                </wp:inline>
              </w:drawing>
            </w:r>
          </w:p>
        </w:tc>
        <w:tc>
          <w:tcPr>
            <w:tcW w:w="4675" w:type="dxa"/>
          </w:tcPr>
          <w:p w14:paraId="350C1D77" w14:textId="77777777" w:rsidR="00900F8F" w:rsidRDefault="00900F8F" w:rsidP="007D5A62">
            <w:pPr>
              <w:rPr>
                <w:rFonts w:ascii="Times New Roman" w:hAnsi="Times New Roman" w:cs="Times New Roman"/>
                <w:sz w:val="24"/>
                <w:szCs w:val="24"/>
              </w:rPr>
            </w:pPr>
            <w:r w:rsidRPr="00522416">
              <w:rPr>
                <w:rFonts w:ascii="Times New Roman" w:hAnsi="Times New Roman" w:cs="Times New Roman"/>
                <w:noProof/>
                <w:sz w:val="24"/>
                <w:szCs w:val="24"/>
              </w:rPr>
              <mc:AlternateContent>
                <mc:Choice Requires="wps">
                  <w:drawing>
                    <wp:anchor distT="0" distB="0" distL="114300" distR="114300" simplePos="0" relativeHeight="251664384" behindDoc="0" locked="0" layoutInCell="1" allowOverlap="1" wp14:anchorId="6F9FCFC3" wp14:editId="60F25988">
                      <wp:simplePos x="0" y="0"/>
                      <wp:positionH relativeFrom="column">
                        <wp:posOffset>68580</wp:posOffset>
                      </wp:positionH>
                      <wp:positionV relativeFrom="paragraph">
                        <wp:posOffset>102870</wp:posOffset>
                      </wp:positionV>
                      <wp:extent cx="371475" cy="352425"/>
                      <wp:effectExtent l="0" t="0" r="28575" b="28575"/>
                      <wp:wrapNone/>
                      <wp:docPr id="5" name="Text Box 5"/>
                      <wp:cNvGraphicFramePr/>
                      <a:graphic xmlns:a="http://schemas.openxmlformats.org/drawingml/2006/main">
                        <a:graphicData uri="http://schemas.microsoft.com/office/word/2010/wordprocessingShape">
                          <wps:wsp>
                            <wps:cNvSpPr txBox="1"/>
                            <wps:spPr>
                              <a:xfrm>
                                <a:off x="0" y="0"/>
                                <a:ext cx="371475" cy="352425"/>
                              </a:xfrm>
                              <a:prstGeom prst="rect">
                                <a:avLst/>
                              </a:prstGeom>
                              <a:solidFill>
                                <a:schemeClr val="lt1"/>
                              </a:solidFill>
                              <a:ln w="6350">
                                <a:solidFill>
                                  <a:prstClr val="black"/>
                                </a:solidFill>
                              </a:ln>
                            </wps:spPr>
                            <wps:txbx>
                              <w:txbxContent>
                                <w:p w14:paraId="69CBD691" w14:textId="77777777" w:rsidR="00900F8F" w:rsidRPr="009F4211" w:rsidRDefault="00900F8F" w:rsidP="00900F8F">
                                  <w:pPr>
                                    <w:jc w:val="center"/>
                                    <w:rPr>
                                      <w:b/>
                                      <w:sz w:val="24"/>
                                    </w:rPr>
                                  </w:pPr>
                                  <w:r>
                                    <w:rPr>
                                      <w:b/>
                                      <w:sz w:val="24"/>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F9FCFC3" id="Text Box 5" o:spid="_x0000_s1027" type="#_x0000_t202" style="position:absolute;margin-left:5.4pt;margin-top:8.1pt;width:29.25pt;height:27.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" fillcolor="white [3201]" strokeweight=".5pt">
                      <v:textbox>
                        <w:txbxContent>
                          <w:p w14:paraId="69CBD691" w14:textId="77777777" w:rsidR="00900F8F" w:rsidRPr="009F4211" w:rsidRDefault="00900F8F" w:rsidP="00900F8F">
                            <w:pPr>
                              <w:jc w:val="center"/>
                              <w:rPr>
                                <w:b/>
                                <w:sz w:val="24"/>
                              </w:rPr>
                            </w:pPr>
                            <w:r>
                              <w:rPr>
                                <w:b/>
                                <w:sz w:val="24"/>
                              </w:rPr>
                              <w:t>B</w:t>
                            </w:r>
                          </w:p>
                        </w:txbxContent>
                      </v:textbox>
                    </v:shape>
                  </w:pict>
                </mc:Fallback>
              </mc:AlternateContent>
            </w:r>
            <w:r w:rsidRPr="00522416">
              <w:rPr>
                <w:rFonts w:ascii="Times New Roman" w:hAnsi="Times New Roman" w:cs="Times New Roman"/>
                <w:noProof/>
                <w:sz w:val="24"/>
                <w:szCs w:val="24"/>
              </w:rPr>
              <w:drawing>
                <wp:inline distT="0" distB="0" distL="0" distR="0" wp14:anchorId="4C61B39C" wp14:editId="5B345584">
                  <wp:extent cx="3215005" cy="2896810"/>
                  <wp:effectExtent l="6985"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NearRiver_Pic.jpg"/>
                          <pic:cNvPicPr/>
                        </pic:nvPicPr>
                        <pic:blipFill>
                          <a:blip r:embed="rId9" cstate="print">
                            <a:extLst>
                              <a:ext uri="{28A0092B-C50C-407E-A947-70E740481C1C}">
                                <a14:useLocalDpi xmlns:a14="http://schemas.microsoft.com/office/drawing/2010/main" val="0"/>
                              </a:ext>
                            </a:extLst>
                          </a:blip>
                          <a:stretch>
                            <a:fillRect/>
                          </a:stretch>
                        </pic:blipFill>
                        <pic:spPr>
                          <a:xfrm rot="5400000">
                            <a:off x="0" y="0"/>
                            <a:ext cx="3236984" cy="2916614"/>
                          </a:xfrm>
                          <a:prstGeom prst="rect">
                            <a:avLst/>
                          </a:prstGeom>
                        </pic:spPr>
                      </pic:pic>
                    </a:graphicData>
                  </a:graphic>
                </wp:inline>
              </w:drawing>
            </w:r>
          </w:p>
        </w:tc>
      </w:tr>
    </w:tbl>
    <w:p w14:paraId="3BA83868" w14:textId="77777777" w:rsidR="00900F8F" w:rsidRDefault="00900F8F" w:rsidP="00900F8F">
      <w:pPr>
        <w:rPr>
          <w:rFonts w:ascii="Times New Roman" w:hAnsi="Times New Roman" w:cs="Times New Roman"/>
          <w:sz w:val="24"/>
          <w:szCs w:val="24"/>
        </w:rPr>
      </w:pPr>
    </w:p>
    <w:p w14:paraId="3F88B0D8" w14:textId="77777777" w:rsidR="00900F8F" w:rsidRPr="00522416" w:rsidRDefault="00900F8F" w:rsidP="00900F8F">
      <w:pPr>
        <w:rPr>
          <w:rFonts w:ascii="Times New Roman" w:hAnsi="Times New Roman" w:cs="Times New Roman"/>
          <w:sz w:val="24"/>
          <w:szCs w:val="24"/>
        </w:rPr>
      </w:pPr>
      <w:r w:rsidRPr="00522416">
        <w:rPr>
          <w:rFonts w:ascii="Times New Roman" w:hAnsi="Times New Roman" w:cs="Times New Roman"/>
          <w:sz w:val="24"/>
          <w:szCs w:val="24"/>
        </w:rPr>
        <w:t>Fig. 5 Comparison of how the gels differed at each station PS01 (A) and PS03 (B) visually in terms of particle abundance and types of particles identified with PS03 having more vegetation observed.</w:t>
      </w:r>
    </w:p>
    <w:p w14:paraId="79F517BF" w14:textId="77777777" w:rsidR="00900F8F" w:rsidRDefault="00900F8F" w:rsidP="007D1E24">
      <w:pPr>
        <w:rPr>
          <w:rFonts w:ascii="Times New Roman" w:hAnsi="Times New Roman" w:cs="Times New Roman"/>
          <w:sz w:val="24"/>
          <w:szCs w:val="24"/>
        </w:rPr>
      </w:pPr>
    </w:p>
    <w:p w14:paraId="4A9CECF4" w14:textId="77777777" w:rsidR="00E8416F" w:rsidRDefault="00E8416F" w:rsidP="007D1E24">
      <w:pPr>
        <w:rPr>
          <w:rFonts w:ascii="Times New Roman" w:hAnsi="Times New Roman" w:cs="Times New Roman"/>
          <w:sz w:val="24"/>
          <w:szCs w:val="24"/>
        </w:rPr>
      </w:pPr>
    </w:p>
    <w:p w14:paraId="013B1C25" w14:textId="77777777" w:rsidR="00E8416F" w:rsidRDefault="00E8416F" w:rsidP="007D1E24">
      <w:pPr>
        <w:rPr>
          <w:rFonts w:ascii="Times New Roman" w:hAnsi="Times New Roman" w:cs="Times New Roman"/>
          <w:sz w:val="24"/>
          <w:szCs w:val="24"/>
        </w:rPr>
      </w:pPr>
    </w:p>
    <w:p w14:paraId="53B36034" w14:textId="77777777" w:rsidR="00E8416F" w:rsidRDefault="00E8416F" w:rsidP="007D1E24">
      <w:pPr>
        <w:rPr>
          <w:rFonts w:ascii="Times New Roman" w:hAnsi="Times New Roman" w:cs="Times New Roman"/>
          <w:sz w:val="24"/>
          <w:szCs w:val="24"/>
        </w:rPr>
      </w:pPr>
    </w:p>
    <w:p w14:paraId="237E7D8A" w14:textId="77777777" w:rsidR="00E8416F" w:rsidRDefault="00E8416F" w:rsidP="007D1E24">
      <w:pPr>
        <w:rPr>
          <w:rFonts w:ascii="Times New Roman" w:hAnsi="Times New Roman" w:cs="Times New Roman"/>
          <w:sz w:val="24"/>
          <w:szCs w:val="24"/>
        </w:rPr>
      </w:pPr>
    </w:p>
    <w:p w14:paraId="46A2E37C" w14:textId="77777777" w:rsidR="00E8416F" w:rsidRDefault="00E8416F" w:rsidP="007D1E24">
      <w:pPr>
        <w:rPr>
          <w:rFonts w:ascii="Times New Roman" w:hAnsi="Times New Roman" w:cs="Times New Roman"/>
          <w:sz w:val="24"/>
          <w:szCs w:val="24"/>
        </w:rPr>
      </w:pPr>
    </w:p>
    <w:p w14:paraId="71FDE968" w14:textId="77777777" w:rsidR="00900F8F" w:rsidRDefault="00900F8F" w:rsidP="007D1E24">
      <w:pPr>
        <w:rPr>
          <w:rFonts w:ascii="Times New Roman" w:hAnsi="Times New Roman" w:cs="Times New Roman"/>
          <w:sz w:val="24"/>
          <w:szCs w:val="24"/>
        </w:rPr>
      </w:pPr>
    </w:p>
    <w:p w14:paraId="34F0210F" w14:textId="77777777" w:rsidR="00900F8F" w:rsidRDefault="00E8416F" w:rsidP="007D1E24">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1C18DBC" wp14:editId="79672488">
            <wp:extent cx="6026862" cy="2679405"/>
            <wp:effectExtent l="0" t="0" r="0" b="698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Capture.PNG"/>
                    <pic:cNvPicPr/>
                  </pic:nvPicPr>
                  <pic:blipFill>
                    <a:blip r:embed="rId10">
                      <a:extLst>
                        <a:ext uri="{28A0092B-C50C-407E-A947-70E740481C1C}">
                          <a14:useLocalDpi xmlns:a14="http://schemas.microsoft.com/office/drawing/2010/main" val="0"/>
                        </a:ext>
                      </a:extLst>
                    </a:blip>
                    <a:stretch>
                      <a:fillRect/>
                    </a:stretch>
                  </pic:blipFill>
                  <pic:spPr>
                    <a:xfrm>
                      <a:off x="0" y="0"/>
                      <a:ext cx="6039032" cy="2684816"/>
                    </a:xfrm>
                    <a:prstGeom prst="rect">
                      <a:avLst/>
                    </a:prstGeom>
                  </pic:spPr>
                </pic:pic>
              </a:graphicData>
            </a:graphic>
          </wp:inline>
        </w:drawing>
      </w:r>
    </w:p>
    <w:p w14:paraId="7B311409" w14:textId="77777777" w:rsidR="00900F8F" w:rsidRPr="00522416" w:rsidRDefault="00900F8F" w:rsidP="00900F8F">
      <w:pPr>
        <w:rPr>
          <w:rFonts w:ascii="Times New Roman" w:hAnsi="Times New Roman" w:cs="Times New Roman"/>
          <w:sz w:val="24"/>
        </w:rPr>
      </w:pPr>
      <w:r>
        <w:rPr>
          <w:rFonts w:ascii="Times New Roman" w:hAnsi="Times New Roman" w:cs="Times New Roman"/>
          <w:sz w:val="24"/>
        </w:rPr>
        <w:t>Fig. 6 Beam transmittance plotted against depth for both stations (A) and fluorescence at each station plotted with depth (B). PS01 is represented in the color blue and PS03 is plotted in orange.</w:t>
      </w:r>
      <w:r w:rsidR="00E8416F">
        <w:rPr>
          <w:rFonts w:ascii="Times New Roman" w:hAnsi="Times New Roman" w:cs="Times New Roman"/>
          <w:sz w:val="24"/>
        </w:rPr>
        <w:t xml:space="preserve"> The trap at PS01 is signified by a red “X” with black outlining and the trap at PS03 is signified by a solid black “X”. </w:t>
      </w:r>
    </w:p>
    <w:p w14:paraId="24DAAA70" w14:textId="77777777" w:rsidR="00900F8F" w:rsidRDefault="00900F8F" w:rsidP="007D1E24">
      <w:pPr>
        <w:rPr>
          <w:rFonts w:ascii="Times New Roman" w:hAnsi="Times New Roman" w:cs="Times New Roman"/>
          <w:sz w:val="24"/>
          <w:szCs w:val="24"/>
        </w:rPr>
      </w:pPr>
    </w:p>
    <w:p w14:paraId="73C94641" w14:textId="77777777" w:rsidR="00900F8F" w:rsidRDefault="00900F8F" w:rsidP="007D1E24">
      <w:pPr>
        <w:rPr>
          <w:rFonts w:ascii="Times New Roman" w:hAnsi="Times New Roman" w:cs="Times New Roman"/>
          <w:sz w:val="24"/>
          <w:szCs w:val="24"/>
        </w:rPr>
      </w:pPr>
    </w:p>
    <w:p w14:paraId="0B9914F7" w14:textId="77777777" w:rsidR="00900F8F" w:rsidRDefault="00900F8F" w:rsidP="007D1E24">
      <w:pPr>
        <w:rPr>
          <w:rFonts w:ascii="Times New Roman" w:hAnsi="Times New Roman" w:cs="Times New Roman"/>
          <w:sz w:val="24"/>
          <w:szCs w:val="24"/>
        </w:rPr>
      </w:pPr>
    </w:p>
    <w:p w14:paraId="0AC60A32" w14:textId="77777777" w:rsidR="00900F8F" w:rsidRDefault="00900F8F" w:rsidP="007D1E24">
      <w:pPr>
        <w:rPr>
          <w:rFonts w:ascii="Times New Roman" w:hAnsi="Times New Roman" w:cs="Times New Roman"/>
          <w:sz w:val="24"/>
          <w:szCs w:val="24"/>
        </w:rPr>
      </w:pPr>
    </w:p>
    <w:p w14:paraId="6A81D80F" w14:textId="77777777" w:rsidR="00900F8F" w:rsidRDefault="00900F8F" w:rsidP="007D1E24">
      <w:pPr>
        <w:rPr>
          <w:rFonts w:ascii="Times New Roman" w:hAnsi="Times New Roman" w:cs="Times New Roman"/>
          <w:sz w:val="24"/>
          <w:szCs w:val="24"/>
        </w:rPr>
      </w:pPr>
    </w:p>
    <w:p w14:paraId="124AA49F" w14:textId="77777777" w:rsidR="00900F8F" w:rsidRDefault="00900F8F" w:rsidP="007D1E24">
      <w:pPr>
        <w:rPr>
          <w:rFonts w:ascii="Times New Roman" w:hAnsi="Times New Roman" w:cs="Times New Roman"/>
          <w:sz w:val="24"/>
          <w:szCs w:val="24"/>
        </w:rPr>
      </w:pPr>
    </w:p>
    <w:p w14:paraId="549A3430" w14:textId="77777777" w:rsidR="00900F8F" w:rsidRDefault="00900F8F" w:rsidP="007D1E24">
      <w:pPr>
        <w:rPr>
          <w:rFonts w:ascii="Times New Roman" w:hAnsi="Times New Roman" w:cs="Times New Roman"/>
          <w:sz w:val="24"/>
          <w:szCs w:val="24"/>
        </w:rPr>
      </w:pPr>
    </w:p>
    <w:p w14:paraId="3AD0F9C4" w14:textId="77777777" w:rsidR="00900F8F" w:rsidRDefault="00900F8F" w:rsidP="007D1E24">
      <w:pPr>
        <w:rPr>
          <w:rFonts w:ascii="Times New Roman" w:hAnsi="Times New Roman" w:cs="Times New Roman"/>
          <w:sz w:val="24"/>
          <w:szCs w:val="24"/>
        </w:rPr>
      </w:pPr>
    </w:p>
    <w:p w14:paraId="7E0AB65B" w14:textId="77777777" w:rsidR="00900F8F" w:rsidRDefault="00900F8F" w:rsidP="007D1E24">
      <w:pPr>
        <w:rPr>
          <w:rFonts w:ascii="Times New Roman" w:hAnsi="Times New Roman" w:cs="Times New Roman"/>
          <w:sz w:val="24"/>
          <w:szCs w:val="24"/>
        </w:rPr>
      </w:pPr>
    </w:p>
    <w:p w14:paraId="7C02BF4F" w14:textId="77777777" w:rsidR="00900F8F" w:rsidRPr="00522416" w:rsidRDefault="00900F8F" w:rsidP="00900F8F">
      <w:pPr>
        <w:rPr>
          <w:rFonts w:ascii="Times New Roman" w:hAnsi="Times New Roman" w:cs="Times New Roman"/>
        </w:rPr>
      </w:pPr>
      <w:r w:rsidRPr="00522416">
        <w:rPr>
          <w:rFonts w:ascii="Times New Roman" w:hAnsi="Times New Roman" w:cs="Times New Roman"/>
          <w:noProof/>
        </w:rPr>
        <w:lastRenderedPageBreak/>
        <w:drawing>
          <wp:inline distT="0" distB="0" distL="0" distR="0" wp14:anchorId="04F1814E" wp14:editId="3FFA362C">
            <wp:extent cx="4572000" cy="2743200"/>
            <wp:effectExtent l="0" t="0" r="0" b="0"/>
            <wp:docPr id="6" name="Chart 6">
              <a:extLst xmlns:a="http://schemas.openxmlformats.org/drawingml/2006/main">
                <a:ext uri="{FF2B5EF4-FFF2-40B4-BE49-F238E27FC236}">
                  <a16:creationId xmlns:a16="http://schemas.microsoft.com/office/drawing/2014/main" xmlns:w16se="http://schemas.microsoft.com/office/word/2015/wordml/symex" xmlns:w16cid="http://schemas.microsoft.com/office/word/2016/wordml/cid"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0D351C6-33A9-470D-8400-8A747FCA49F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0723C74" w14:textId="77777777" w:rsidR="00900F8F" w:rsidRDefault="00900F8F" w:rsidP="00900F8F">
      <w:pPr>
        <w:rPr>
          <w:rFonts w:ascii="Times New Roman" w:hAnsi="Times New Roman" w:cs="Times New Roman"/>
          <w:sz w:val="24"/>
        </w:rPr>
      </w:pPr>
      <w:r>
        <w:rPr>
          <w:rFonts w:ascii="Times New Roman" w:hAnsi="Times New Roman" w:cs="Times New Roman"/>
          <w:sz w:val="24"/>
        </w:rPr>
        <w:t>Fig. 7</w:t>
      </w:r>
      <w:r w:rsidRPr="00522416">
        <w:rPr>
          <w:rFonts w:ascii="Times New Roman" w:hAnsi="Times New Roman" w:cs="Times New Roman"/>
          <w:sz w:val="24"/>
        </w:rPr>
        <w:t xml:space="preserve"> </w:t>
      </w:r>
      <w:r>
        <w:rPr>
          <w:rFonts w:ascii="Times New Roman" w:hAnsi="Times New Roman" w:cs="Times New Roman"/>
          <w:sz w:val="24"/>
        </w:rPr>
        <w:t>Masses of each filter containing the particles at each station. Duplicates were considered in order to see if there was any bias in the sample.</w:t>
      </w:r>
    </w:p>
    <w:p w14:paraId="0985E045" w14:textId="77777777" w:rsidR="00900F8F" w:rsidRPr="007D1E24" w:rsidRDefault="00900F8F" w:rsidP="007D1E24">
      <w:pPr>
        <w:rPr>
          <w:rFonts w:ascii="Times New Roman" w:hAnsi="Times New Roman" w:cs="Times New Roman"/>
          <w:sz w:val="24"/>
          <w:szCs w:val="24"/>
        </w:rPr>
      </w:pPr>
    </w:p>
    <w:sectPr w:rsidR="00900F8F" w:rsidRPr="007D1E2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KBHCP L+ Gulliver">
    <w:altName w:val="Cambria"/>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10022FF" w:usb1="C000E47F" w:usb2="00000029" w:usb3="00000000" w:csb0="000001DF" w:csb1="00000000"/>
  </w:font>
  <w:font w:name="AdvOT46dcae81">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64C3"/>
    <w:rsid w:val="00031C8D"/>
    <w:rsid w:val="00031F1E"/>
    <w:rsid w:val="000323BE"/>
    <w:rsid w:val="0003241B"/>
    <w:rsid w:val="00047CF6"/>
    <w:rsid w:val="00056502"/>
    <w:rsid w:val="000627D7"/>
    <w:rsid w:val="000824CF"/>
    <w:rsid w:val="000A0A09"/>
    <w:rsid w:val="000A7F89"/>
    <w:rsid w:val="000B66EC"/>
    <w:rsid w:val="000E7E29"/>
    <w:rsid w:val="00112EA6"/>
    <w:rsid w:val="00137876"/>
    <w:rsid w:val="001402E3"/>
    <w:rsid w:val="00157163"/>
    <w:rsid w:val="00165899"/>
    <w:rsid w:val="00167E95"/>
    <w:rsid w:val="00180B71"/>
    <w:rsid w:val="00193F73"/>
    <w:rsid w:val="001A434C"/>
    <w:rsid w:val="001A555A"/>
    <w:rsid w:val="001E0E7C"/>
    <w:rsid w:val="00205B81"/>
    <w:rsid w:val="00226F55"/>
    <w:rsid w:val="00244403"/>
    <w:rsid w:val="0026279E"/>
    <w:rsid w:val="00267819"/>
    <w:rsid w:val="00286121"/>
    <w:rsid w:val="00290C8A"/>
    <w:rsid w:val="002A2E8E"/>
    <w:rsid w:val="002A5141"/>
    <w:rsid w:val="002B3B0E"/>
    <w:rsid w:val="002B547E"/>
    <w:rsid w:val="002F4A25"/>
    <w:rsid w:val="0032563E"/>
    <w:rsid w:val="00330834"/>
    <w:rsid w:val="003435B2"/>
    <w:rsid w:val="00362880"/>
    <w:rsid w:val="00363C77"/>
    <w:rsid w:val="00394A15"/>
    <w:rsid w:val="003C0659"/>
    <w:rsid w:val="003E36DF"/>
    <w:rsid w:val="003E5AA6"/>
    <w:rsid w:val="0040171A"/>
    <w:rsid w:val="00422B4A"/>
    <w:rsid w:val="00430CE3"/>
    <w:rsid w:val="0043176F"/>
    <w:rsid w:val="00456983"/>
    <w:rsid w:val="004C0013"/>
    <w:rsid w:val="004F21D9"/>
    <w:rsid w:val="004F5FF9"/>
    <w:rsid w:val="005128E3"/>
    <w:rsid w:val="00524688"/>
    <w:rsid w:val="00553D52"/>
    <w:rsid w:val="005564C3"/>
    <w:rsid w:val="00577AC8"/>
    <w:rsid w:val="00580AA2"/>
    <w:rsid w:val="00584A97"/>
    <w:rsid w:val="00592BB8"/>
    <w:rsid w:val="00595105"/>
    <w:rsid w:val="005B7CD3"/>
    <w:rsid w:val="005F5E02"/>
    <w:rsid w:val="005F6A25"/>
    <w:rsid w:val="00657231"/>
    <w:rsid w:val="006B3469"/>
    <w:rsid w:val="006E0B77"/>
    <w:rsid w:val="006F509F"/>
    <w:rsid w:val="00701050"/>
    <w:rsid w:val="00770AA5"/>
    <w:rsid w:val="007A6DFE"/>
    <w:rsid w:val="007B2771"/>
    <w:rsid w:val="007D1E24"/>
    <w:rsid w:val="007E7B81"/>
    <w:rsid w:val="008466C3"/>
    <w:rsid w:val="00852471"/>
    <w:rsid w:val="008719C6"/>
    <w:rsid w:val="00872841"/>
    <w:rsid w:val="00872F07"/>
    <w:rsid w:val="008D33AB"/>
    <w:rsid w:val="00900F8F"/>
    <w:rsid w:val="009057BC"/>
    <w:rsid w:val="009579E6"/>
    <w:rsid w:val="009C3866"/>
    <w:rsid w:val="00A01E0F"/>
    <w:rsid w:val="00A11CFB"/>
    <w:rsid w:val="00A473A4"/>
    <w:rsid w:val="00A61131"/>
    <w:rsid w:val="00A708A1"/>
    <w:rsid w:val="00A86015"/>
    <w:rsid w:val="00A97616"/>
    <w:rsid w:val="00B12B30"/>
    <w:rsid w:val="00B16846"/>
    <w:rsid w:val="00B51644"/>
    <w:rsid w:val="00B53AD0"/>
    <w:rsid w:val="00C4713B"/>
    <w:rsid w:val="00C61151"/>
    <w:rsid w:val="00C70E00"/>
    <w:rsid w:val="00CA297E"/>
    <w:rsid w:val="00CA3042"/>
    <w:rsid w:val="00CA594D"/>
    <w:rsid w:val="00CD0418"/>
    <w:rsid w:val="00CD29B1"/>
    <w:rsid w:val="00CF7068"/>
    <w:rsid w:val="00D0426C"/>
    <w:rsid w:val="00D22B02"/>
    <w:rsid w:val="00D27D6B"/>
    <w:rsid w:val="00D3487D"/>
    <w:rsid w:val="00D3623C"/>
    <w:rsid w:val="00D57717"/>
    <w:rsid w:val="00DB37DA"/>
    <w:rsid w:val="00DC1DF8"/>
    <w:rsid w:val="00E5549F"/>
    <w:rsid w:val="00E63CEC"/>
    <w:rsid w:val="00E73E27"/>
    <w:rsid w:val="00E8416F"/>
    <w:rsid w:val="00E84D26"/>
    <w:rsid w:val="00EC5536"/>
    <w:rsid w:val="00F03BF0"/>
    <w:rsid w:val="00F912CA"/>
    <w:rsid w:val="00FE23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384E80"/>
  <w15:chartTrackingRefBased/>
  <w15:docId w15:val="{9818E7C1-F062-46F7-815D-1D505FC54B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1E24"/>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D1E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157163"/>
    <w:pPr>
      <w:autoSpaceDE w:val="0"/>
      <w:autoSpaceDN w:val="0"/>
      <w:adjustRightInd w:val="0"/>
      <w:spacing w:after="0" w:line="240" w:lineRule="auto"/>
    </w:pPr>
    <w:rPr>
      <w:rFonts w:ascii="KBHCP L+ Gulliver" w:hAnsi="KBHCP L+ Gulliver" w:cs="KBHCP L+ Gulliver"/>
      <w:color w:val="000000"/>
      <w:sz w:val="24"/>
      <w:szCs w:val="24"/>
    </w:rPr>
  </w:style>
  <w:style w:type="character" w:styleId="CommentReference">
    <w:name w:val="annotation reference"/>
    <w:basedOn w:val="DefaultParagraphFont"/>
    <w:uiPriority w:val="99"/>
    <w:semiHidden/>
    <w:unhideWhenUsed/>
    <w:rsid w:val="00524688"/>
    <w:rPr>
      <w:sz w:val="16"/>
      <w:szCs w:val="16"/>
    </w:rPr>
  </w:style>
  <w:style w:type="paragraph" w:styleId="CommentText">
    <w:name w:val="annotation text"/>
    <w:basedOn w:val="Normal"/>
    <w:link w:val="CommentTextChar"/>
    <w:uiPriority w:val="99"/>
    <w:semiHidden/>
    <w:unhideWhenUsed/>
    <w:rsid w:val="00524688"/>
    <w:pPr>
      <w:spacing w:line="240" w:lineRule="auto"/>
    </w:pPr>
    <w:rPr>
      <w:sz w:val="20"/>
      <w:szCs w:val="20"/>
    </w:rPr>
  </w:style>
  <w:style w:type="character" w:customStyle="1" w:styleId="CommentTextChar">
    <w:name w:val="Comment Text Char"/>
    <w:basedOn w:val="DefaultParagraphFont"/>
    <w:link w:val="CommentText"/>
    <w:uiPriority w:val="99"/>
    <w:semiHidden/>
    <w:rsid w:val="00524688"/>
    <w:rPr>
      <w:sz w:val="20"/>
      <w:szCs w:val="20"/>
    </w:rPr>
  </w:style>
  <w:style w:type="paragraph" w:styleId="CommentSubject">
    <w:name w:val="annotation subject"/>
    <w:basedOn w:val="CommentText"/>
    <w:next w:val="CommentText"/>
    <w:link w:val="CommentSubjectChar"/>
    <w:uiPriority w:val="99"/>
    <w:semiHidden/>
    <w:unhideWhenUsed/>
    <w:rsid w:val="00524688"/>
    <w:rPr>
      <w:b/>
      <w:bCs/>
    </w:rPr>
  </w:style>
  <w:style w:type="character" w:customStyle="1" w:styleId="CommentSubjectChar">
    <w:name w:val="Comment Subject Char"/>
    <w:basedOn w:val="CommentTextChar"/>
    <w:link w:val="CommentSubject"/>
    <w:uiPriority w:val="99"/>
    <w:semiHidden/>
    <w:rsid w:val="00524688"/>
    <w:rPr>
      <w:b/>
      <w:bCs/>
      <w:sz w:val="20"/>
      <w:szCs w:val="20"/>
    </w:rPr>
  </w:style>
  <w:style w:type="paragraph" w:styleId="BalloonText">
    <w:name w:val="Balloon Text"/>
    <w:basedOn w:val="Normal"/>
    <w:link w:val="BalloonTextChar"/>
    <w:uiPriority w:val="99"/>
    <w:semiHidden/>
    <w:unhideWhenUsed/>
    <w:rsid w:val="0052468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2468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4.PN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chart" Target="charts/chart1.xml"/><Relationship Id="rId5" Type="http://schemas.openxmlformats.org/officeDocument/2006/relationships/image" Target="media/image2.PNG"/><Relationship Id="rId10" Type="http://schemas.openxmlformats.org/officeDocument/2006/relationships/image" Target="media/image7.PNG"/><Relationship Id="rId4" Type="http://schemas.openxmlformats.org/officeDocument/2006/relationships/image" Target="media/image1.jpeg"/><Relationship Id="rId9" Type="http://schemas.openxmlformats.org/officeDocument/2006/relationships/image" Target="media/image6.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Marlena\Desktop\Barnes%20Cruise%20Sample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0956714785651793"/>
          <c:y val="0.10226851851851854"/>
          <c:w val="0.8376550743657043"/>
          <c:h val="0.71765492855059798"/>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Sheet1!$E$6:$F$9</c:f>
              <c:multiLvlStrCache>
                <c:ptCount val="4"/>
                <c:lvl>
                  <c:pt idx="0">
                    <c:v>Sample 1</c:v>
                  </c:pt>
                  <c:pt idx="1">
                    <c:v>Sample 2</c:v>
                  </c:pt>
                  <c:pt idx="2">
                    <c:v>Sample 1</c:v>
                  </c:pt>
                  <c:pt idx="3">
                    <c:v>Sample 2</c:v>
                  </c:pt>
                </c:lvl>
                <c:lvl>
                  <c:pt idx="0">
                    <c:v>PS01</c:v>
                  </c:pt>
                  <c:pt idx="2">
                    <c:v>PS03</c:v>
                  </c:pt>
                </c:lvl>
              </c:multiLvlStrCache>
            </c:multiLvlStrRef>
          </c:cat>
          <c:val>
            <c:numRef>
              <c:f>Sheet1!$G$6:$G$9</c:f>
              <c:numCache>
                <c:formatCode>General</c:formatCode>
                <c:ptCount val="4"/>
                <c:pt idx="0">
                  <c:v>0.67800000000000005</c:v>
                </c:pt>
                <c:pt idx="1">
                  <c:v>0.56999999999999995</c:v>
                </c:pt>
                <c:pt idx="2">
                  <c:v>1.6369999999999987</c:v>
                </c:pt>
                <c:pt idx="3">
                  <c:v>1.9080000000000013</c:v>
                </c:pt>
              </c:numCache>
            </c:numRef>
          </c:val>
          <c:extLst xmlns:c16r2="http://schemas.microsoft.com/office/drawing/2015/06/chart">
            <c:ext xmlns:c16="http://schemas.microsoft.com/office/drawing/2014/chart" uri="{C3380CC4-5D6E-409C-BE32-E72D297353CC}">
              <c16:uniqueId val="{00000000-3518-4839-A1C8-26CC918C0011}"/>
            </c:ext>
          </c:extLst>
        </c:ser>
        <c:dLbls>
          <c:showLegendKey val="0"/>
          <c:showVal val="0"/>
          <c:showCatName val="0"/>
          <c:showSerName val="0"/>
          <c:showPercent val="0"/>
          <c:showBubbleSize val="0"/>
        </c:dLbls>
        <c:gapWidth val="219"/>
        <c:overlap val="-27"/>
        <c:axId val="409741104"/>
        <c:axId val="409742784"/>
      </c:barChart>
      <c:catAx>
        <c:axId val="4097411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9742784"/>
        <c:crosses val="autoZero"/>
        <c:auto val="1"/>
        <c:lblAlgn val="ctr"/>
        <c:lblOffset val="100"/>
        <c:noMultiLvlLbl val="0"/>
      </c:catAx>
      <c:valAx>
        <c:axId val="409742784"/>
        <c:scaling>
          <c:orientation val="minMax"/>
          <c:max val="2"/>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Mass of Sample (g) </a:t>
                </a:r>
              </a:p>
            </c:rich>
          </c:tx>
          <c:layout>
            <c:manualLayout>
              <c:xMode val="edge"/>
              <c:yMode val="edge"/>
              <c:x val="5.5555555555555558E-3"/>
              <c:y val="0.2853900554097404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0974110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23</Pages>
  <Words>4115</Words>
  <Characters>23458</Characters>
  <Application>Microsoft Office Word</Application>
  <DocSecurity>0</DocSecurity>
  <Lines>195</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27518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Marlene W</dc:creator>
  <cp:keywords/>
  <dc:description/>
  <cp:lastModifiedBy>Maureen D. Nolan</cp:lastModifiedBy>
  <cp:revision>2</cp:revision>
  <dcterms:created xsi:type="dcterms:W3CDTF">2018-10-19T19:28:00Z</dcterms:created>
  <dcterms:modified xsi:type="dcterms:W3CDTF">2018-10-19T19:28:00Z</dcterms:modified>
</cp:coreProperties>
</file>