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226F15" w14:textId="77777777" w:rsidR="00086B94" w:rsidRDefault="00086B94">
      <w:pPr>
        <w:pBdr>
          <w:top w:val="none" w:sz="0" w:space="0" w:color="auto"/>
          <w:left w:val="none" w:sz="0" w:space="0" w:color="auto"/>
          <w:bottom w:val="none" w:sz="0" w:space="0" w:color="auto"/>
          <w:right w:val="none" w:sz="0" w:space="0" w:color="auto"/>
        </w:pBdr>
        <w:spacing w:after="0"/>
      </w:pPr>
      <w:r>
        <w:rPr>
          <w:b/>
          <w:bCs/>
        </w:rPr>
        <w:t>Table S1:</w:t>
      </w:r>
      <w:r>
        <w:t xml:space="preserve"> Provided as separate file. Sample data for all 170 diaspores used in this study. Internal specimen numbers and Burke Museum collection numbers and localities are provided for each. Information about the preserved specimens from which diaspores were originally collected is provided as Index </w:t>
      </w:r>
      <w:proofErr w:type="spellStart"/>
      <w:r>
        <w:t>Herbariorum</w:t>
      </w:r>
      <w:proofErr w:type="spellEnd"/>
      <w:r>
        <w:t xml:space="preserve"> codes and specimen numbers. Dispersal data is provided as median, minimum, maximum and standard deviation of the ten falling velocity trials conducted for each diaspore, as well as the Potential Wind Dispersal Range (PWDR) calculated using median falling velocity and species’ maximum culm height. Recorded diaspore mass (average of three trials plus standard error) are also presented. Mean annual (MAP) and warm quarter (WQP) precipitation (in millimeters), as well as the proportion of occurrences at burned sites, and proportion of occurrences in each of six land cover classes are also given for each species.</w:t>
      </w:r>
    </w:p>
    <w:p w14:paraId="6A0C6F9D" w14:textId="77777777" w:rsidR="00086B94" w:rsidRDefault="00086B94">
      <w:pPr>
        <w:pBdr>
          <w:top w:val="none" w:sz="0" w:space="0" w:color="auto"/>
          <w:left w:val="none" w:sz="0" w:space="0" w:color="auto"/>
          <w:bottom w:val="none" w:sz="0" w:space="0" w:color="auto"/>
          <w:right w:val="none" w:sz="0" w:space="0" w:color="auto"/>
        </w:pBdr>
        <w:spacing w:after="0"/>
      </w:pPr>
    </w:p>
    <w:p w14:paraId="7A22DBF5" w14:textId="77777777" w:rsidR="00086B94" w:rsidRDefault="00086B94">
      <w:pPr>
        <w:pBdr>
          <w:top w:val="none" w:sz="0" w:space="0" w:color="auto"/>
          <w:left w:val="none" w:sz="0" w:space="0" w:color="auto"/>
          <w:bottom w:val="none" w:sz="0" w:space="0" w:color="auto"/>
          <w:right w:val="none" w:sz="0" w:space="0" w:color="auto"/>
        </w:pBdr>
        <w:spacing w:after="0"/>
      </w:pPr>
      <w:r>
        <w:rPr>
          <w:b/>
          <w:bCs/>
        </w:rPr>
        <w:t>Figure S1:</w:t>
      </w:r>
      <w:r>
        <w:t xml:space="preserve"> Dimensions of the chamber and camera setup used in measuring diaspore falling velocity. Falling velocity was measured from </w:t>
      </w:r>
      <w:proofErr w:type="gramStart"/>
      <w:r>
        <w:t>high speed</w:t>
      </w:r>
      <w:proofErr w:type="gramEnd"/>
      <w:r>
        <w:t xml:space="preserve"> video (959.04 frames/second) of diaspores descending through an enclosed, plexiglass chamber, and calculated from the number of frames elapsed before diaspores travelled the vertical distance of the frame. Diaspores were placed in a repurposed camera shutter and dropped into the chamber using a manual shutter release to ensure controlled release. The chamber ensured air currents in the surrounding room did not disrupt the trajectory of the falling diaspore.</w:t>
      </w:r>
    </w:p>
    <w:p w14:paraId="265D44DC" w14:textId="77777777" w:rsidR="00086B94" w:rsidRDefault="00471A2F">
      <w:pPr>
        <w:pBdr>
          <w:top w:val="none" w:sz="0" w:space="0" w:color="auto"/>
          <w:left w:val="none" w:sz="0" w:space="0" w:color="auto"/>
          <w:bottom w:val="none" w:sz="0" w:space="0" w:color="auto"/>
          <w:right w:val="none" w:sz="0" w:space="0" w:color="auto"/>
        </w:pBdr>
        <w:spacing w:after="0"/>
      </w:pPr>
      <w:r w:rsidRPr="00BB18B9">
        <w:rPr>
          <w:noProof/>
        </w:rPr>
        <w:drawing>
          <wp:inline distT="0" distB="0" distL="0" distR="0" wp14:anchorId="7EE118A9" wp14:editId="1C7C1723">
            <wp:extent cx="4442460" cy="44653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442460" cy="4465320"/>
                    </a:xfrm>
                    <a:prstGeom prst="rect">
                      <a:avLst/>
                    </a:prstGeom>
                    <a:solidFill>
                      <a:srgbClr val="FFFFFF"/>
                    </a:solidFill>
                    <a:ln>
                      <a:noFill/>
                    </a:ln>
                  </pic:spPr>
                </pic:pic>
              </a:graphicData>
            </a:graphic>
          </wp:inline>
        </w:drawing>
      </w:r>
    </w:p>
    <w:p w14:paraId="63277354" w14:textId="3EF84544" w:rsidR="00086B94" w:rsidRDefault="00086B94">
      <w:pPr>
        <w:pBdr>
          <w:top w:val="none" w:sz="0" w:space="0" w:color="auto"/>
          <w:left w:val="none" w:sz="0" w:space="0" w:color="auto"/>
          <w:bottom w:val="none" w:sz="0" w:space="0" w:color="auto"/>
          <w:right w:val="none" w:sz="0" w:space="0" w:color="auto"/>
        </w:pBdr>
        <w:spacing w:after="0"/>
      </w:pPr>
      <w:r>
        <w:rPr>
          <w:b/>
          <w:bCs/>
        </w:rPr>
        <w:lastRenderedPageBreak/>
        <w:t>Methods S1:</w:t>
      </w:r>
      <w:r>
        <w:t xml:space="preserve"> Ecological data for the project were obtained using a Geographic Information System (GIS) approach. Georeferenced occurrence records were downloaded from the Global Biodiversity Information Facility (GBIF) individually for each taxon. A separate Digital Object Identifier (</w:t>
      </w:r>
      <w:proofErr w:type="spellStart"/>
      <w:r>
        <w:t>doi</w:t>
      </w:r>
      <w:proofErr w:type="spellEnd"/>
      <w:r>
        <w:t>) for each download is given below. Once obtained, occurrence records were “cleaned” using GBIF’s internal quality tags, limiting records to just those associated with preserved specimens collected after 1949, and excluding all those which were flagged with any of the following notifications.</w:t>
      </w:r>
    </w:p>
    <w:p w14:paraId="7B803B53" w14:textId="77777777" w:rsidR="00086B94" w:rsidRDefault="00086B94">
      <w:pPr>
        <w:pBdr>
          <w:top w:val="none" w:sz="0" w:space="0" w:color="auto"/>
          <w:left w:val="none" w:sz="0" w:space="0" w:color="auto"/>
          <w:bottom w:val="none" w:sz="0" w:space="0" w:color="auto"/>
          <w:right w:val="none" w:sz="0" w:space="0" w:color="auto"/>
        </w:pBdr>
        <w:spacing w:after="0"/>
      </w:pPr>
    </w:p>
    <w:p w14:paraId="0170C8E1" w14:textId="77777777" w:rsidR="00086B94" w:rsidRDefault="00086B94">
      <w:pPr>
        <w:pBdr>
          <w:top w:val="none" w:sz="0" w:space="0" w:color="auto"/>
          <w:left w:val="none" w:sz="0" w:space="0" w:color="auto"/>
          <w:bottom w:val="none" w:sz="0" w:space="0" w:color="auto"/>
          <w:right w:val="none" w:sz="0" w:space="0" w:color="auto"/>
        </w:pBdr>
        <w:spacing w:after="0"/>
      </w:pPr>
      <w:r>
        <w:t>CONTINENT_INVALID</w:t>
      </w:r>
    </w:p>
    <w:p w14:paraId="5ED71E9A" w14:textId="77777777" w:rsidR="00086B94" w:rsidRDefault="00086B94">
      <w:pPr>
        <w:pBdr>
          <w:top w:val="none" w:sz="0" w:space="0" w:color="auto"/>
          <w:left w:val="none" w:sz="0" w:space="0" w:color="auto"/>
          <w:bottom w:val="none" w:sz="0" w:space="0" w:color="auto"/>
          <w:right w:val="none" w:sz="0" w:space="0" w:color="auto"/>
        </w:pBdr>
        <w:spacing w:after="0"/>
      </w:pPr>
      <w:r>
        <w:t>PRESUMED_NEGATED_LONGITUDE</w:t>
      </w:r>
    </w:p>
    <w:p w14:paraId="7DBDE2FE" w14:textId="77777777" w:rsidR="00086B94" w:rsidRDefault="00086B94">
      <w:pPr>
        <w:pBdr>
          <w:top w:val="none" w:sz="0" w:space="0" w:color="auto"/>
          <w:left w:val="none" w:sz="0" w:space="0" w:color="auto"/>
          <w:bottom w:val="none" w:sz="0" w:space="0" w:color="auto"/>
          <w:right w:val="none" w:sz="0" w:space="0" w:color="auto"/>
        </w:pBdr>
        <w:spacing w:after="0"/>
      </w:pPr>
      <w:r>
        <w:t>TAXON_MATCH_FUZZY</w:t>
      </w:r>
    </w:p>
    <w:p w14:paraId="78BA28E6" w14:textId="77777777" w:rsidR="00086B94" w:rsidRDefault="00086B94">
      <w:pPr>
        <w:pBdr>
          <w:top w:val="none" w:sz="0" w:space="0" w:color="auto"/>
          <w:left w:val="none" w:sz="0" w:space="0" w:color="auto"/>
          <w:bottom w:val="none" w:sz="0" w:space="0" w:color="auto"/>
          <w:right w:val="none" w:sz="0" w:space="0" w:color="auto"/>
        </w:pBdr>
        <w:spacing w:after="0"/>
      </w:pPr>
      <w:r>
        <w:t>COORDINATE_ROUNDED</w:t>
      </w:r>
    </w:p>
    <w:p w14:paraId="18BFFEDC" w14:textId="77777777" w:rsidR="00086B94" w:rsidRDefault="00086B94">
      <w:pPr>
        <w:pBdr>
          <w:top w:val="none" w:sz="0" w:space="0" w:color="auto"/>
          <w:left w:val="none" w:sz="0" w:space="0" w:color="auto"/>
          <w:bottom w:val="none" w:sz="0" w:space="0" w:color="auto"/>
          <w:right w:val="none" w:sz="0" w:space="0" w:color="auto"/>
        </w:pBdr>
        <w:spacing w:after="0"/>
      </w:pPr>
      <w:r>
        <w:t>COUNTRY_INVALID</w:t>
      </w:r>
    </w:p>
    <w:p w14:paraId="18A108C7" w14:textId="77777777" w:rsidR="00086B94" w:rsidRDefault="00086B94">
      <w:pPr>
        <w:pBdr>
          <w:top w:val="none" w:sz="0" w:space="0" w:color="auto"/>
          <w:left w:val="none" w:sz="0" w:space="0" w:color="auto"/>
          <w:bottom w:val="none" w:sz="0" w:space="0" w:color="auto"/>
          <w:right w:val="none" w:sz="0" w:space="0" w:color="auto"/>
        </w:pBdr>
        <w:spacing w:after="0"/>
      </w:pPr>
      <w:r>
        <w:t>GEODETIC_DATUM_INVALID</w:t>
      </w:r>
    </w:p>
    <w:p w14:paraId="74DA7F60" w14:textId="77777777" w:rsidR="00086B94" w:rsidRDefault="00086B94">
      <w:pPr>
        <w:pBdr>
          <w:top w:val="none" w:sz="0" w:space="0" w:color="auto"/>
          <w:left w:val="none" w:sz="0" w:space="0" w:color="auto"/>
          <w:bottom w:val="none" w:sz="0" w:space="0" w:color="auto"/>
          <w:right w:val="none" w:sz="0" w:space="0" w:color="auto"/>
        </w:pBdr>
        <w:spacing w:after="0"/>
      </w:pPr>
      <w:r>
        <w:t>PRESUMED_NEGATED_LATITUDE</w:t>
      </w:r>
    </w:p>
    <w:p w14:paraId="7D5571D8" w14:textId="77777777" w:rsidR="00086B94" w:rsidRDefault="00086B94">
      <w:pPr>
        <w:pBdr>
          <w:top w:val="none" w:sz="0" w:space="0" w:color="auto"/>
          <w:left w:val="none" w:sz="0" w:space="0" w:color="auto"/>
          <w:bottom w:val="none" w:sz="0" w:space="0" w:color="auto"/>
          <w:right w:val="none" w:sz="0" w:space="0" w:color="auto"/>
        </w:pBdr>
        <w:spacing w:after="0"/>
      </w:pPr>
      <w:r>
        <w:t>PRESUMED_SWAPPED_COORDINATE</w:t>
      </w:r>
    </w:p>
    <w:p w14:paraId="51FD61EE" w14:textId="77777777" w:rsidR="00086B94" w:rsidRDefault="00086B94">
      <w:pPr>
        <w:pBdr>
          <w:top w:val="none" w:sz="0" w:space="0" w:color="auto"/>
          <w:left w:val="none" w:sz="0" w:space="0" w:color="auto"/>
          <w:bottom w:val="none" w:sz="0" w:space="0" w:color="auto"/>
          <w:right w:val="none" w:sz="0" w:space="0" w:color="auto"/>
        </w:pBdr>
        <w:spacing w:after="0"/>
      </w:pPr>
      <w:r>
        <w:t>COUNTRY_MISMATCH</w:t>
      </w:r>
    </w:p>
    <w:p w14:paraId="00A2C80C" w14:textId="77777777" w:rsidR="00086B94" w:rsidRDefault="00086B94">
      <w:pPr>
        <w:pBdr>
          <w:top w:val="none" w:sz="0" w:space="0" w:color="auto"/>
          <w:left w:val="none" w:sz="0" w:space="0" w:color="auto"/>
          <w:bottom w:val="none" w:sz="0" w:space="0" w:color="auto"/>
          <w:right w:val="none" w:sz="0" w:space="0" w:color="auto"/>
        </w:pBdr>
        <w:spacing w:after="0"/>
      </w:pPr>
      <w:r>
        <w:t>TAXON_MATCH_HIGHERRANK</w:t>
      </w:r>
    </w:p>
    <w:p w14:paraId="7FE12D00" w14:textId="77777777" w:rsidR="00086B94" w:rsidRDefault="00086B94">
      <w:pPr>
        <w:pBdr>
          <w:top w:val="none" w:sz="0" w:space="0" w:color="auto"/>
          <w:left w:val="none" w:sz="0" w:space="0" w:color="auto"/>
          <w:bottom w:val="none" w:sz="0" w:space="0" w:color="auto"/>
          <w:right w:val="none" w:sz="0" w:space="0" w:color="auto"/>
        </w:pBdr>
        <w:spacing w:after="0"/>
      </w:pPr>
    </w:p>
    <w:p w14:paraId="7C88657D" w14:textId="77777777" w:rsidR="00086B94" w:rsidRDefault="00086B94" w:rsidP="006F07BF">
      <w:pPr>
        <w:pBdr>
          <w:top w:val="none" w:sz="0" w:space="0" w:color="auto"/>
          <w:left w:val="none" w:sz="0" w:space="0" w:color="auto"/>
          <w:bottom w:val="none" w:sz="0" w:space="0" w:color="auto"/>
          <w:right w:val="none" w:sz="0" w:space="0" w:color="auto"/>
        </w:pBdr>
        <w:spacing w:after="0"/>
        <w:ind w:firstLine="720"/>
      </w:pPr>
      <w:r>
        <w:t xml:space="preserve">The remaining records were subjected to further checks using the </w:t>
      </w:r>
      <w:proofErr w:type="spellStart"/>
      <w:r>
        <w:rPr>
          <w:i/>
        </w:rPr>
        <w:t>CoordinateCleaner</w:t>
      </w:r>
      <w:proofErr w:type="spellEnd"/>
      <w:r>
        <w:rPr>
          <w:i/>
        </w:rPr>
        <w:t xml:space="preserve"> </w:t>
      </w:r>
      <w:r>
        <w:t xml:space="preserve">package (v 2.0-11; </w:t>
      </w:r>
      <w:proofErr w:type="spellStart"/>
      <w:r>
        <w:t>Zizka</w:t>
      </w:r>
      <w:proofErr w:type="spellEnd"/>
      <w:r>
        <w:t xml:space="preserve"> </w:t>
      </w:r>
      <w:r>
        <w:rPr>
          <w:i/>
        </w:rPr>
        <w:t>et al</w:t>
      </w:r>
      <w:r>
        <w:t>., 2019) in the R software environment (v. 4.0.5; R Core Team, 2021). This excluded all records that were assigned the coordinates of the capital or centroid of the country in which they were found (within 1km) or those assigned the coordinates of known institutions housing preserved specimens (e.g., botanical gardens, herbaria). Records with the same latitude and longitude or zero values were also excluded. Finally</w:t>
      </w:r>
      <w:r w:rsidR="006F07BF">
        <w:t>,</w:t>
      </w:r>
      <w:r>
        <w:t xml:space="preserve"> the dataset was limited to unique records (i.e., limit of one record per locality).</w:t>
      </w:r>
      <w:r w:rsidR="007A6F9E">
        <w:t xml:space="preserve"> GIS data were supplemented by a literature survey of standard handbooks, descriptions on preserved specimens, and other published sources. Excerpts from these sources are compiled below for each included taxon.</w:t>
      </w:r>
    </w:p>
    <w:p w14:paraId="17AA67F8" w14:textId="77777777" w:rsidR="006F07BF" w:rsidRDefault="006F07BF">
      <w:pPr>
        <w:pBdr>
          <w:top w:val="none" w:sz="0" w:space="0" w:color="auto"/>
          <w:left w:val="none" w:sz="0" w:space="0" w:color="auto"/>
          <w:bottom w:val="none" w:sz="0" w:space="0" w:color="auto"/>
          <w:right w:val="none" w:sz="0" w:space="0" w:color="auto"/>
        </w:pBdr>
        <w:spacing w:after="0"/>
      </w:pPr>
    </w:p>
    <w:p w14:paraId="21EBF7CC" w14:textId="77777777" w:rsidR="00086B94" w:rsidRDefault="00086B94">
      <w:pPr>
        <w:pBdr>
          <w:top w:val="none" w:sz="0" w:space="0" w:color="auto"/>
          <w:left w:val="none" w:sz="0" w:space="0" w:color="auto"/>
          <w:bottom w:val="none" w:sz="0" w:space="0" w:color="auto"/>
          <w:right w:val="none" w:sz="0" w:space="0" w:color="auto"/>
        </w:pBdr>
        <w:spacing w:after="0"/>
      </w:pPr>
    </w:p>
    <w:p w14:paraId="748DFFFC" w14:textId="77777777" w:rsidR="00086B94" w:rsidRDefault="00086B94">
      <w:pPr>
        <w:pBdr>
          <w:top w:val="none" w:sz="0" w:space="0" w:color="auto"/>
          <w:left w:val="none" w:sz="0" w:space="0" w:color="auto"/>
          <w:bottom w:val="none" w:sz="0" w:space="0" w:color="auto"/>
          <w:right w:val="none" w:sz="0" w:space="0" w:color="auto"/>
        </w:pBdr>
      </w:pPr>
      <w:r>
        <w:rPr>
          <w:b/>
        </w:rPr>
        <w:t xml:space="preserve">BRYLKINIA - </w:t>
      </w:r>
      <w:r>
        <w:t xml:space="preserve">“One species, Japan, China. </w:t>
      </w:r>
      <w:proofErr w:type="spellStart"/>
      <w:r>
        <w:t>Pooideae</w:t>
      </w:r>
      <w:proofErr w:type="spellEnd"/>
      <w:r>
        <w:t xml:space="preserve">, </w:t>
      </w:r>
      <w:proofErr w:type="spellStart"/>
      <w:r>
        <w:t>Poodea</w:t>
      </w:r>
      <w:proofErr w:type="spellEnd"/>
      <w:r>
        <w:t xml:space="preserve">, </w:t>
      </w:r>
      <w:proofErr w:type="spellStart"/>
      <w:r>
        <w:t>Meliceae</w:t>
      </w:r>
      <w:proofErr w:type="spellEnd"/>
      <w:r>
        <w:t xml:space="preserve">, or </w:t>
      </w:r>
      <w:proofErr w:type="spellStart"/>
      <w:r>
        <w:t>Brylkinieae</w:t>
      </w:r>
      <w:proofErr w:type="spellEnd"/>
      <w:r>
        <w:t>, perennial, herbaceous, slender, rhizomatous...shade, woodland…” - (</w:t>
      </w:r>
      <w:proofErr w:type="spellStart"/>
      <w:r>
        <w:t>Quattrochi</w:t>
      </w:r>
      <w:proofErr w:type="spellEnd"/>
      <w:r>
        <w:t>, 2006)</w:t>
      </w:r>
    </w:p>
    <w:p w14:paraId="06A24D34" w14:textId="77777777" w:rsidR="00086B94" w:rsidRDefault="00086B94">
      <w:pPr>
        <w:pBdr>
          <w:top w:val="none" w:sz="0" w:space="0" w:color="auto"/>
          <w:left w:val="none" w:sz="0" w:space="0" w:color="auto"/>
          <w:bottom w:val="none" w:sz="0" w:space="0" w:color="auto"/>
          <w:right w:val="none" w:sz="0" w:space="0" w:color="auto"/>
        </w:pBdr>
      </w:pPr>
      <w:r>
        <w:tab/>
      </w:r>
      <w:proofErr w:type="spellStart"/>
      <w:r>
        <w:rPr>
          <w:i/>
        </w:rPr>
        <w:t>Brylkinia</w:t>
      </w:r>
      <w:proofErr w:type="spellEnd"/>
      <w:r>
        <w:rPr>
          <w:i/>
        </w:rPr>
        <w:t xml:space="preserve"> </w:t>
      </w:r>
      <w:proofErr w:type="spellStart"/>
      <w:r>
        <w:rPr>
          <w:i/>
        </w:rPr>
        <w:t>caudata</w:t>
      </w:r>
      <w:proofErr w:type="spellEnd"/>
    </w:p>
    <w:p w14:paraId="1B7871AD" w14:textId="77777777" w:rsidR="00086B94" w:rsidRDefault="00086B94">
      <w:pPr>
        <w:pBdr>
          <w:top w:val="none" w:sz="0" w:space="0" w:color="auto"/>
          <w:left w:val="none" w:sz="0" w:space="0" w:color="auto"/>
          <w:bottom w:val="none" w:sz="0" w:space="0" w:color="auto"/>
          <w:right w:val="none" w:sz="0" w:space="0" w:color="auto"/>
        </w:pBdr>
      </w:pPr>
      <w:r>
        <w:tab/>
      </w:r>
      <w:r>
        <w:tab/>
        <w:t>“Asia.” - (</w:t>
      </w:r>
      <w:proofErr w:type="spellStart"/>
      <w:r>
        <w:t>Quattrochi</w:t>
      </w:r>
      <w:proofErr w:type="spellEnd"/>
      <w:r>
        <w:t>, 2006)</w:t>
      </w:r>
    </w:p>
    <w:p w14:paraId="76ADACA5" w14:textId="77777777" w:rsidR="00086B94" w:rsidRDefault="00086B94">
      <w:pPr>
        <w:pBdr>
          <w:top w:val="none" w:sz="0" w:space="0" w:color="auto"/>
          <w:left w:val="none" w:sz="0" w:space="0" w:color="auto"/>
          <w:bottom w:val="none" w:sz="0" w:space="0" w:color="auto"/>
          <w:right w:val="none" w:sz="0" w:space="0" w:color="auto"/>
        </w:pBdr>
        <w:ind w:left="1440"/>
        <w:rPr>
          <w:highlight w:val="white"/>
        </w:rPr>
      </w:pPr>
      <w:r>
        <w:t>“</w:t>
      </w:r>
      <w:r>
        <w:rPr>
          <w:highlight w:val="white"/>
        </w:rPr>
        <w:t>Forest glades; below 3000 m. Jilin (</w:t>
      </w:r>
      <w:proofErr w:type="spellStart"/>
      <w:r>
        <w:rPr>
          <w:highlight w:val="white"/>
        </w:rPr>
        <w:t>Changbai</w:t>
      </w:r>
      <w:proofErr w:type="spellEnd"/>
      <w:r>
        <w:rPr>
          <w:highlight w:val="white"/>
        </w:rPr>
        <w:t xml:space="preserve"> Shan), Sichuan [Japan, Russia (Far East)].” -(Flora of China vol. 22)</w:t>
      </w:r>
    </w:p>
    <w:p w14:paraId="7FC53BFC" w14:textId="77777777" w:rsidR="00086B94" w:rsidRDefault="00086B94">
      <w:pPr>
        <w:pBdr>
          <w:top w:val="none" w:sz="0" w:space="0" w:color="auto"/>
          <w:left w:val="none" w:sz="0" w:space="0" w:color="auto"/>
          <w:bottom w:val="none" w:sz="0" w:space="0" w:color="auto"/>
          <w:right w:val="none" w:sz="0" w:space="0" w:color="auto"/>
        </w:pBdr>
        <w:ind w:left="1440"/>
        <w:rPr>
          <w:highlight w:val="white"/>
        </w:rPr>
      </w:pPr>
      <w:r>
        <w:rPr>
          <w:highlight w:val="white"/>
        </w:rPr>
        <w:t xml:space="preserve"> “Mountain woods; Hokkaido, Honshu, Shikoku, Kyushu; rather common. -Sakhalin, s. Kuriles, and Manchuria.” -(</w:t>
      </w:r>
      <w:proofErr w:type="spellStart"/>
      <w:r>
        <w:rPr>
          <w:highlight w:val="white"/>
        </w:rPr>
        <w:t>Ohwi</w:t>
      </w:r>
      <w:proofErr w:type="spellEnd"/>
      <w:r>
        <w:rPr>
          <w:highlight w:val="white"/>
        </w:rPr>
        <w:t>, 1965)</w:t>
      </w:r>
    </w:p>
    <w:p w14:paraId="4C9B311A" w14:textId="77777777" w:rsidR="00086B94" w:rsidRDefault="00086B94">
      <w:pPr>
        <w:pBdr>
          <w:top w:val="none" w:sz="0" w:space="0" w:color="auto"/>
          <w:left w:val="none" w:sz="0" w:space="0" w:color="auto"/>
          <w:bottom w:val="none" w:sz="0" w:space="0" w:color="auto"/>
          <w:right w:val="none" w:sz="0" w:space="0" w:color="auto"/>
        </w:pBdr>
        <w:ind w:left="1440"/>
        <w:rPr>
          <w:highlight w:val="white"/>
        </w:rPr>
      </w:pPr>
      <w:r>
        <w:rPr>
          <w:highlight w:val="white"/>
        </w:rPr>
        <w:lastRenderedPageBreak/>
        <w:t xml:space="preserve">“Coniferous forests. -Far East: </w:t>
      </w:r>
      <w:proofErr w:type="spellStart"/>
      <w:r>
        <w:rPr>
          <w:highlight w:val="white"/>
        </w:rPr>
        <w:t>Sakh</w:t>
      </w:r>
      <w:proofErr w:type="spellEnd"/>
      <w:r>
        <w:rPr>
          <w:highlight w:val="white"/>
        </w:rPr>
        <w:t xml:space="preserve">. (West. coast, </w:t>
      </w:r>
      <w:proofErr w:type="spellStart"/>
      <w:r>
        <w:rPr>
          <w:highlight w:val="white"/>
        </w:rPr>
        <w:t>Vladimirovka</w:t>
      </w:r>
      <w:proofErr w:type="spellEnd"/>
      <w:r>
        <w:rPr>
          <w:highlight w:val="white"/>
        </w:rPr>
        <w:t xml:space="preserve">). Gen. Distr.: Jap. -Chin. Described from Sakhalin. Type in Leningrad.” </w:t>
      </w:r>
      <w:proofErr w:type="gramStart"/>
      <w:r>
        <w:rPr>
          <w:highlight w:val="white"/>
        </w:rPr>
        <w:t>-(</w:t>
      </w:r>
      <w:proofErr w:type="gramEnd"/>
      <w:r>
        <w:rPr>
          <w:highlight w:val="white"/>
        </w:rPr>
        <w:t>Flora of the U.S.S.R.)</w:t>
      </w:r>
    </w:p>
    <w:p w14:paraId="78B78457" w14:textId="77777777" w:rsidR="00086B94" w:rsidRDefault="00086B94">
      <w:pPr>
        <w:pBdr>
          <w:top w:val="none" w:sz="0" w:space="0" w:color="auto"/>
          <w:left w:val="none" w:sz="0" w:space="0" w:color="auto"/>
          <w:bottom w:val="none" w:sz="0" w:space="0" w:color="auto"/>
          <w:right w:val="none" w:sz="0" w:space="0" w:color="auto"/>
        </w:pBdr>
        <w:ind w:left="1440"/>
        <w:rPr>
          <w:highlight w:val="white"/>
        </w:rPr>
      </w:pPr>
      <w:r>
        <w:t>GBIF.org (21 January 2021) GBIF Occurrence Download https://doi.org/10.15468/dl.pk554n</w:t>
      </w:r>
    </w:p>
    <w:p w14:paraId="335CEBE7" w14:textId="77777777" w:rsidR="00086B94" w:rsidRDefault="00086B94">
      <w:pPr>
        <w:pBdr>
          <w:top w:val="none" w:sz="0" w:space="0" w:color="auto"/>
          <w:left w:val="none" w:sz="0" w:space="0" w:color="auto"/>
          <w:bottom w:val="none" w:sz="0" w:space="0" w:color="auto"/>
          <w:right w:val="none" w:sz="0" w:space="0" w:color="auto"/>
        </w:pBdr>
      </w:pPr>
    </w:p>
    <w:p w14:paraId="0ED2BEC9" w14:textId="77777777" w:rsidR="00086B94" w:rsidRDefault="00086B94">
      <w:pPr>
        <w:pBdr>
          <w:top w:val="none" w:sz="0" w:space="0" w:color="auto"/>
          <w:left w:val="none" w:sz="0" w:space="0" w:color="auto"/>
          <w:bottom w:val="none" w:sz="0" w:space="0" w:color="auto"/>
          <w:right w:val="none" w:sz="0" w:space="0" w:color="auto"/>
        </w:pBdr>
      </w:pPr>
      <w:r>
        <w:rPr>
          <w:b/>
        </w:rPr>
        <w:t xml:space="preserve">GLYCERIA – </w:t>
      </w:r>
      <w:r>
        <w:t xml:space="preserve"> “...16-40 species, northern hemisphere...temperate regions...perennial, tall...usually aquatic or marsh grasses, strongly rhizomatous with creeping rhizomes or stoloniferous...aquatic weeds, in some of the species the leaves may float on the water surface, spread vigorously in water, useful in controlling erosion of riverbanks, species very palatable, the seeds are eaten by waterfowl, some species may cause cyanogenic poisoning in livestock, found in marshes, moist woodlands, wet and swampy places, sides of lakes and ponds, bog gardens, native pasture grasses, pampas, grasslands...” – (</w:t>
      </w:r>
      <w:proofErr w:type="spellStart"/>
      <w:r>
        <w:t>Quattrochi</w:t>
      </w:r>
      <w:proofErr w:type="spellEnd"/>
      <w:r>
        <w:t>, 2006)</w:t>
      </w:r>
    </w:p>
    <w:p w14:paraId="45EDCB88" w14:textId="77777777" w:rsidR="00086B94" w:rsidRDefault="00086B94">
      <w:pPr>
        <w:pBdr>
          <w:top w:val="none" w:sz="0" w:space="0" w:color="auto"/>
          <w:left w:val="none" w:sz="0" w:space="0" w:color="auto"/>
          <w:bottom w:val="none" w:sz="0" w:space="0" w:color="auto"/>
          <w:right w:val="none" w:sz="0" w:space="0" w:color="auto"/>
        </w:pBdr>
        <w:ind w:firstLine="720"/>
        <w:rPr>
          <w:i/>
        </w:rPr>
      </w:pPr>
      <w:proofErr w:type="spellStart"/>
      <w:r>
        <w:rPr>
          <w:i/>
        </w:rPr>
        <w:t>Glyceria</w:t>
      </w:r>
      <w:proofErr w:type="spellEnd"/>
      <w:r>
        <w:rPr>
          <w:i/>
        </w:rPr>
        <w:t xml:space="preserve"> borealis</w:t>
      </w:r>
    </w:p>
    <w:p w14:paraId="4EA6082E" w14:textId="77777777" w:rsidR="00086B94" w:rsidRDefault="00086B94">
      <w:pPr>
        <w:pBdr>
          <w:top w:val="none" w:sz="0" w:space="0" w:color="auto"/>
          <w:left w:val="none" w:sz="0" w:space="0" w:color="auto"/>
          <w:bottom w:val="none" w:sz="0" w:space="0" w:color="auto"/>
          <w:right w:val="none" w:sz="0" w:space="0" w:color="auto"/>
        </w:pBdr>
        <w:ind w:left="1440"/>
      </w:pPr>
      <w:r>
        <w:t>“North America, US, California, Mexico. Perennial...endangered...grains worth gathering for food, occurs in wetlands and in meadow habitats, in shallow water or mud of streams, around margins, shallow water of lakes and streams, fens, ditches, ponds and marshes, swamps, along lakeshores...” – (</w:t>
      </w:r>
      <w:proofErr w:type="spellStart"/>
      <w:r>
        <w:t>Quattrochi</w:t>
      </w:r>
      <w:proofErr w:type="spellEnd"/>
      <w:r>
        <w:t>, 2006)</w:t>
      </w:r>
    </w:p>
    <w:p w14:paraId="5294BC81" w14:textId="77777777" w:rsidR="00086B94" w:rsidRDefault="00086B94">
      <w:pPr>
        <w:pBdr>
          <w:top w:val="none" w:sz="0" w:space="0" w:color="auto"/>
          <w:left w:val="none" w:sz="0" w:space="0" w:color="auto"/>
          <w:bottom w:val="none" w:sz="0" w:space="0" w:color="auto"/>
          <w:right w:val="none" w:sz="0" w:space="0" w:color="auto"/>
        </w:pBdr>
        <w:ind w:left="1440"/>
      </w:pPr>
      <w:r>
        <w:t>“...margins of freshwater streams, lakes, and ponds...” – (Hitchcock and Cronquist, 2018)</w:t>
      </w:r>
    </w:p>
    <w:p w14:paraId="2F107B01" w14:textId="77777777" w:rsidR="00086B94" w:rsidRDefault="00086B94">
      <w:pPr>
        <w:pBdr>
          <w:top w:val="none" w:sz="0" w:space="0" w:color="auto"/>
          <w:left w:val="none" w:sz="0" w:space="0" w:color="auto"/>
          <w:bottom w:val="none" w:sz="0" w:space="0" w:color="auto"/>
          <w:right w:val="none" w:sz="0" w:space="0" w:color="auto"/>
        </w:pBdr>
        <w:ind w:left="1440"/>
      </w:pPr>
      <w:r>
        <w:t>“Rhizomatous perennials...grows in fine-textured soils in wet meadows and along the edges and on the muddy shores of streams, lakes, and ponds. It commonly grows in standing, shallow water. It is palatable to livestock and wildlife but is usually not grazed because of its habitat.” – (</w:t>
      </w:r>
      <w:proofErr w:type="spellStart"/>
      <w:r>
        <w:t>Stubbendieck</w:t>
      </w:r>
      <w:proofErr w:type="spellEnd"/>
      <w:r>
        <w:t xml:space="preserve"> </w:t>
      </w:r>
      <w:r>
        <w:rPr>
          <w:i/>
        </w:rPr>
        <w:t>et al</w:t>
      </w:r>
      <w:r>
        <w:t>., 2017)</w:t>
      </w:r>
    </w:p>
    <w:p w14:paraId="264B9C8C" w14:textId="77777777" w:rsidR="00086B94" w:rsidRDefault="00086B94">
      <w:pPr>
        <w:pBdr>
          <w:top w:val="none" w:sz="0" w:space="0" w:color="auto"/>
          <w:left w:val="none" w:sz="0" w:space="0" w:color="auto"/>
          <w:bottom w:val="none" w:sz="0" w:space="0" w:color="auto"/>
          <w:right w:val="none" w:sz="0" w:space="0" w:color="auto"/>
        </w:pBdr>
        <w:ind w:left="1440"/>
      </w:pPr>
      <w:r>
        <w:t>“...grows along the edges and muddy shores of freshwater streams, lakes, and ponds. In the southern portion of its range, it is restricted to subalpine and alpine areas.” – (</w:t>
      </w:r>
      <w:proofErr w:type="spellStart"/>
      <w:r>
        <w:t>Barkworth</w:t>
      </w:r>
      <w:proofErr w:type="spellEnd"/>
      <w:r>
        <w:t xml:space="preserve"> </w:t>
      </w:r>
      <w:r>
        <w:rPr>
          <w:i/>
        </w:rPr>
        <w:t>et al</w:t>
      </w:r>
      <w:r>
        <w:t>., 2007)</w:t>
      </w:r>
    </w:p>
    <w:p w14:paraId="3DC16FC4" w14:textId="77777777" w:rsidR="009C7976" w:rsidRDefault="009C7976">
      <w:pPr>
        <w:pBdr>
          <w:top w:val="none" w:sz="0" w:space="0" w:color="auto"/>
          <w:left w:val="none" w:sz="0" w:space="0" w:color="auto"/>
          <w:bottom w:val="none" w:sz="0" w:space="0" w:color="auto"/>
          <w:right w:val="none" w:sz="0" w:space="0" w:color="auto"/>
        </w:pBdr>
        <w:ind w:left="1440"/>
      </w:pPr>
      <w:r>
        <w:t>“…sun; wet; shallow water, streams, ponds, lakeshores, wet ditches…</w:t>
      </w:r>
      <w:r w:rsidRPr="009C7976">
        <w:t>common in shallow water bodies and shorelines throughout Minnesota's east central deciduous and northeastern coniferous forest regions.</w:t>
      </w:r>
      <w:r>
        <w:t>” – (</w:t>
      </w:r>
      <w:r w:rsidRPr="006B46E8">
        <w:t>Minnesota Wildflowers</w:t>
      </w:r>
      <w:r>
        <w:t>)</w:t>
      </w:r>
    </w:p>
    <w:p w14:paraId="40E981ED" w14:textId="77777777" w:rsidR="00086B94" w:rsidRDefault="00086B94">
      <w:pPr>
        <w:pBdr>
          <w:top w:val="none" w:sz="0" w:space="0" w:color="auto"/>
          <w:left w:val="none" w:sz="0" w:space="0" w:color="auto"/>
          <w:bottom w:val="none" w:sz="0" w:space="0" w:color="auto"/>
          <w:right w:val="none" w:sz="0" w:space="0" w:color="auto"/>
        </w:pBdr>
        <w:ind w:left="1440"/>
      </w:pPr>
      <w:r>
        <w:t>GBIF.org (21 January 2021) GBIF Occurrence Download https://doi.org/10.15468/dl.nm5p46</w:t>
      </w:r>
    </w:p>
    <w:p w14:paraId="592A4520" w14:textId="77777777" w:rsidR="00086B94" w:rsidRDefault="00086B94">
      <w:pPr>
        <w:pBdr>
          <w:top w:val="none" w:sz="0" w:space="0" w:color="auto"/>
          <w:left w:val="none" w:sz="0" w:space="0" w:color="auto"/>
          <w:bottom w:val="none" w:sz="0" w:space="0" w:color="auto"/>
          <w:right w:val="none" w:sz="0" w:space="0" w:color="auto"/>
        </w:pBdr>
        <w:rPr>
          <w:i/>
        </w:rPr>
      </w:pPr>
      <w:r>
        <w:tab/>
      </w:r>
      <w:proofErr w:type="spellStart"/>
      <w:r>
        <w:rPr>
          <w:i/>
        </w:rPr>
        <w:t>Glyceria</w:t>
      </w:r>
      <w:proofErr w:type="spellEnd"/>
      <w:r>
        <w:rPr>
          <w:i/>
        </w:rPr>
        <w:t xml:space="preserve"> grandis</w:t>
      </w:r>
    </w:p>
    <w:p w14:paraId="45AAC945" w14:textId="77777777" w:rsidR="00086B94" w:rsidRDefault="00086B94">
      <w:pPr>
        <w:pBdr>
          <w:top w:val="none" w:sz="0" w:space="0" w:color="auto"/>
          <w:left w:val="none" w:sz="0" w:space="0" w:color="auto"/>
          <w:bottom w:val="none" w:sz="0" w:space="0" w:color="auto"/>
          <w:right w:val="none" w:sz="0" w:space="0" w:color="auto"/>
        </w:pBdr>
        <w:ind w:left="1440"/>
      </w:pPr>
      <w:r>
        <w:t xml:space="preserve">“...North America, US, California, Canada. Perennial...rare to extremely rare </w:t>
      </w:r>
      <w:r>
        <w:lastRenderedPageBreak/>
        <w:t>species, native pasture grass, grows in swampy places, in wet areas along lakeshores, shallow water, ditches, lake-margins, freshwater wetlands, shores, bogs and fens, stream bank, brook sides, meadows and wet meadows, edge habitats, mud of marshes, ponds, lakes, cyanogenic potential...” – (</w:t>
      </w:r>
      <w:proofErr w:type="spellStart"/>
      <w:r>
        <w:t>Quattrochi</w:t>
      </w:r>
      <w:proofErr w:type="spellEnd"/>
      <w:r>
        <w:t>, 2006)</w:t>
      </w:r>
    </w:p>
    <w:p w14:paraId="43F84471" w14:textId="77777777" w:rsidR="00086B94" w:rsidRDefault="00086B94">
      <w:pPr>
        <w:pBdr>
          <w:top w:val="none" w:sz="0" w:space="0" w:color="auto"/>
          <w:left w:val="none" w:sz="0" w:space="0" w:color="auto"/>
          <w:bottom w:val="none" w:sz="0" w:space="0" w:color="auto"/>
          <w:right w:val="none" w:sz="0" w:space="0" w:color="auto"/>
        </w:pBdr>
        <w:ind w:left="1440"/>
      </w:pPr>
      <w:r>
        <w:t>“...banks and streams, ditches, ponds, and wet meadows...” – (Hitchcock and Cronquist, 2018)</w:t>
      </w:r>
    </w:p>
    <w:p w14:paraId="26667DDE" w14:textId="77777777" w:rsidR="00086B94" w:rsidRDefault="00086B94">
      <w:pPr>
        <w:pBdr>
          <w:top w:val="none" w:sz="0" w:space="0" w:color="auto"/>
          <w:left w:val="none" w:sz="0" w:space="0" w:color="auto"/>
          <w:bottom w:val="none" w:sz="0" w:space="0" w:color="auto"/>
          <w:right w:val="none" w:sz="0" w:space="0" w:color="auto"/>
        </w:pBdr>
        <w:ind w:left="1440"/>
      </w:pPr>
      <w:r>
        <w:t>“...grows on banks and in shallow water of ponds, streams, ditches, and wet meadows. It is palatable to livestock but not an important forage species. It can be important for deer. It is found in the northern and western Great Plains and in northern and western North America. It grows also from Alaska to Newfoundland.” – (</w:t>
      </w:r>
      <w:proofErr w:type="spellStart"/>
      <w:r>
        <w:t>Stubbendieck</w:t>
      </w:r>
      <w:proofErr w:type="spellEnd"/>
      <w:r>
        <w:t xml:space="preserve"> </w:t>
      </w:r>
      <w:r>
        <w:rPr>
          <w:i/>
        </w:rPr>
        <w:t>et al</w:t>
      </w:r>
      <w:r>
        <w:t>., 2017)</w:t>
      </w:r>
    </w:p>
    <w:p w14:paraId="44F766D2" w14:textId="77777777" w:rsidR="00086B94" w:rsidRDefault="00086B94">
      <w:pPr>
        <w:pBdr>
          <w:top w:val="none" w:sz="0" w:space="0" w:color="auto"/>
          <w:left w:val="none" w:sz="0" w:space="0" w:color="auto"/>
          <w:bottom w:val="none" w:sz="0" w:space="0" w:color="auto"/>
          <w:right w:val="none" w:sz="0" w:space="0" w:color="auto"/>
        </w:pBdr>
        <w:ind w:left="1440"/>
      </w:pPr>
      <w:r>
        <w:t>“...on banks and in the water of streams, ditches, ponds, and wet meadows.” – (</w:t>
      </w:r>
      <w:proofErr w:type="spellStart"/>
      <w:r>
        <w:t>Barkworth</w:t>
      </w:r>
      <w:proofErr w:type="spellEnd"/>
      <w:r>
        <w:t xml:space="preserve"> </w:t>
      </w:r>
      <w:r>
        <w:rPr>
          <w:i/>
        </w:rPr>
        <w:t>et al</w:t>
      </w:r>
      <w:r>
        <w:t>., 2007)</w:t>
      </w:r>
    </w:p>
    <w:p w14:paraId="62305077" w14:textId="77777777" w:rsidR="00A44DEA" w:rsidRDefault="00A44DEA">
      <w:pPr>
        <w:pBdr>
          <w:top w:val="none" w:sz="0" w:space="0" w:color="auto"/>
          <w:left w:val="none" w:sz="0" w:space="0" w:color="auto"/>
          <w:bottom w:val="none" w:sz="0" w:space="0" w:color="auto"/>
          <w:right w:val="none" w:sz="0" w:space="0" w:color="auto"/>
        </w:pBdr>
        <w:ind w:left="1440"/>
      </w:pPr>
      <w:r>
        <w:t>“</w:t>
      </w:r>
      <w:proofErr w:type="gramStart"/>
      <w:r>
        <w:t>sun</w:t>
      </w:r>
      <w:proofErr w:type="gramEnd"/>
      <w:r>
        <w:t>; wet; shallow water, swamps, marshes, streams, ponds, lakeshores, wet ditches…</w:t>
      </w:r>
      <w:r w:rsidRPr="00A44DEA">
        <w:t>common to open shallow waters or mud throughout Minnesota.</w:t>
      </w:r>
      <w:r>
        <w:t>” – (</w:t>
      </w:r>
      <w:r w:rsidRPr="006B46E8">
        <w:t>Minnesota Wildflowers</w:t>
      </w:r>
      <w:r>
        <w:t>)</w:t>
      </w:r>
    </w:p>
    <w:p w14:paraId="728BDEB0" w14:textId="77777777" w:rsidR="00086B94" w:rsidRDefault="00086B94">
      <w:pPr>
        <w:pBdr>
          <w:top w:val="none" w:sz="0" w:space="0" w:color="auto"/>
          <w:left w:val="none" w:sz="0" w:space="0" w:color="auto"/>
          <w:bottom w:val="none" w:sz="0" w:space="0" w:color="auto"/>
          <w:right w:val="none" w:sz="0" w:space="0" w:color="auto"/>
        </w:pBdr>
        <w:ind w:left="1440"/>
      </w:pPr>
      <w:r>
        <w:t>GBIF.org (21 January 2021) GBIF Occurrence Download https://doi.org/10.15468/dl.vvx3n2</w:t>
      </w:r>
    </w:p>
    <w:p w14:paraId="7AEAF0A2" w14:textId="77777777" w:rsidR="00086B94" w:rsidRDefault="00086B94">
      <w:pPr>
        <w:pBdr>
          <w:top w:val="none" w:sz="0" w:space="0" w:color="auto"/>
          <w:left w:val="none" w:sz="0" w:space="0" w:color="auto"/>
          <w:bottom w:val="none" w:sz="0" w:space="0" w:color="auto"/>
          <w:right w:val="none" w:sz="0" w:space="0" w:color="auto"/>
        </w:pBdr>
      </w:pPr>
      <w:r>
        <w:tab/>
      </w:r>
      <w:proofErr w:type="spellStart"/>
      <w:r>
        <w:rPr>
          <w:i/>
        </w:rPr>
        <w:t>Glyceria</w:t>
      </w:r>
      <w:proofErr w:type="spellEnd"/>
      <w:r>
        <w:rPr>
          <w:i/>
        </w:rPr>
        <w:t xml:space="preserve"> maxima</w:t>
      </w:r>
    </w:p>
    <w:p w14:paraId="221E69DE" w14:textId="77777777" w:rsidR="00086B94" w:rsidRDefault="00086B94">
      <w:pPr>
        <w:pBdr>
          <w:top w:val="none" w:sz="0" w:space="0" w:color="auto"/>
          <w:left w:val="none" w:sz="0" w:space="0" w:color="auto"/>
          <w:bottom w:val="none" w:sz="0" w:space="0" w:color="auto"/>
          <w:right w:val="none" w:sz="0" w:space="0" w:color="auto"/>
        </w:pBdr>
        <w:ind w:left="1440"/>
      </w:pPr>
      <w:r>
        <w:t>“Temperate Eurasia, Europe. Perennial, aquatic of semi-aquatic, tall...native pasture grass, used as a forage crop, palatable, a nutritious wetland fodder for cattle, ornamental grass naturalized elsewhere in temperate regions, vigorous growth, extensive root system, potential seed contaminant, reproduces vegetatively, troublesome aquatic weed and aggressive species, has the potential to be a serious invader of wetlands, sometimes forms vast floating mats, forms dense monoculture in fertile sites, forms dense settlements in the most frequently flooded areas, poisonous due to the presence of smut only in fresh foliage, in Australia and New Zealand cattle poisoning due to cyanide production in the young shoots, a poor food-plant and nesting substrate for wetland wildlife, provide shelter for water birds and other aquatic organisms, tolerate strongly acid soils, useful for erosion control, suitable for reducing erosion of riverbanks, grows in slow moving streams, edges of slow flowing streams, lowland swamps, drains, creeks, dams, open habitats, swampy places, pools, waterholes, wet areas, very wet or boggy soils, on alluvial or peat soils, irrigation and drainage channels, ditches, on riversides and waterways...” – (</w:t>
      </w:r>
      <w:proofErr w:type="spellStart"/>
      <w:r>
        <w:t>Quattrochi</w:t>
      </w:r>
      <w:proofErr w:type="spellEnd"/>
      <w:r>
        <w:t>, 2006)</w:t>
      </w:r>
    </w:p>
    <w:p w14:paraId="03D03C99" w14:textId="77777777" w:rsidR="00086B94" w:rsidRDefault="00086B94">
      <w:pPr>
        <w:pBdr>
          <w:top w:val="none" w:sz="0" w:space="0" w:color="auto"/>
          <w:left w:val="none" w:sz="0" w:space="0" w:color="auto"/>
          <w:bottom w:val="none" w:sz="0" w:space="0" w:color="auto"/>
          <w:right w:val="none" w:sz="0" w:space="0" w:color="auto"/>
        </w:pBdr>
        <w:ind w:left="1440"/>
      </w:pPr>
      <w:r>
        <w:lastRenderedPageBreak/>
        <w:t>“...disturbed wetlands; Eurasian intro, noxious...” – (Hitchcock and Cronquist, 2018)</w:t>
      </w:r>
    </w:p>
    <w:p w14:paraId="66B16FFA" w14:textId="77777777" w:rsidR="00086B94" w:rsidRDefault="00086B94">
      <w:pPr>
        <w:pBdr>
          <w:top w:val="none" w:sz="0" w:space="0" w:color="auto"/>
          <w:left w:val="none" w:sz="0" w:space="0" w:color="auto"/>
          <w:bottom w:val="none" w:sz="0" w:space="0" w:color="auto"/>
          <w:right w:val="none" w:sz="0" w:space="0" w:color="auto"/>
        </w:pBdr>
        <w:ind w:left="1440"/>
      </w:pPr>
      <w:r>
        <w:t xml:space="preserve">“...native to Eurasia. It grows in wet areas, including shallow water, at scattered locations in the </w:t>
      </w:r>
      <w:r>
        <w:rPr>
          <w:i/>
        </w:rPr>
        <w:t>Manual</w:t>
      </w:r>
      <w:r>
        <w:t xml:space="preserve"> region. It is an excellent fodder grass, and may have been planted deliberately at one time. At some sites, the species appears to be spreading, largely vegetatively.” – (</w:t>
      </w:r>
      <w:proofErr w:type="spellStart"/>
      <w:r>
        <w:t>Barkworth</w:t>
      </w:r>
      <w:proofErr w:type="spellEnd"/>
      <w:r>
        <w:t xml:space="preserve"> </w:t>
      </w:r>
      <w:r>
        <w:rPr>
          <w:i/>
        </w:rPr>
        <w:t>et al</w:t>
      </w:r>
      <w:r>
        <w:t>., 2007)</w:t>
      </w:r>
    </w:p>
    <w:p w14:paraId="4021C514" w14:textId="77777777" w:rsidR="00086B94" w:rsidRDefault="00086B94">
      <w:pPr>
        <w:pBdr>
          <w:top w:val="none" w:sz="0" w:space="0" w:color="auto"/>
          <w:left w:val="none" w:sz="0" w:space="0" w:color="auto"/>
          <w:bottom w:val="none" w:sz="0" w:space="0" w:color="auto"/>
          <w:right w:val="none" w:sz="0" w:space="0" w:color="auto"/>
        </w:pBdr>
        <w:ind w:left="1440"/>
      </w:pPr>
      <w:r>
        <w:t xml:space="preserve">“...confined to the margins of freshwater bodies such as ponds, rivers, ditches, lakes and canals and to wet marshy areas, such as water-meadows, which are flooded in winter. It is most commonly found on waterlogged alluvial soils of high fertility and pH (6.0-8.0) close to still or slow flowing water where it often grows in tall dense luxuriant stands, and may form thick floating peaty mats across the water’s surface. In these </w:t>
      </w:r>
      <w:proofErr w:type="gramStart"/>
      <w:r>
        <w:t>situations</w:t>
      </w:r>
      <w:proofErr w:type="gramEnd"/>
      <w:r>
        <w:t xml:space="preserve"> it excludes most other species, forming a distinct zone in the riparian community...populations of G. maxima are morphologically very similar and most population are maintained, and established vegetatively. Detached pieces of rhizome may be dispersed by water to found new populations, the grass spreading by this means along canals, rivers and interconnecting water bodies...Newly established plants take 2-5 years to flower and despite the large panicles, seed set appears to be generally poor (between 3 and 18%) and establishment from seed may be a rare event</w:t>
      </w:r>
      <w:proofErr w:type="gramStart"/>
      <w:r>
        <w:t>....long</w:t>
      </w:r>
      <w:proofErr w:type="gramEnd"/>
      <w:r>
        <w:t xml:space="preserve"> history of cultivation of this species as a fodder plant and to prevent bank erosion. It is eagerly grazed by cattle and is tolerant of fairly frequent mowing...water fowl may occasionally disperse the seed. (Biol. Flora: Lamber, 1947; CPE: 338).” – (Cope and Gray, 2009)</w:t>
      </w:r>
    </w:p>
    <w:p w14:paraId="6A926262" w14:textId="77777777" w:rsidR="00086B94" w:rsidRDefault="00086B94">
      <w:pPr>
        <w:pBdr>
          <w:top w:val="none" w:sz="0" w:space="0" w:color="auto"/>
          <w:left w:val="none" w:sz="0" w:space="0" w:color="auto"/>
          <w:bottom w:val="none" w:sz="0" w:space="0" w:color="auto"/>
          <w:right w:val="none" w:sz="0" w:space="0" w:color="auto"/>
        </w:pBdr>
        <w:ind w:left="1440"/>
      </w:pPr>
      <w:r>
        <w:t>“</w:t>
      </w:r>
      <w:r>
        <w:rPr>
          <w:highlight w:val="white"/>
        </w:rPr>
        <w:t xml:space="preserve">Marshy </w:t>
      </w:r>
      <w:proofErr w:type="spellStart"/>
      <w:r>
        <w:rPr>
          <w:highlight w:val="white"/>
        </w:rPr>
        <w:t>floodlands</w:t>
      </w:r>
      <w:proofErr w:type="spellEnd"/>
      <w:r>
        <w:rPr>
          <w:highlight w:val="white"/>
        </w:rPr>
        <w:t>, stream and lake banks. Xinjiang [Kazakhstan, Russia (W Siberia westward); Europe; introduced in North America and Australia].” -(Flora of China vol. 22)</w:t>
      </w:r>
    </w:p>
    <w:p w14:paraId="0CD54CCE" w14:textId="77777777" w:rsidR="00086B94" w:rsidRDefault="00086B94">
      <w:pPr>
        <w:pBdr>
          <w:top w:val="none" w:sz="0" w:space="0" w:color="auto"/>
          <w:left w:val="none" w:sz="0" w:space="0" w:color="auto"/>
          <w:bottom w:val="none" w:sz="0" w:space="0" w:color="auto"/>
          <w:right w:val="none" w:sz="0" w:space="0" w:color="auto"/>
        </w:pBdr>
        <w:ind w:left="1440"/>
      </w:pPr>
      <w:r>
        <w:t>GBIF.org (21 January 2021) GBIF Occurrence Download https://doi.org/10.15468/dl.89zhh6</w:t>
      </w:r>
    </w:p>
    <w:p w14:paraId="6DF03055" w14:textId="77777777" w:rsidR="00086B94" w:rsidRDefault="00086B94">
      <w:pPr>
        <w:pBdr>
          <w:top w:val="none" w:sz="0" w:space="0" w:color="auto"/>
          <w:left w:val="none" w:sz="0" w:space="0" w:color="auto"/>
          <w:bottom w:val="none" w:sz="0" w:space="0" w:color="auto"/>
          <w:right w:val="none" w:sz="0" w:space="0" w:color="auto"/>
        </w:pBdr>
      </w:pPr>
      <w:r>
        <w:tab/>
      </w:r>
      <w:proofErr w:type="spellStart"/>
      <w:r>
        <w:rPr>
          <w:i/>
        </w:rPr>
        <w:t>Glyceria</w:t>
      </w:r>
      <w:proofErr w:type="spellEnd"/>
      <w:r>
        <w:rPr>
          <w:i/>
        </w:rPr>
        <w:t xml:space="preserve"> </w:t>
      </w:r>
      <w:proofErr w:type="spellStart"/>
      <w:r>
        <w:rPr>
          <w:i/>
        </w:rPr>
        <w:t>septentrionalis</w:t>
      </w:r>
      <w:proofErr w:type="spellEnd"/>
    </w:p>
    <w:p w14:paraId="327B213E" w14:textId="77777777" w:rsidR="00086B94" w:rsidRDefault="00086B94">
      <w:pPr>
        <w:pBdr>
          <w:top w:val="none" w:sz="0" w:space="0" w:color="auto"/>
          <w:left w:val="none" w:sz="0" w:space="0" w:color="auto"/>
          <w:bottom w:val="none" w:sz="0" w:space="0" w:color="auto"/>
          <w:right w:val="none" w:sz="0" w:space="0" w:color="auto"/>
        </w:pBdr>
        <w:ind w:left="1440"/>
      </w:pPr>
      <w:r>
        <w:t xml:space="preserve">“...native and restricted to eastern North America. It grows in shallow water or very wet soils. It resembles G. notate in its rather short, truncate to rounded lemmas, but tends to have fewer </w:t>
      </w:r>
      <w:proofErr w:type="spellStart"/>
      <w:r>
        <w:t>spikelets</w:t>
      </w:r>
      <w:proofErr w:type="spellEnd"/>
      <w:r>
        <w:t xml:space="preserve"> on its branches.” – (</w:t>
      </w:r>
      <w:proofErr w:type="spellStart"/>
      <w:r>
        <w:t>Barkworth</w:t>
      </w:r>
      <w:proofErr w:type="spellEnd"/>
      <w:r>
        <w:t xml:space="preserve"> </w:t>
      </w:r>
      <w:r>
        <w:rPr>
          <w:i/>
        </w:rPr>
        <w:t>et al</w:t>
      </w:r>
      <w:r>
        <w:t>., 2007)</w:t>
      </w:r>
    </w:p>
    <w:p w14:paraId="38B724CF" w14:textId="77777777" w:rsidR="004F2538" w:rsidRDefault="004F2538">
      <w:pPr>
        <w:pBdr>
          <w:top w:val="none" w:sz="0" w:space="0" w:color="auto"/>
          <w:left w:val="none" w:sz="0" w:space="0" w:color="auto"/>
          <w:bottom w:val="none" w:sz="0" w:space="0" w:color="auto"/>
          <w:right w:val="none" w:sz="0" w:space="0" w:color="auto"/>
        </w:pBdr>
        <w:ind w:left="1440"/>
      </w:pPr>
      <w:r>
        <w:t xml:space="preserve">“…preference is full or partial sun, wet conditions, and soil containing loam, clay, or sand with organic material…Habitats include floodplain forest, swamps, marshes, margins of ponds and lakes, sloughs, and sink holes. These habitats </w:t>
      </w:r>
      <w:r>
        <w:lastRenderedPageBreak/>
        <w:t>consist of both sandy and non-sandy wetlands.” – (</w:t>
      </w:r>
      <w:r w:rsidRPr="006B46E8">
        <w:t>Illinois Wildflowers</w:t>
      </w:r>
      <w:r>
        <w:t>)</w:t>
      </w:r>
    </w:p>
    <w:p w14:paraId="650BF882" w14:textId="77777777" w:rsidR="00086B94" w:rsidRDefault="00086B94">
      <w:pPr>
        <w:pBdr>
          <w:top w:val="none" w:sz="0" w:space="0" w:color="auto"/>
          <w:left w:val="none" w:sz="0" w:space="0" w:color="auto"/>
          <w:bottom w:val="none" w:sz="0" w:space="0" w:color="auto"/>
          <w:right w:val="none" w:sz="0" w:space="0" w:color="auto"/>
        </w:pBdr>
        <w:ind w:left="1440"/>
      </w:pPr>
      <w:r>
        <w:t>GBIF.org (04 February 2021) GBIF Occurrence Download https://doi.org/10.15468/dl.ry32b4</w:t>
      </w:r>
    </w:p>
    <w:p w14:paraId="17496EDE" w14:textId="77777777" w:rsidR="00086B94" w:rsidRDefault="00086B94">
      <w:pPr>
        <w:pBdr>
          <w:top w:val="none" w:sz="0" w:space="0" w:color="auto"/>
          <w:left w:val="none" w:sz="0" w:space="0" w:color="auto"/>
          <w:bottom w:val="none" w:sz="0" w:space="0" w:color="auto"/>
          <w:right w:val="none" w:sz="0" w:space="0" w:color="auto"/>
        </w:pBdr>
      </w:pPr>
      <w:r>
        <w:tab/>
      </w:r>
      <w:proofErr w:type="spellStart"/>
      <w:r>
        <w:rPr>
          <w:i/>
        </w:rPr>
        <w:t>Glyceria</w:t>
      </w:r>
      <w:proofErr w:type="spellEnd"/>
      <w:r>
        <w:rPr>
          <w:i/>
        </w:rPr>
        <w:t xml:space="preserve"> striata</w:t>
      </w:r>
    </w:p>
    <w:p w14:paraId="772EF3BE" w14:textId="77777777" w:rsidR="00086B94" w:rsidRDefault="00086B94">
      <w:pPr>
        <w:pBdr>
          <w:top w:val="none" w:sz="0" w:space="0" w:color="auto"/>
          <w:left w:val="none" w:sz="0" w:space="0" w:color="auto"/>
          <w:bottom w:val="none" w:sz="0" w:space="0" w:color="auto"/>
          <w:right w:val="none" w:sz="0" w:space="0" w:color="auto"/>
        </w:pBdr>
        <w:ind w:left="1440"/>
      </w:pPr>
      <w:r>
        <w:t>“Northern America, US, California, Canada, Mexico, Guatemala. Perennial...shortly rhizomatous, stoloniferous...grains large and worth gathering for food, naturalized elsewhere, occurs in wetlands and in meadow habitats, moist meadows, light woodland, shady places, sandy soil, open areas, sandy floodplain, low woods, bogs, saturated soil, sand bars, lakeshores, roadside ditches, fresh wet meadows, wet grounds, ponds, wet woods, wet places, low wet grounds, swamps, springs and stream margins...” – (</w:t>
      </w:r>
      <w:proofErr w:type="spellStart"/>
      <w:r>
        <w:t>Quattrochi</w:t>
      </w:r>
      <w:proofErr w:type="spellEnd"/>
      <w:r>
        <w:t>, 2006)</w:t>
      </w:r>
    </w:p>
    <w:p w14:paraId="5F49A999" w14:textId="77777777" w:rsidR="00086B94" w:rsidRDefault="00086B94">
      <w:pPr>
        <w:pBdr>
          <w:top w:val="none" w:sz="0" w:space="0" w:color="auto"/>
          <w:left w:val="none" w:sz="0" w:space="0" w:color="auto"/>
          <w:bottom w:val="none" w:sz="0" w:space="0" w:color="auto"/>
          <w:right w:val="none" w:sz="0" w:space="0" w:color="auto"/>
        </w:pBdr>
        <w:ind w:left="1440"/>
      </w:pPr>
      <w:r>
        <w:t>“...bogs, along lakes and streams, other wet places...” – (Hitchcock and Cronquist, 2018)</w:t>
      </w:r>
    </w:p>
    <w:p w14:paraId="27FC29E0" w14:textId="77777777" w:rsidR="00086B94" w:rsidRDefault="00086B94">
      <w:pPr>
        <w:pBdr>
          <w:top w:val="none" w:sz="0" w:space="0" w:color="auto"/>
          <w:left w:val="none" w:sz="0" w:space="0" w:color="auto"/>
          <w:bottom w:val="none" w:sz="0" w:space="0" w:color="auto"/>
          <w:right w:val="none" w:sz="0" w:space="0" w:color="auto"/>
        </w:pBdr>
        <w:ind w:left="1440"/>
      </w:pPr>
      <w:r>
        <w:t>“</w:t>
      </w:r>
      <w:proofErr w:type="spellStart"/>
      <w:r>
        <w:t>Caespitose</w:t>
      </w:r>
      <w:proofErr w:type="spellEnd"/>
      <w:r>
        <w:t xml:space="preserve"> or rhizomatous perennials...grows on the edges of marshes, swamps, bogs, lakes, streams, and other wet places. It provides good forage for cattle and horses. Palatability is good to very good for cattle and fair to good for sheep and wildlife. It is a common component of hay cut from </w:t>
      </w:r>
      <w:proofErr w:type="spellStart"/>
      <w:r>
        <w:t>subirrigated</w:t>
      </w:r>
      <w:proofErr w:type="spellEnd"/>
      <w:r>
        <w:t xml:space="preserve"> and wet meadows. Hay quality is good if harvested before plants reach maturity. It grows in the northern three-fourths of the Great Plains and throughout most of North America.” – (</w:t>
      </w:r>
      <w:proofErr w:type="spellStart"/>
      <w:r>
        <w:t>Stubbendieck</w:t>
      </w:r>
      <w:proofErr w:type="spellEnd"/>
      <w:r>
        <w:t xml:space="preserve"> </w:t>
      </w:r>
      <w:r>
        <w:rPr>
          <w:i/>
        </w:rPr>
        <w:t>et al</w:t>
      </w:r>
      <w:r>
        <w:t>., 2017)</w:t>
      </w:r>
    </w:p>
    <w:p w14:paraId="0FDF414E" w14:textId="77777777" w:rsidR="00086B94" w:rsidRDefault="00086B94">
      <w:pPr>
        <w:pBdr>
          <w:top w:val="none" w:sz="0" w:space="0" w:color="auto"/>
          <w:left w:val="none" w:sz="0" w:space="0" w:color="auto"/>
          <w:bottom w:val="none" w:sz="0" w:space="0" w:color="auto"/>
          <w:right w:val="none" w:sz="0" w:space="0" w:color="auto"/>
        </w:pBdr>
        <w:ind w:left="1440"/>
      </w:pPr>
      <w:r>
        <w:t>“...grows in bogs, along lakes and streams, and in other wet places. Its range extends from Alaska to Newfoundland and south into Mexico.” – (</w:t>
      </w:r>
      <w:proofErr w:type="spellStart"/>
      <w:r>
        <w:t>Barkworth</w:t>
      </w:r>
      <w:proofErr w:type="spellEnd"/>
      <w:r>
        <w:t xml:space="preserve"> </w:t>
      </w:r>
      <w:r>
        <w:rPr>
          <w:i/>
        </w:rPr>
        <w:t>et al</w:t>
      </w:r>
      <w:r>
        <w:t>., 2007)</w:t>
      </w:r>
    </w:p>
    <w:p w14:paraId="02D91964" w14:textId="77777777" w:rsidR="00086B94" w:rsidRDefault="00086B94">
      <w:pPr>
        <w:pBdr>
          <w:top w:val="none" w:sz="0" w:space="0" w:color="auto"/>
          <w:left w:val="none" w:sz="0" w:space="0" w:color="auto"/>
          <w:bottom w:val="none" w:sz="0" w:space="0" w:color="auto"/>
          <w:right w:val="none" w:sz="0" w:space="0" w:color="auto"/>
        </w:pBdr>
        <w:ind w:left="1440"/>
      </w:pPr>
      <w:r>
        <w:t xml:space="preserve">“Native.” </w:t>
      </w:r>
      <w:r w:rsidR="00A85FCE">
        <w:t>– (</w:t>
      </w:r>
      <w:r>
        <w:t>Flora</w:t>
      </w:r>
      <w:r w:rsidR="00A85FCE">
        <w:t xml:space="preserve"> </w:t>
      </w:r>
      <w:r>
        <w:t>of Missouri)</w:t>
      </w:r>
    </w:p>
    <w:p w14:paraId="5DAFD2D0" w14:textId="77777777" w:rsidR="00A85FCE" w:rsidRDefault="00A85FCE">
      <w:pPr>
        <w:pBdr>
          <w:top w:val="none" w:sz="0" w:space="0" w:color="auto"/>
          <w:left w:val="none" w:sz="0" w:space="0" w:color="auto"/>
          <w:bottom w:val="none" w:sz="0" w:space="0" w:color="auto"/>
          <w:right w:val="none" w:sz="0" w:space="0" w:color="auto"/>
        </w:pBdr>
        <w:ind w:left="1440"/>
      </w:pPr>
      <w:r>
        <w:t>“….part shade, sun; wet; shallow water, swamps, marshes, streams, ponds, lakeshores, wet ditches, open woods…</w:t>
      </w:r>
      <w:r w:rsidRPr="00A85FCE">
        <w:t>favors a wide range of wet habitats from open marshes, wetlands and lakeshores to semi-shaded woodland ponds.</w:t>
      </w:r>
      <w:r>
        <w:t>” – (</w:t>
      </w:r>
      <w:r w:rsidR="00FC0450" w:rsidRPr="006B46E8">
        <w:t>Minnesota Wildflowers</w:t>
      </w:r>
      <w:r w:rsidR="00FC0450">
        <w:t>)</w:t>
      </w:r>
    </w:p>
    <w:p w14:paraId="3D376C54" w14:textId="77777777" w:rsidR="00086B94" w:rsidRDefault="00086B94">
      <w:pPr>
        <w:pBdr>
          <w:top w:val="none" w:sz="0" w:space="0" w:color="auto"/>
          <w:left w:val="none" w:sz="0" w:space="0" w:color="auto"/>
          <w:bottom w:val="none" w:sz="0" w:space="0" w:color="auto"/>
          <w:right w:val="none" w:sz="0" w:space="0" w:color="auto"/>
        </w:pBdr>
        <w:ind w:left="1440"/>
      </w:pPr>
      <w:r>
        <w:t>GBIF.org (04 February 2021) GBIF Occurrence Download https://doi.org/10.15468/dl.y2cr9n</w:t>
      </w:r>
    </w:p>
    <w:p w14:paraId="1243992D" w14:textId="77777777" w:rsidR="00086B94" w:rsidRDefault="00086B94">
      <w:pPr>
        <w:pBdr>
          <w:top w:val="none" w:sz="0" w:space="0" w:color="auto"/>
          <w:left w:val="none" w:sz="0" w:space="0" w:color="auto"/>
          <w:bottom w:val="none" w:sz="0" w:space="0" w:color="auto"/>
          <w:right w:val="none" w:sz="0" w:space="0" w:color="auto"/>
        </w:pBdr>
      </w:pPr>
    </w:p>
    <w:p w14:paraId="465811D6" w14:textId="77777777" w:rsidR="00086B94" w:rsidRDefault="00086B94">
      <w:pPr>
        <w:pBdr>
          <w:top w:val="none" w:sz="0" w:space="0" w:color="auto"/>
          <w:left w:val="none" w:sz="0" w:space="0" w:color="auto"/>
          <w:bottom w:val="none" w:sz="0" w:space="0" w:color="auto"/>
          <w:right w:val="none" w:sz="0" w:space="0" w:color="auto"/>
        </w:pBdr>
      </w:pPr>
      <w:r>
        <w:rPr>
          <w:b/>
        </w:rPr>
        <w:t xml:space="preserve">MELICA – </w:t>
      </w:r>
      <w:r>
        <w:t>“About 70-80 species, temperate regions...cleistogamous or chasmogamous...ornamental and very variable, toxic for cattle and horses when grazed in large amounts, shade species, dry stony slopes, species of open habitats...” – (</w:t>
      </w:r>
      <w:proofErr w:type="spellStart"/>
      <w:r>
        <w:t>Quattrochi</w:t>
      </w:r>
      <w:proofErr w:type="spellEnd"/>
      <w:r>
        <w:t>, 2006)</w:t>
      </w:r>
    </w:p>
    <w:p w14:paraId="3BB12B50" w14:textId="77777777" w:rsidR="00086B94" w:rsidRDefault="00086B94">
      <w:pPr>
        <w:pBdr>
          <w:top w:val="none" w:sz="0" w:space="0" w:color="auto"/>
          <w:left w:val="none" w:sz="0" w:space="0" w:color="auto"/>
          <w:bottom w:val="none" w:sz="0" w:space="0" w:color="auto"/>
          <w:right w:val="none" w:sz="0" w:space="0" w:color="auto"/>
        </w:pBdr>
      </w:pPr>
      <w:r>
        <w:lastRenderedPageBreak/>
        <w:t>“About 30 species, in temperate regions of the N. Hemisphere.” -(</w:t>
      </w:r>
      <w:proofErr w:type="spellStart"/>
      <w:r>
        <w:t>Ohwi</w:t>
      </w:r>
      <w:proofErr w:type="spellEnd"/>
      <w:r>
        <w:t>, 1965)</w:t>
      </w:r>
    </w:p>
    <w:p w14:paraId="16D77D79" w14:textId="77777777" w:rsidR="00086B94" w:rsidRDefault="00086B94">
      <w:pPr>
        <w:pBdr>
          <w:top w:val="none" w:sz="0" w:space="0" w:color="auto"/>
          <w:left w:val="none" w:sz="0" w:space="0" w:color="auto"/>
          <w:bottom w:val="none" w:sz="0" w:space="0" w:color="auto"/>
          <w:right w:val="none" w:sz="0" w:space="0" w:color="auto"/>
        </w:pBdr>
        <w:rPr>
          <w:i/>
        </w:rPr>
      </w:pPr>
      <w:r>
        <w:tab/>
      </w:r>
      <w:proofErr w:type="spellStart"/>
      <w:r>
        <w:rPr>
          <w:i/>
        </w:rPr>
        <w:t>Melica</w:t>
      </w:r>
      <w:proofErr w:type="spellEnd"/>
      <w:r>
        <w:rPr>
          <w:i/>
        </w:rPr>
        <w:t xml:space="preserve"> </w:t>
      </w:r>
      <w:proofErr w:type="spellStart"/>
      <w:r>
        <w:rPr>
          <w:i/>
        </w:rPr>
        <w:t>altissima</w:t>
      </w:r>
      <w:proofErr w:type="spellEnd"/>
    </w:p>
    <w:p w14:paraId="63F54387" w14:textId="77777777" w:rsidR="00086B94" w:rsidRDefault="00086B94">
      <w:pPr>
        <w:pBdr>
          <w:top w:val="none" w:sz="0" w:space="0" w:color="auto"/>
          <w:left w:val="none" w:sz="0" w:space="0" w:color="auto"/>
          <w:bottom w:val="none" w:sz="0" w:space="0" w:color="auto"/>
          <w:right w:val="none" w:sz="0" w:space="0" w:color="auto"/>
        </w:pBdr>
        <w:ind w:left="1440"/>
      </w:pPr>
      <w:r>
        <w:t>“Central and eastern Europe. Perennial...occurs on slope near woods, in brush thicket...” – (</w:t>
      </w:r>
      <w:proofErr w:type="spellStart"/>
      <w:r>
        <w:t>Quattrochi</w:t>
      </w:r>
      <w:proofErr w:type="spellEnd"/>
      <w:r>
        <w:t>, 2006)</w:t>
      </w:r>
    </w:p>
    <w:p w14:paraId="532C7133" w14:textId="77777777" w:rsidR="00086B94" w:rsidRDefault="00086B94">
      <w:pPr>
        <w:pBdr>
          <w:top w:val="none" w:sz="0" w:space="0" w:color="auto"/>
          <w:left w:val="none" w:sz="0" w:space="0" w:color="auto"/>
          <w:bottom w:val="none" w:sz="0" w:space="0" w:color="auto"/>
          <w:right w:val="none" w:sz="0" w:space="0" w:color="auto"/>
        </w:pBdr>
        <w:ind w:left="1440"/>
      </w:pPr>
      <w:r>
        <w:t>“...native to Eurasia. It is grown as an ornamental in North America and is reported to have escaped and become established in Oklahoma and Ontario. In its native region, it grows in the moist soils of shrubby thickets and forest edges, and on rocky slopes.” – (</w:t>
      </w:r>
      <w:proofErr w:type="spellStart"/>
      <w:r>
        <w:t>Barkworth</w:t>
      </w:r>
      <w:proofErr w:type="spellEnd"/>
      <w:r>
        <w:t xml:space="preserve"> </w:t>
      </w:r>
      <w:r>
        <w:rPr>
          <w:i/>
        </w:rPr>
        <w:t>et al</w:t>
      </w:r>
      <w:r>
        <w:t>., 2007)</w:t>
      </w:r>
    </w:p>
    <w:p w14:paraId="6AFFA597" w14:textId="77777777" w:rsidR="00086B94" w:rsidRDefault="00086B94">
      <w:pPr>
        <w:pBdr>
          <w:top w:val="none" w:sz="0" w:space="0" w:color="auto"/>
          <w:left w:val="none" w:sz="0" w:space="0" w:color="auto"/>
          <w:bottom w:val="none" w:sz="0" w:space="0" w:color="auto"/>
          <w:right w:val="none" w:sz="0" w:space="0" w:color="auto"/>
        </w:pBdr>
        <w:ind w:left="1440"/>
      </w:pPr>
      <w:r>
        <w:t>“Woodland fringes, among shrubs; 800 – 1400 m. Xinjiang [</w:t>
      </w:r>
      <w:proofErr w:type="spellStart"/>
      <w:r>
        <w:t>Khazakhstan</w:t>
      </w:r>
      <w:proofErr w:type="spellEnd"/>
      <w:r>
        <w:t>, Kyrgyzstan, Russia, Tajikistan, Uzbekistan; SW Asia (Caucasus, N Iran), C and E Europe].” – (Flora of China vol. 22)</w:t>
      </w:r>
    </w:p>
    <w:p w14:paraId="6C80798E" w14:textId="77777777" w:rsidR="00086B94" w:rsidRDefault="00086B94">
      <w:pPr>
        <w:pBdr>
          <w:top w:val="none" w:sz="0" w:space="0" w:color="auto"/>
          <w:left w:val="none" w:sz="0" w:space="0" w:color="auto"/>
          <w:bottom w:val="none" w:sz="0" w:space="0" w:color="auto"/>
          <w:right w:val="none" w:sz="0" w:space="0" w:color="auto"/>
        </w:pBdr>
        <w:ind w:left="1440"/>
      </w:pPr>
      <w:r>
        <w:t xml:space="preserve"> “Shrubby thickets and borders of forests. -European part: </w:t>
      </w:r>
      <w:proofErr w:type="spellStart"/>
      <w:r>
        <w:t>Upp</w:t>
      </w:r>
      <w:proofErr w:type="spellEnd"/>
      <w:r>
        <w:t xml:space="preserve">. </w:t>
      </w:r>
      <w:proofErr w:type="spellStart"/>
      <w:r>
        <w:t>Volg</w:t>
      </w:r>
      <w:proofErr w:type="spellEnd"/>
      <w:r>
        <w:t>. (</w:t>
      </w:r>
      <w:proofErr w:type="gramStart"/>
      <w:r>
        <w:t>along</w:t>
      </w:r>
      <w:proofErr w:type="gramEnd"/>
      <w:r>
        <w:t xml:space="preserve"> Oka River), </w:t>
      </w:r>
      <w:proofErr w:type="spellStart"/>
      <w:r>
        <w:t>Volg</w:t>
      </w:r>
      <w:proofErr w:type="spellEnd"/>
      <w:r>
        <w:t xml:space="preserve">. -Kam., Mid. </w:t>
      </w:r>
      <w:proofErr w:type="spellStart"/>
      <w:r>
        <w:t>Dnep</w:t>
      </w:r>
      <w:proofErr w:type="spellEnd"/>
      <w:r>
        <w:t xml:space="preserve">., </w:t>
      </w:r>
      <w:proofErr w:type="spellStart"/>
      <w:proofErr w:type="gramStart"/>
      <w:r>
        <w:t>Volg</w:t>
      </w:r>
      <w:proofErr w:type="spellEnd"/>
      <w:r>
        <w:t>.-</w:t>
      </w:r>
      <w:proofErr w:type="gramEnd"/>
      <w:r>
        <w:t xml:space="preserve">Don., </w:t>
      </w:r>
      <w:proofErr w:type="spellStart"/>
      <w:r>
        <w:t>Zavolzh</w:t>
      </w:r>
      <w:proofErr w:type="spellEnd"/>
      <w:r>
        <w:t xml:space="preserve">., </w:t>
      </w:r>
      <w:proofErr w:type="spellStart"/>
      <w:r>
        <w:t>Prichern</w:t>
      </w:r>
      <w:proofErr w:type="spellEnd"/>
      <w:r>
        <w:t xml:space="preserve">., Low. Don., Low. </w:t>
      </w:r>
      <w:proofErr w:type="spellStart"/>
      <w:r>
        <w:t>Volg</w:t>
      </w:r>
      <w:proofErr w:type="spellEnd"/>
      <w:r>
        <w:t>. (</w:t>
      </w:r>
      <w:proofErr w:type="gramStart"/>
      <w:r>
        <w:t>along</w:t>
      </w:r>
      <w:proofErr w:type="gramEnd"/>
      <w:r>
        <w:t xml:space="preserve"> Volga River); Caucasus: Cis-</w:t>
      </w:r>
      <w:proofErr w:type="spellStart"/>
      <w:r>
        <w:t>cauc</w:t>
      </w:r>
      <w:proofErr w:type="spellEnd"/>
      <w:r>
        <w:t xml:space="preserve">., Dag., East. and South. </w:t>
      </w:r>
      <w:proofErr w:type="spellStart"/>
      <w:r>
        <w:t>Transcauc</w:t>
      </w:r>
      <w:proofErr w:type="spellEnd"/>
      <w:r>
        <w:t xml:space="preserve">.; West. Siberia: </w:t>
      </w:r>
      <w:proofErr w:type="spellStart"/>
      <w:r>
        <w:t>Upp</w:t>
      </w:r>
      <w:proofErr w:type="spellEnd"/>
      <w:r>
        <w:t xml:space="preserve">. Tob., </w:t>
      </w:r>
      <w:proofErr w:type="spellStart"/>
      <w:r>
        <w:t>Irt</w:t>
      </w:r>
      <w:proofErr w:type="spellEnd"/>
      <w:r>
        <w:t>., Alt.; East Siberia: Ang. -</w:t>
      </w:r>
      <w:proofErr w:type="spellStart"/>
      <w:r>
        <w:t>Sayan</w:t>
      </w:r>
      <w:proofErr w:type="spellEnd"/>
      <w:r>
        <w:t xml:space="preserve"> (</w:t>
      </w:r>
      <w:proofErr w:type="spellStart"/>
      <w:r>
        <w:t>Kamenka</w:t>
      </w:r>
      <w:proofErr w:type="spellEnd"/>
      <w:r>
        <w:t xml:space="preserve"> on </w:t>
      </w:r>
      <w:proofErr w:type="spellStart"/>
      <w:r>
        <w:t>Ensei</w:t>
      </w:r>
      <w:proofErr w:type="spellEnd"/>
      <w:r>
        <w:t xml:space="preserve">); </w:t>
      </w:r>
      <w:proofErr w:type="spellStart"/>
      <w:r>
        <w:t>Centr</w:t>
      </w:r>
      <w:proofErr w:type="spellEnd"/>
      <w:r>
        <w:t xml:space="preserve">. Asia: </w:t>
      </w:r>
      <w:proofErr w:type="gramStart"/>
      <w:r>
        <w:t>Aral.-</w:t>
      </w:r>
      <w:proofErr w:type="spellStart"/>
      <w:proofErr w:type="gramEnd"/>
      <w:r>
        <w:t>Casp</w:t>
      </w:r>
      <w:proofErr w:type="spellEnd"/>
      <w:r>
        <w:t xml:space="preserve">. </w:t>
      </w:r>
      <w:proofErr w:type="spellStart"/>
      <w:r>
        <w:t>Dzung</w:t>
      </w:r>
      <w:proofErr w:type="spellEnd"/>
      <w:r>
        <w:t>. -</w:t>
      </w:r>
      <w:proofErr w:type="spellStart"/>
      <w:r>
        <w:t>Tarb</w:t>
      </w:r>
      <w:proofErr w:type="spellEnd"/>
      <w:r>
        <w:t xml:space="preserve">., Pam. -Al., Tyan’-Shan. Gen. Distr.: </w:t>
      </w:r>
      <w:proofErr w:type="spellStart"/>
      <w:r>
        <w:t>Centr</w:t>
      </w:r>
      <w:proofErr w:type="spellEnd"/>
      <w:r>
        <w:t xml:space="preserve">. Eur. southeast. part), Balk. -As. Min. (north. part), </w:t>
      </w:r>
      <w:proofErr w:type="spellStart"/>
      <w:r>
        <w:t>Dzung</w:t>
      </w:r>
      <w:proofErr w:type="spellEnd"/>
      <w:r>
        <w:t>. -</w:t>
      </w:r>
      <w:proofErr w:type="spellStart"/>
      <w:r>
        <w:t>Kashg</w:t>
      </w:r>
      <w:proofErr w:type="spellEnd"/>
      <w:r>
        <w:t>. Described from Siberia. Type in London.” – (Flora of the USSR)</w:t>
      </w:r>
    </w:p>
    <w:p w14:paraId="17C4256A" w14:textId="77777777" w:rsidR="00086B94" w:rsidRDefault="00086B94">
      <w:pPr>
        <w:pBdr>
          <w:top w:val="none" w:sz="0" w:space="0" w:color="auto"/>
          <w:left w:val="none" w:sz="0" w:space="0" w:color="auto"/>
          <w:bottom w:val="none" w:sz="0" w:space="0" w:color="auto"/>
          <w:right w:val="none" w:sz="0" w:space="0" w:color="auto"/>
        </w:pBdr>
        <w:ind w:left="1440"/>
      </w:pPr>
      <w:r>
        <w:t>GBIF.org (04 February 2021) GBIF Occurrence Download https://doi.org/10.15468/dl.5hbj6v</w:t>
      </w:r>
    </w:p>
    <w:p w14:paraId="5ADC0B7A" w14:textId="77777777" w:rsidR="00086B94" w:rsidRDefault="00086B94">
      <w:pPr>
        <w:pBdr>
          <w:top w:val="none" w:sz="0" w:space="0" w:color="auto"/>
          <w:left w:val="none" w:sz="0" w:space="0" w:color="auto"/>
          <w:bottom w:val="none" w:sz="0" w:space="0" w:color="auto"/>
          <w:right w:val="none" w:sz="0" w:space="0" w:color="auto"/>
        </w:pBdr>
      </w:pPr>
      <w:r>
        <w:tab/>
      </w:r>
      <w:proofErr w:type="spellStart"/>
      <w:r>
        <w:rPr>
          <w:i/>
        </w:rPr>
        <w:t>Melica</w:t>
      </w:r>
      <w:proofErr w:type="spellEnd"/>
      <w:r>
        <w:rPr>
          <w:i/>
        </w:rPr>
        <w:t xml:space="preserve"> bulbosa</w:t>
      </w:r>
    </w:p>
    <w:p w14:paraId="46B13B76" w14:textId="77777777" w:rsidR="00086B94" w:rsidRDefault="00086B94">
      <w:pPr>
        <w:pBdr>
          <w:top w:val="none" w:sz="0" w:space="0" w:color="auto"/>
          <w:left w:val="none" w:sz="0" w:space="0" w:color="auto"/>
          <w:bottom w:val="none" w:sz="0" w:space="0" w:color="auto"/>
          <w:right w:val="none" w:sz="0" w:space="0" w:color="auto"/>
        </w:pBdr>
        <w:ind w:left="1440"/>
      </w:pPr>
      <w:r>
        <w:t xml:space="preserve">“Northern </w:t>
      </w:r>
      <w:proofErr w:type="spellStart"/>
      <w:r>
        <w:t>Ameica</w:t>
      </w:r>
      <w:proofErr w:type="spellEnd"/>
      <w:r>
        <w:t>, Canada, US Perennial, forage, open areas, rocky slopes, rocky ravines...” – (</w:t>
      </w:r>
      <w:proofErr w:type="spellStart"/>
      <w:r>
        <w:t>Quattrochi</w:t>
      </w:r>
      <w:proofErr w:type="spellEnd"/>
      <w:r>
        <w:t>, 2006)</w:t>
      </w:r>
    </w:p>
    <w:p w14:paraId="1842E62D" w14:textId="77777777" w:rsidR="00086B94" w:rsidRDefault="00086B94">
      <w:pPr>
        <w:pBdr>
          <w:top w:val="none" w:sz="0" w:space="0" w:color="auto"/>
          <w:left w:val="none" w:sz="0" w:space="0" w:color="auto"/>
          <w:bottom w:val="none" w:sz="0" w:space="0" w:color="auto"/>
          <w:right w:val="none" w:sz="0" w:space="0" w:color="auto"/>
        </w:pBdr>
        <w:ind w:left="1440"/>
      </w:pPr>
      <w:r>
        <w:t>“...</w:t>
      </w:r>
      <w:proofErr w:type="spellStart"/>
      <w:r>
        <w:t>grassl</w:t>
      </w:r>
      <w:proofErr w:type="spellEnd"/>
      <w:r>
        <w:t xml:space="preserve">, </w:t>
      </w:r>
      <w:proofErr w:type="spellStart"/>
      <w:r>
        <w:t>sagebr</w:t>
      </w:r>
      <w:proofErr w:type="spellEnd"/>
      <w:r>
        <w:t>, open for, rocky slopes, talus...” – (Hitchcock and Cronquist, 2018)</w:t>
      </w:r>
    </w:p>
    <w:p w14:paraId="59850AB0" w14:textId="77777777" w:rsidR="00086B94" w:rsidRDefault="00086B94">
      <w:pPr>
        <w:pBdr>
          <w:top w:val="none" w:sz="0" w:space="0" w:color="auto"/>
          <w:left w:val="none" w:sz="0" w:space="0" w:color="auto"/>
          <w:bottom w:val="none" w:sz="0" w:space="0" w:color="auto"/>
          <w:right w:val="none" w:sz="0" w:space="0" w:color="auto"/>
        </w:pBdr>
        <w:ind w:left="1440"/>
      </w:pPr>
      <w:r>
        <w:t>“...is most abundant in deep, well-drained, rich sandy loams or clay loams in meadows, alluvial fans, open woods, and along streams on east and north exposures. It provides excellent forage for cattle, sheep, horses, elk, bighorn sheep, and deer. Generally, it does not produce high quantities of forage. It is found in northwestern Great Plains, as well as in the western and northwestern United States and adjacent Canada.” – (</w:t>
      </w:r>
      <w:proofErr w:type="spellStart"/>
      <w:r>
        <w:t>Stubbendieck</w:t>
      </w:r>
      <w:proofErr w:type="spellEnd"/>
      <w:r>
        <w:t xml:space="preserve"> </w:t>
      </w:r>
      <w:r>
        <w:rPr>
          <w:i/>
        </w:rPr>
        <w:t>et al</w:t>
      </w:r>
      <w:r>
        <w:t>., 2017)</w:t>
      </w:r>
    </w:p>
    <w:p w14:paraId="5FF7E092" w14:textId="77777777" w:rsidR="00086B94" w:rsidRDefault="00086B94">
      <w:pPr>
        <w:pBdr>
          <w:top w:val="none" w:sz="0" w:space="0" w:color="auto"/>
          <w:left w:val="none" w:sz="0" w:space="0" w:color="auto"/>
          <w:bottom w:val="none" w:sz="0" w:space="0" w:color="auto"/>
          <w:right w:val="none" w:sz="0" w:space="0" w:color="auto"/>
        </w:pBdr>
        <w:ind w:left="1440"/>
      </w:pPr>
      <w:r>
        <w:t>“...mostly in open woods on dry, well-drained slopes and along streams.” – (</w:t>
      </w:r>
      <w:proofErr w:type="spellStart"/>
      <w:r>
        <w:t>Barkworth</w:t>
      </w:r>
      <w:proofErr w:type="spellEnd"/>
      <w:r>
        <w:t xml:space="preserve"> </w:t>
      </w:r>
      <w:r>
        <w:rPr>
          <w:i/>
        </w:rPr>
        <w:t>et al</w:t>
      </w:r>
      <w:r>
        <w:t>., 2007)</w:t>
      </w:r>
    </w:p>
    <w:p w14:paraId="436F2AB0" w14:textId="77777777" w:rsidR="00086B94" w:rsidRDefault="00086B94">
      <w:pPr>
        <w:pBdr>
          <w:top w:val="none" w:sz="0" w:space="0" w:color="auto"/>
          <w:left w:val="none" w:sz="0" w:space="0" w:color="auto"/>
          <w:bottom w:val="none" w:sz="0" w:space="0" w:color="auto"/>
          <w:right w:val="none" w:sz="0" w:space="0" w:color="auto"/>
        </w:pBdr>
        <w:ind w:left="1440"/>
      </w:pPr>
      <w:r>
        <w:lastRenderedPageBreak/>
        <w:t>GBIF.org (04 February 2021) GBIF Occurrence Download https://doi.org/10.15468/dl.e56d62</w:t>
      </w:r>
    </w:p>
    <w:p w14:paraId="1AC58020" w14:textId="77777777" w:rsidR="00086B94" w:rsidRDefault="00086B94">
      <w:pPr>
        <w:pBdr>
          <w:top w:val="none" w:sz="0" w:space="0" w:color="auto"/>
          <w:left w:val="none" w:sz="0" w:space="0" w:color="auto"/>
          <w:bottom w:val="none" w:sz="0" w:space="0" w:color="auto"/>
          <w:right w:val="none" w:sz="0" w:space="0" w:color="auto"/>
        </w:pBdr>
      </w:pPr>
      <w:r>
        <w:tab/>
      </w:r>
      <w:proofErr w:type="spellStart"/>
      <w:r>
        <w:rPr>
          <w:i/>
        </w:rPr>
        <w:t>Melica</w:t>
      </w:r>
      <w:proofErr w:type="spellEnd"/>
      <w:r>
        <w:rPr>
          <w:i/>
        </w:rPr>
        <w:t xml:space="preserve"> californica</w:t>
      </w:r>
    </w:p>
    <w:p w14:paraId="25D10B77" w14:textId="77777777" w:rsidR="00086B94" w:rsidRDefault="00086B94">
      <w:pPr>
        <w:pBdr>
          <w:top w:val="none" w:sz="0" w:space="0" w:color="auto"/>
          <w:left w:val="none" w:sz="0" w:space="0" w:color="auto"/>
          <w:bottom w:val="none" w:sz="0" w:space="0" w:color="auto"/>
          <w:right w:val="none" w:sz="0" w:space="0" w:color="auto"/>
        </w:pBdr>
        <w:ind w:left="1440"/>
      </w:pPr>
      <w:r>
        <w:t>“Northern America, US Perennial, clump forming, found in open areas, rocky slopes, rocky ravines, dry bare soil, dry red rocky soil, along roadsides...” – (</w:t>
      </w:r>
      <w:proofErr w:type="spellStart"/>
      <w:r>
        <w:t>Quattrochi</w:t>
      </w:r>
      <w:proofErr w:type="spellEnd"/>
      <w:r>
        <w:t>, 2006)</w:t>
      </w:r>
    </w:p>
    <w:p w14:paraId="5FB1A4C7" w14:textId="77777777" w:rsidR="00086B94" w:rsidRDefault="00086B94">
      <w:pPr>
        <w:pBdr>
          <w:top w:val="none" w:sz="0" w:space="0" w:color="auto"/>
          <w:left w:val="none" w:sz="0" w:space="0" w:color="auto"/>
          <w:bottom w:val="none" w:sz="0" w:space="0" w:color="auto"/>
          <w:right w:val="none" w:sz="0" w:space="0" w:color="auto"/>
        </w:pBdr>
        <w:ind w:left="1440"/>
      </w:pPr>
      <w:r>
        <w:t>“...grows from sea level to 2100 m, in a wide range of habitats, from dry, rocky, exposed hillsides to moist woods.” – (</w:t>
      </w:r>
      <w:proofErr w:type="spellStart"/>
      <w:r>
        <w:t>Barkworth</w:t>
      </w:r>
      <w:proofErr w:type="spellEnd"/>
      <w:r>
        <w:t xml:space="preserve"> </w:t>
      </w:r>
      <w:r>
        <w:rPr>
          <w:i/>
        </w:rPr>
        <w:t>et al</w:t>
      </w:r>
      <w:r>
        <w:t>., 2007)</w:t>
      </w:r>
    </w:p>
    <w:p w14:paraId="3D0B4A3F" w14:textId="77777777" w:rsidR="00086B94" w:rsidRDefault="00086B94">
      <w:pPr>
        <w:pBdr>
          <w:top w:val="none" w:sz="0" w:space="0" w:color="auto"/>
          <w:left w:val="none" w:sz="0" w:space="0" w:color="auto"/>
          <w:bottom w:val="none" w:sz="0" w:space="0" w:color="auto"/>
          <w:right w:val="none" w:sz="0" w:space="0" w:color="auto"/>
        </w:pBdr>
        <w:ind w:left="1440"/>
      </w:pPr>
      <w:r>
        <w:t xml:space="preserve">“Open or rocky hillsides, oak woodland, conifer forest; Elevation: &lt; 2200 m.” – (Jepson </w:t>
      </w:r>
      <w:proofErr w:type="spellStart"/>
      <w:r>
        <w:t>eFlora</w:t>
      </w:r>
      <w:proofErr w:type="spellEnd"/>
      <w:r>
        <w:t>)</w:t>
      </w:r>
    </w:p>
    <w:p w14:paraId="752C3890" w14:textId="77777777" w:rsidR="00086B94" w:rsidRDefault="00086B94">
      <w:pPr>
        <w:pBdr>
          <w:top w:val="none" w:sz="0" w:space="0" w:color="auto"/>
          <w:left w:val="none" w:sz="0" w:space="0" w:color="auto"/>
          <w:bottom w:val="none" w:sz="0" w:space="0" w:color="auto"/>
          <w:right w:val="none" w:sz="0" w:space="0" w:color="auto"/>
        </w:pBdr>
        <w:ind w:left="1440"/>
      </w:pPr>
      <w:r>
        <w:t>GBIF.org (04 February 2021) GBIF Occurrence Download https://doi.org/10.15468/dl.vfsve4</w:t>
      </w:r>
    </w:p>
    <w:p w14:paraId="3C82D8CF" w14:textId="77777777" w:rsidR="00086B94" w:rsidRDefault="00086B94">
      <w:pPr>
        <w:pBdr>
          <w:top w:val="none" w:sz="0" w:space="0" w:color="auto"/>
          <w:left w:val="none" w:sz="0" w:space="0" w:color="auto"/>
          <w:bottom w:val="none" w:sz="0" w:space="0" w:color="auto"/>
          <w:right w:val="none" w:sz="0" w:space="0" w:color="auto"/>
        </w:pBdr>
      </w:pPr>
      <w:r>
        <w:tab/>
      </w:r>
      <w:proofErr w:type="spellStart"/>
      <w:r>
        <w:rPr>
          <w:i/>
        </w:rPr>
        <w:t>Melica</w:t>
      </w:r>
      <w:proofErr w:type="spellEnd"/>
      <w:r>
        <w:rPr>
          <w:i/>
        </w:rPr>
        <w:t xml:space="preserve"> </w:t>
      </w:r>
      <w:proofErr w:type="spellStart"/>
      <w:r>
        <w:rPr>
          <w:i/>
        </w:rPr>
        <w:t>ciliata</w:t>
      </w:r>
      <w:proofErr w:type="spellEnd"/>
    </w:p>
    <w:p w14:paraId="02C457A4" w14:textId="77777777" w:rsidR="00086B94" w:rsidRDefault="00086B94">
      <w:pPr>
        <w:pBdr>
          <w:top w:val="none" w:sz="0" w:space="0" w:color="auto"/>
          <w:left w:val="none" w:sz="0" w:space="0" w:color="auto"/>
          <w:bottom w:val="none" w:sz="0" w:space="0" w:color="auto"/>
          <w:right w:val="none" w:sz="0" w:space="0" w:color="auto"/>
        </w:pBdr>
        <w:ind w:left="1440"/>
      </w:pPr>
      <w:r>
        <w:t>“Armenia, Iran, Turkey, Europe...useful for erosion control, common in meadows, stony areas, dry to very dry steep rocky sites...” – (</w:t>
      </w:r>
      <w:proofErr w:type="spellStart"/>
      <w:r>
        <w:t>Quattrochi</w:t>
      </w:r>
      <w:proofErr w:type="spellEnd"/>
      <w:r>
        <w:t>, 2006)</w:t>
      </w:r>
    </w:p>
    <w:p w14:paraId="4162EB45" w14:textId="77777777" w:rsidR="00086B94" w:rsidRDefault="00086B94">
      <w:pPr>
        <w:pBdr>
          <w:top w:val="none" w:sz="0" w:space="0" w:color="auto"/>
          <w:left w:val="none" w:sz="0" w:space="0" w:color="auto"/>
          <w:bottom w:val="none" w:sz="0" w:space="0" w:color="auto"/>
          <w:right w:val="none" w:sz="0" w:space="0" w:color="auto"/>
        </w:pBdr>
        <w:ind w:left="1440"/>
      </w:pPr>
      <w:r>
        <w:t>“...grown as an ornamental in North America and is not known to have escaped. It is native to Europe, northern Africa, and southwestern Asia, where it grows on damp to somewhat dry soils.” – (</w:t>
      </w:r>
      <w:proofErr w:type="spellStart"/>
      <w:r>
        <w:t>Barkworth</w:t>
      </w:r>
      <w:proofErr w:type="spellEnd"/>
      <w:r>
        <w:t xml:space="preserve"> </w:t>
      </w:r>
      <w:r>
        <w:rPr>
          <w:i/>
        </w:rPr>
        <w:t>et al</w:t>
      </w:r>
      <w:r>
        <w:t>., 2007)</w:t>
      </w:r>
    </w:p>
    <w:p w14:paraId="0AE894DB" w14:textId="77777777" w:rsidR="00086B94" w:rsidRDefault="00086B94">
      <w:pPr>
        <w:pBdr>
          <w:top w:val="none" w:sz="0" w:space="0" w:color="auto"/>
          <w:left w:val="none" w:sz="0" w:space="0" w:color="auto"/>
          <w:bottom w:val="none" w:sz="0" w:space="0" w:color="auto"/>
          <w:right w:val="none" w:sz="0" w:space="0" w:color="auto"/>
        </w:pBdr>
        <w:ind w:left="1440"/>
      </w:pPr>
      <w:r>
        <w:t>“Grassy places in rock gullies; ca. 1500m. Xinjiang [Kazakhstan, Russia, Turkmenistan; SW Asia (Caucasus, N Iran), Europe].” – (Flora of China vol. 22)</w:t>
      </w:r>
    </w:p>
    <w:p w14:paraId="17A3576C" w14:textId="77777777" w:rsidR="00086B94" w:rsidRDefault="00086B94">
      <w:pPr>
        <w:pBdr>
          <w:top w:val="none" w:sz="0" w:space="0" w:color="auto"/>
          <w:left w:val="none" w:sz="0" w:space="0" w:color="auto"/>
          <w:bottom w:val="none" w:sz="0" w:space="0" w:color="auto"/>
          <w:right w:val="none" w:sz="0" w:space="0" w:color="auto"/>
        </w:pBdr>
        <w:ind w:left="1440"/>
      </w:pPr>
      <w:r>
        <w:t xml:space="preserve"> “Perennial...Rocky and stony places...” – (from </w:t>
      </w:r>
      <w:proofErr w:type="spellStart"/>
      <w:r>
        <w:rPr>
          <w:i/>
        </w:rPr>
        <w:t>Melica</w:t>
      </w:r>
      <w:proofErr w:type="spellEnd"/>
      <w:r>
        <w:rPr>
          <w:i/>
        </w:rPr>
        <w:t xml:space="preserve"> </w:t>
      </w:r>
      <w:proofErr w:type="spellStart"/>
      <w:r>
        <w:rPr>
          <w:i/>
        </w:rPr>
        <w:t>taurica</w:t>
      </w:r>
      <w:proofErr w:type="spellEnd"/>
      <w:r>
        <w:rPr>
          <w:i/>
        </w:rPr>
        <w:t xml:space="preserve"> </w:t>
      </w:r>
      <w:r>
        <w:t>C. Koch. in the Flora of the USSR)</w:t>
      </w:r>
    </w:p>
    <w:p w14:paraId="705D971C" w14:textId="77777777" w:rsidR="00086B94" w:rsidRDefault="00086B94">
      <w:pPr>
        <w:pBdr>
          <w:top w:val="none" w:sz="0" w:space="0" w:color="auto"/>
          <w:left w:val="none" w:sz="0" w:space="0" w:color="auto"/>
          <w:bottom w:val="none" w:sz="0" w:space="0" w:color="auto"/>
          <w:right w:val="none" w:sz="0" w:space="0" w:color="auto"/>
        </w:pBdr>
        <w:ind w:left="1440"/>
      </w:pPr>
      <w:r>
        <w:t>“Dry and arid places, in almost all of France and Corsica.” – (Tela Botanica)</w:t>
      </w:r>
    </w:p>
    <w:p w14:paraId="517AF4F2" w14:textId="77777777" w:rsidR="009A228F" w:rsidRPr="00D2599D" w:rsidRDefault="009A228F">
      <w:pPr>
        <w:pBdr>
          <w:top w:val="none" w:sz="0" w:space="0" w:color="auto"/>
          <w:left w:val="none" w:sz="0" w:space="0" w:color="auto"/>
          <w:bottom w:val="none" w:sz="0" w:space="0" w:color="auto"/>
          <w:right w:val="none" w:sz="0" w:space="0" w:color="auto"/>
        </w:pBdr>
        <w:ind w:left="1440"/>
      </w:pPr>
      <w:r>
        <w:t xml:space="preserve">“It is the characteristic species of the </w:t>
      </w:r>
      <w:proofErr w:type="spellStart"/>
      <w:r>
        <w:t>rupicolous</w:t>
      </w:r>
      <w:proofErr w:type="spellEnd"/>
      <w:r>
        <w:t xml:space="preserve"> calcareous grasslands of the </w:t>
      </w:r>
      <w:proofErr w:type="spellStart"/>
      <w:r>
        <w:rPr>
          <w:i/>
          <w:iCs/>
        </w:rPr>
        <w:t>Festucion</w:t>
      </w:r>
      <w:proofErr w:type="spellEnd"/>
      <w:r>
        <w:rPr>
          <w:i/>
          <w:iCs/>
        </w:rPr>
        <w:t xml:space="preserve"> </w:t>
      </w:r>
      <w:proofErr w:type="spellStart"/>
      <w:r>
        <w:rPr>
          <w:i/>
          <w:iCs/>
        </w:rPr>
        <w:t>pallentis</w:t>
      </w:r>
      <w:proofErr w:type="spellEnd"/>
      <w:r>
        <w:rPr>
          <w:i/>
          <w:iCs/>
        </w:rPr>
        <w:t xml:space="preserve"> </w:t>
      </w:r>
      <w:proofErr w:type="spellStart"/>
      <w:r>
        <w:t>allicance</w:t>
      </w:r>
      <w:proofErr w:type="spellEnd"/>
      <w:r>
        <w:t xml:space="preserve">, and also occurring in pioneer </w:t>
      </w:r>
      <w:proofErr w:type="spellStart"/>
      <w:r>
        <w:t>rupicolous</w:t>
      </w:r>
      <w:proofErr w:type="spellEnd"/>
      <w:r>
        <w:t xml:space="preserve"> grasslands of </w:t>
      </w:r>
      <w:r w:rsidR="00D2599D">
        <w:t xml:space="preserve">the </w:t>
      </w:r>
      <w:proofErr w:type="spellStart"/>
      <w:r w:rsidR="00D2599D">
        <w:rPr>
          <w:i/>
          <w:iCs/>
        </w:rPr>
        <w:t>Alysso-Sedion</w:t>
      </w:r>
      <w:proofErr w:type="spellEnd"/>
      <w:r w:rsidR="00D2599D">
        <w:rPr>
          <w:i/>
          <w:iCs/>
        </w:rPr>
        <w:t xml:space="preserve"> </w:t>
      </w:r>
      <w:r w:rsidR="00D2599D">
        <w:t xml:space="preserve">alliance. Competitive weakness and transformations of the species’ habitat – xerothermic communities from the </w:t>
      </w:r>
      <w:proofErr w:type="spellStart"/>
      <w:r w:rsidR="00D2599D">
        <w:rPr>
          <w:i/>
          <w:iCs/>
        </w:rPr>
        <w:t>Festuco-Brmetea</w:t>
      </w:r>
      <w:proofErr w:type="spellEnd"/>
      <w:r w:rsidR="00D2599D">
        <w:rPr>
          <w:i/>
          <w:iCs/>
        </w:rPr>
        <w:t xml:space="preserve"> </w:t>
      </w:r>
      <w:r w:rsidR="00D2599D">
        <w:t xml:space="preserve">class – are the main factors causing disappearing of this plant (Kwiatkowski 1997; </w:t>
      </w:r>
      <w:proofErr w:type="spellStart"/>
      <w:r w:rsidR="00D2599D">
        <w:t>Szczesniak</w:t>
      </w:r>
      <w:proofErr w:type="spellEnd"/>
      <w:r w:rsidR="00D2599D">
        <w:t xml:space="preserve"> 2001a, 2001b).” – </w:t>
      </w:r>
      <w:r w:rsidR="00AC5ACF">
        <w:t>(</w:t>
      </w:r>
      <w:proofErr w:type="spellStart"/>
      <w:r w:rsidR="00D2599D" w:rsidRPr="006B46E8">
        <w:t>Szczepaniak</w:t>
      </w:r>
      <w:proofErr w:type="spellEnd"/>
      <w:r w:rsidR="00D2599D" w:rsidRPr="006B46E8">
        <w:t xml:space="preserve"> and </w:t>
      </w:r>
      <w:proofErr w:type="spellStart"/>
      <w:r w:rsidR="00D2599D" w:rsidRPr="006B46E8">
        <w:t>Cieslak</w:t>
      </w:r>
      <w:proofErr w:type="spellEnd"/>
      <w:r w:rsidR="00AC5ACF" w:rsidRPr="006B46E8">
        <w:t xml:space="preserve">, </w:t>
      </w:r>
      <w:r w:rsidR="00D2599D" w:rsidRPr="006B46E8">
        <w:t>2006</w:t>
      </w:r>
      <w:r w:rsidR="00D2599D">
        <w:t>)</w:t>
      </w:r>
    </w:p>
    <w:p w14:paraId="7513D7C7" w14:textId="77777777" w:rsidR="00086B94" w:rsidRDefault="00086B94">
      <w:pPr>
        <w:pBdr>
          <w:top w:val="none" w:sz="0" w:space="0" w:color="auto"/>
          <w:left w:val="none" w:sz="0" w:space="0" w:color="auto"/>
          <w:bottom w:val="none" w:sz="0" w:space="0" w:color="auto"/>
          <w:right w:val="none" w:sz="0" w:space="0" w:color="auto"/>
        </w:pBdr>
        <w:ind w:left="1440"/>
      </w:pPr>
      <w:r>
        <w:t>GBIF.org (04 February 2021) GBIF Occurrence Download https://doi.org/10.15468/dl.w7bkpj</w:t>
      </w:r>
    </w:p>
    <w:p w14:paraId="1549F4C4" w14:textId="77777777" w:rsidR="00086B94" w:rsidRDefault="00086B94">
      <w:pPr>
        <w:pBdr>
          <w:top w:val="none" w:sz="0" w:space="0" w:color="auto"/>
          <w:left w:val="none" w:sz="0" w:space="0" w:color="auto"/>
          <w:bottom w:val="none" w:sz="0" w:space="0" w:color="auto"/>
          <w:right w:val="none" w:sz="0" w:space="0" w:color="auto"/>
        </w:pBdr>
      </w:pPr>
      <w:r>
        <w:tab/>
      </w:r>
      <w:proofErr w:type="spellStart"/>
      <w:r>
        <w:rPr>
          <w:i/>
        </w:rPr>
        <w:t>Melica</w:t>
      </w:r>
      <w:proofErr w:type="spellEnd"/>
      <w:r>
        <w:rPr>
          <w:i/>
        </w:rPr>
        <w:t xml:space="preserve"> </w:t>
      </w:r>
      <w:proofErr w:type="spellStart"/>
      <w:r>
        <w:rPr>
          <w:i/>
        </w:rPr>
        <w:t>mutica</w:t>
      </w:r>
      <w:proofErr w:type="spellEnd"/>
    </w:p>
    <w:p w14:paraId="513FC643" w14:textId="77777777" w:rsidR="00086B94" w:rsidRDefault="00086B94">
      <w:pPr>
        <w:pBdr>
          <w:top w:val="none" w:sz="0" w:space="0" w:color="auto"/>
          <w:left w:val="none" w:sz="0" w:space="0" w:color="auto"/>
          <w:bottom w:val="none" w:sz="0" w:space="0" w:color="auto"/>
          <w:right w:val="none" w:sz="0" w:space="0" w:color="auto"/>
        </w:pBdr>
        <w:ind w:left="1440"/>
      </w:pPr>
      <w:r>
        <w:lastRenderedPageBreak/>
        <w:t>“Northern America, US Shortly rhizomatous...grows in moist or dry areas in open woods and thickets, in sandy swamps, woods...” – (</w:t>
      </w:r>
      <w:proofErr w:type="spellStart"/>
      <w:r>
        <w:t>Quattrochi</w:t>
      </w:r>
      <w:proofErr w:type="spellEnd"/>
      <w:r>
        <w:t>, 2006)</w:t>
      </w:r>
    </w:p>
    <w:p w14:paraId="16A5E7FC" w14:textId="77777777" w:rsidR="00086B94" w:rsidRDefault="00086B94">
      <w:pPr>
        <w:pBdr>
          <w:top w:val="none" w:sz="0" w:space="0" w:color="auto"/>
          <w:left w:val="none" w:sz="0" w:space="0" w:color="auto"/>
          <w:bottom w:val="none" w:sz="0" w:space="0" w:color="auto"/>
          <w:right w:val="none" w:sz="0" w:space="0" w:color="auto"/>
        </w:pBdr>
        <w:ind w:left="1440"/>
      </w:pPr>
      <w:r>
        <w:t>“...grows in moist or dry areas in open woods and thickets, from Iowa and Texas east to Maryland and Florida.” – (</w:t>
      </w:r>
      <w:proofErr w:type="spellStart"/>
      <w:r>
        <w:t>Barkworth</w:t>
      </w:r>
      <w:proofErr w:type="spellEnd"/>
      <w:r>
        <w:t xml:space="preserve"> </w:t>
      </w:r>
      <w:r>
        <w:rPr>
          <w:i/>
        </w:rPr>
        <w:t>et al</w:t>
      </w:r>
      <w:r>
        <w:t>., 2007)</w:t>
      </w:r>
    </w:p>
    <w:p w14:paraId="75C17ABF" w14:textId="77777777" w:rsidR="00086B94" w:rsidRDefault="00086B94">
      <w:pPr>
        <w:pBdr>
          <w:top w:val="none" w:sz="0" w:space="0" w:color="auto"/>
          <w:left w:val="none" w:sz="0" w:space="0" w:color="auto"/>
          <w:bottom w:val="none" w:sz="0" w:space="0" w:color="auto"/>
          <w:right w:val="none" w:sz="0" w:space="0" w:color="auto"/>
        </w:pBdr>
        <w:ind w:left="1440"/>
      </w:pPr>
      <w:r>
        <w:t>“Dry to mesic forests and woodlands, including coastal fringe and maritime forests.” – (Weakley, 2020)</w:t>
      </w:r>
    </w:p>
    <w:p w14:paraId="1A8EE72D" w14:textId="77777777" w:rsidR="00086B94" w:rsidRDefault="00086B94">
      <w:pPr>
        <w:pBdr>
          <w:top w:val="none" w:sz="0" w:space="0" w:color="auto"/>
          <w:left w:val="none" w:sz="0" w:space="0" w:color="auto"/>
          <w:bottom w:val="none" w:sz="0" w:space="0" w:color="auto"/>
          <w:right w:val="none" w:sz="0" w:space="0" w:color="auto"/>
        </w:pBdr>
        <w:ind w:left="1440"/>
      </w:pPr>
      <w:r>
        <w:t>GBIF.org (04 February 2021) GBIF Occurrence Download https://doi.org/10.15468/dl.7xnnxu</w:t>
      </w:r>
    </w:p>
    <w:p w14:paraId="77477180" w14:textId="77777777" w:rsidR="00086B94" w:rsidRDefault="00086B94">
      <w:pPr>
        <w:pBdr>
          <w:top w:val="none" w:sz="0" w:space="0" w:color="auto"/>
          <w:left w:val="none" w:sz="0" w:space="0" w:color="auto"/>
          <w:bottom w:val="none" w:sz="0" w:space="0" w:color="auto"/>
          <w:right w:val="none" w:sz="0" w:space="0" w:color="auto"/>
        </w:pBdr>
      </w:pPr>
      <w:r>
        <w:tab/>
      </w:r>
      <w:proofErr w:type="spellStart"/>
      <w:r>
        <w:rPr>
          <w:i/>
        </w:rPr>
        <w:t>Melica</w:t>
      </w:r>
      <w:proofErr w:type="spellEnd"/>
      <w:r>
        <w:rPr>
          <w:i/>
        </w:rPr>
        <w:t xml:space="preserve"> nutans</w:t>
      </w:r>
    </w:p>
    <w:p w14:paraId="0ADA38A2" w14:textId="77777777" w:rsidR="00086B94" w:rsidRDefault="00086B94">
      <w:pPr>
        <w:pBdr>
          <w:top w:val="none" w:sz="0" w:space="0" w:color="auto"/>
          <w:left w:val="none" w:sz="0" w:space="0" w:color="auto"/>
          <w:bottom w:val="none" w:sz="0" w:space="0" w:color="auto"/>
          <w:right w:val="none" w:sz="0" w:space="0" w:color="auto"/>
        </w:pBdr>
        <w:ind w:left="1440"/>
      </w:pPr>
      <w:r>
        <w:t>“North and southwest Asia, Europe. Clumped or solitary, stems slender, loose and nodding panicles...” – (</w:t>
      </w:r>
      <w:proofErr w:type="spellStart"/>
      <w:r>
        <w:t>Quattrochi</w:t>
      </w:r>
      <w:proofErr w:type="spellEnd"/>
      <w:r>
        <w:t>, 2006)</w:t>
      </w:r>
    </w:p>
    <w:p w14:paraId="70BB5F83" w14:textId="77777777" w:rsidR="00086B94" w:rsidRDefault="00086B94">
      <w:pPr>
        <w:pBdr>
          <w:top w:val="none" w:sz="0" w:space="0" w:color="auto"/>
          <w:left w:val="none" w:sz="0" w:space="0" w:color="auto"/>
          <w:bottom w:val="none" w:sz="0" w:space="0" w:color="auto"/>
          <w:right w:val="none" w:sz="0" w:space="0" w:color="auto"/>
        </w:pBdr>
        <w:ind w:left="1440"/>
      </w:pPr>
      <w:r>
        <w:t xml:space="preserve">“Type locality: Europe. Distribution: Kashmir; Europe and Northern Asia.” -(Cope, 1982) </w:t>
      </w:r>
    </w:p>
    <w:p w14:paraId="5F4C1B6D" w14:textId="77777777" w:rsidR="00086B94" w:rsidRDefault="00086B94">
      <w:pPr>
        <w:pBdr>
          <w:top w:val="none" w:sz="0" w:space="0" w:color="auto"/>
          <w:left w:val="none" w:sz="0" w:space="0" w:color="auto"/>
          <w:bottom w:val="none" w:sz="0" w:space="0" w:color="auto"/>
          <w:right w:val="none" w:sz="0" w:space="0" w:color="auto"/>
        </w:pBdr>
        <w:shd w:val="clear" w:color="auto" w:fill="FFFFFF"/>
        <w:spacing w:before="120" w:after="20"/>
        <w:ind w:left="1440"/>
      </w:pPr>
      <w:r>
        <w:t>“Hill slopes, shady places; 1500–2300 m. Heilongjiang, Xinjiang [Japan, Kashmir, Kazakhstan, Korea, Kyrgyzstan, Russia, Tajikistan, Uzbekistan; SW Asia (Caucasus), Europe].” -(Flora of China vol. 22)</w:t>
      </w:r>
    </w:p>
    <w:p w14:paraId="05C501BD" w14:textId="77777777" w:rsidR="00086B94" w:rsidRDefault="00086B94">
      <w:pPr>
        <w:pBdr>
          <w:top w:val="none" w:sz="0" w:space="0" w:color="auto"/>
          <w:left w:val="none" w:sz="0" w:space="0" w:color="auto"/>
          <w:bottom w:val="none" w:sz="0" w:space="0" w:color="auto"/>
          <w:right w:val="none" w:sz="0" w:space="0" w:color="auto"/>
        </w:pBdr>
        <w:shd w:val="clear" w:color="auto" w:fill="FFFFFF"/>
        <w:spacing w:before="120" w:after="20"/>
        <w:ind w:left="1440"/>
      </w:pPr>
      <w:r>
        <w:t xml:space="preserve">“Grassy slopes of hills and mountains; Hokkaido, Honshu, Shikoku, Kyushu; rather common. -Kuriles, Sakhalin, Kora, China to </w:t>
      </w:r>
      <w:proofErr w:type="spellStart"/>
      <w:r>
        <w:t>Sibera</w:t>
      </w:r>
      <w:proofErr w:type="spellEnd"/>
      <w:r>
        <w:t>, and Europe.” - (</w:t>
      </w:r>
      <w:proofErr w:type="spellStart"/>
      <w:r>
        <w:t>Ohwi</w:t>
      </w:r>
      <w:proofErr w:type="spellEnd"/>
      <w:r>
        <w:t>, 1965)</w:t>
      </w:r>
    </w:p>
    <w:p w14:paraId="71E05AAB" w14:textId="77777777" w:rsidR="00086B94" w:rsidRDefault="00086B94">
      <w:pPr>
        <w:pBdr>
          <w:top w:val="none" w:sz="0" w:space="0" w:color="auto"/>
          <w:left w:val="none" w:sz="0" w:space="0" w:color="auto"/>
          <w:bottom w:val="none" w:sz="0" w:space="0" w:color="auto"/>
          <w:right w:val="none" w:sz="0" w:space="0" w:color="auto"/>
        </w:pBdr>
        <w:shd w:val="clear" w:color="auto" w:fill="FFFFFF"/>
        <w:spacing w:before="120" w:after="20"/>
        <w:ind w:left="1440"/>
      </w:pPr>
      <w:r>
        <w:t xml:space="preserve">“Shady forests, less often dense scrubs. -European part: Kar. -Lap., </w:t>
      </w:r>
      <w:proofErr w:type="spellStart"/>
      <w:r>
        <w:t>Dv</w:t>
      </w:r>
      <w:proofErr w:type="spellEnd"/>
      <w:r>
        <w:t>. -</w:t>
      </w:r>
      <w:proofErr w:type="spellStart"/>
      <w:r>
        <w:t>Pech</w:t>
      </w:r>
      <w:proofErr w:type="spellEnd"/>
      <w:r>
        <w:t>., Lad. -</w:t>
      </w:r>
      <w:proofErr w:type="spellStart"/>
      <w:r>
        <w:t>Il’m</w:t>
      </w:r>
      <w:proofErr w:type="spellEnd"/>
      <w:r>
        <w:t xml:space="preserve">., </w:t>
      </w:r>
      <w:proofErr w:type="spellStart"/>
      <w:r>
        <w:t>Upp</w:t>
      </w:r>
      <w:proofErr w:type="spellEnd"/>
      <w:r>
        <w:t xml:space="preserve">. </w:t>
      </w:r>
      <w:proofErr w:type="spellStart"/>
      <w:r>
        <w:t>Volg</w:t>
      </w:r>
      <w:proofErr w:type="spellEnd"/>
      <w:r>
        <w:t xml:space="preserve">. </w:t>
      </w:r>
      <w:proofErr w:type="spellStart"/>
      <w:r>
        <w:t>Volg</w:t>
      </w:r>
      <w:proofErr w:type="spellEnd"/>
      <w:r>
        <w:t xml:space="preserve">. -Kam., </w:t>
      </w:r>
      <w:proofErr w:type="spellStart"/>
      <w:r>
        <w:t>Upp</w:t>
      </w:r>
      <w:proofErr w:type="spellEnd"/>
      <w:r>
        <w:t xml:space="preserve">. </w:t>
      </w:r>
      <w:proofErr w:type="spellStart"/>
      <w:r>
        <w:t>Dnep</w:t>
      </w:r>
      <w:proofErr w:type="spellEnd"/>
      <w:r>
        <w:t xml:space="preserve">., </w:t>
      </w:r>
      <w:proofErr w:type="spellStart"/>
      <w:proofErr w:type="gramStart"/>
      <w:r>
        <w:t>Volg</w:t>
      </w:r>
      <w:proofErr w:type="spellEnd"/>
      <w:r>
        <w:t>.-</w:t>
      </w:r>
      <w:proofErr w:type="gramEnd"/>
      <w:r>
        <w:t xml:space="preserve"> Don, </w:t>
      </w:r>
      <w:proofErr w:type="spellStart"/>
      <w:r>
        <w:t>Zavolzh</w:t>
      </w:r>
      <w:proofErr w:type="spellEnd"/>
      <w:r>
        <w:t xml:space="preserve">., </w:t>
      </w:r>
      <w:proofErr w:type="spellStart"/>
      <w:r>
        <w:t>Prichern</w:t>
      </w:r>
      <w:proofErr w:type="spellEnd"/>
      <w:r>
        <w:t>. (</w:t>
      </w:r>
      <w:proofErr w:type="gramStart"/>
      <w:r>
        <w:t>northern</w:t>
      </w:r>
      <w:proofErr w:type="gramEnd"/>
      <w:r>
        <w:t xml:space="preserve"> part), Crimea (mountainous, rarely), Low. -Don (northern part); Caucasus: </w:t>
      </w:r>
      <w:proofErr w:type="spellStart"/>
      <w:r>
        <w:t>Ciscauc</w:t>
      </w:r>
      <w:proofErr w:type="spellEnd"/>
      <w:r>
        <w:t xml:space="preserve">., Dag., West. and East. </w:t>
      </w:r>
      <w:proofErr w:type="spellStart"/>
      <w:r>
        <w:t>Transcauc</w:t>
      </w:r>
      <w:proofErr w:type="spellEnd"/>
      <w:r>
        <w:t>. (</w:t>
      </w:r>
      <w:proofErr w:type="gramStart"/>
      <w:r>
        <w:t>west</w:t>
      </w:r>
      <w:proofErr w:type="gramEnd"/>
      <w:r>
        <w:t xml:space="preserve">. part); West. Siberia: Ob., </w:t>
      </w:r>
      <w:proofErr w:type="spellStart"/>
      <w:r>
        <w:t>Upp</w:t>
      </w:r>
      <w:proofErr w:type="spellEnd"/>
      <w:r>
        <w:t xml:space="preserve">. Tob., </w:t>
      </w:r>
      <w:proofErr w:type="spellStart"/>
      <w:r>
        <w:t>Irt</w:t>
      </w:r>
      <w:proofErr w:type="spellEnd"/>
      <w:r>
        <w:t>., Alt.; East. Siberia: Yenis. (</w:t>
      </w:r>
      <w:proofErr w:type="gramStart"/>
      <w:r>
        <w:t>south</w:t>
      </w:r>
      <w:proofErr w:type="gramEnd"/>
      <w:r>
        <w:t>. part), Ang. -</w:t>
      </w:r>
      <w:proofErr w:type="spellStart"/>
      <w:r>
        <w:t>Sayan</w:t>
      </w:r>
      <w:proofErr w:type="spellEnd"/>
      <w:r>
        <w:t xml:space="preserve">, </w:t>
      </w:r>
      <w:proofErr w:type="spellStart"/>
      <w:r>
        <w:t>Daur</w:t>
      </w:r>
      <w:proofErr w:type="spellEnd"/>
      <w:r>
        <w:t xml:space="preserve">.; Far East: Ze. -Bur., </w:t>
      </w:r>
      <w:proofErr w:type="spellStart"/>
      <w:r>
        <w:t>Ud</w:t>
      </w:r>
      <w:proofErr w:type="spellEnd"/>
      <w:r>
        <w:t xml:space="preserve">., Ussr., </w:t>
      </w:r>
      <w:proofErr w:type="spellStart"/>
      <w:r>
        <w:t>Sakh</w:t>
      </w:r>
      <w:proofErr w:type="spellEnd"/>
      <w:r>
        <w:t xml:space="preserve">.; </w:t>
      </w:r>
      <w:proofErr w:type="spellStart"/>
      <w:r>
        <w:t>Centr</w:t>
      </w:r>
      <w:proofErr w:type="spellEnd"/>
      <w:r>
        <w:t xml:space="preserve">. Asia: </w:t>
      </w:r>
      <w:proofErr w:type="spellStart"/>
      <w:r>
        <w:t>Dzung</w:t>
      </w:r>
      <w:proofErr w:type="spellEnd"/>
      <w:r>
        <w:t>. -</w:t>
      </w:r>
      <w:proofErr w:type="spellStart"/>
      <w:r>
        <w:t>Tarb</w:t>
      </w:r>
      <w:proofErr w:type="spellEnd"/>
      <w:r>
        <w:t>. (</w:t>
      </w:r>
      <w:proofErr w:type="spellStart"/>
      <w:r>
        <w:t>Kul’dzha</w:t>
      </w:r>
      <w:proofErr w:type="spellEnd"/>
      <w:r>
        <w:t xml:space="preserve">), Tyan’-Shan (along the river Issyk). Gen. Distr.: Scand., </w:t>
      </w:r>
      <w:proofErr w:type="spellStart"/>
      <w:r>
        <w:t>Centr</w:t>
      </w:r>
      <w:proofErr w:type="spellEnd"/>
      <w:r>
        <w:t xml:space="preserve">. and Atl. Eur., West. Medit. (north. part), Balk- As. Min. (west. part), Jap. -Chin. Described from Europe. Type in London.” </w:t>
      </w:r>
      <w:proofErr w:type="gramStart"/>
      <w:r>
        <w:t>-(</w:t>
      </w:r>
      <w:proofErr w:type="gramEnd"/>
      <w:r>
        <w:t>Flora of the U.S.S.R.)</w:t>
      </w:r>
    </w:p>
    <w:p w14:paraId="47033600" w14:textId="77777777" w:rsidR="00086B94" w:rsidRDefault="00086B94">
      <w:pPr>
        <w:pBdr>
          <w:top w:val="none" w:sz="0" w:space="0" w:color="auto"/>
          <w:left w:val="none" w:sz="0" w:space="0" w:color="auto"/>
          <w:bottom w:val="none" w:sz="0" w:space="0" w:color="auto"/>
          <w:right w:val="none" w:sz="0" w:space="0" w:color="auto"/>
        </w:pBdr>
        <w:shd w:val="clear" w:color="auto" w:fill="FFFFFF"/>
        <w:spacing w:before="120" w:after="20"/>
        <w:ind w:left="1440"/>
      </w:pPr>
      <w:r>
        <w:t>“A generally uncommon grass, it can be locally frequent in and around deciduous woods, in shady scrub (typically of birch, alder or hazel) and in the grikes of limestone pavement. It is confined to basic infertile soils over limestone and other base-rich rocks and to shady habitats as much on the borders of woodland as in the woods themselves. It occurs with a range of woodland associates and is found from a few lowland sites to 820m in Glen Isla (Angus).” – (Cope and Gray, 2009)</w:t>
      </w:r>
    </w:p>
    <w:p w14:paraId="613B7CC8" w14:textId="77777777" w:rsidR="00086B94" w:rsidRDefault="00086B94">
      <w:pPr>
        <w:pBdr>
          <w:top w:val="none" w:sz="0" w:space="0" w:color="auto"/>
          <w:left w:val="none" w:sz="0" w:space="0" w:color="auto"/>
          <w:bottom w:val="none" w:sz="0" w:space="0" w:color="auto"/>
          <w:right w:val="none" w:sz="0" w:space="0" w:color="auto"/>
        </w:pBdr>
        <w:shd w:val="clear" w:color="auto" w:fill="FFFFFF"/>
        <w:spacing w:before="120" w:after="20"/>
        <w:ind w:left="1440"/>
      </w:pPr>
      <w:r>
        <w:lastRenderedPageBreak/>
        <w:t>GBIF.org (05 February 2021) GBIF Occurrence Download https://doi.org/10.15468/dl.t5p77k</w:t>
      </w:r>
    </w:p>
    <w:p w14:paraId="422EFC3E" w14:textId="77777777" w:rsidR="00086B94" w:rsidRDefault="00086B94">
      <w:pPr>
        <w:pBdr>
          <w:top w:val="none" w:sz="0" w:space="0" w:color="auto"/>
          <w:left w:val="none" w:sz="0" w:space="0" w:color="auto"/>
          <w:bottom w:val="none" w:sz="0" w:space="0" w:color="auto"/>
          <w:right w:val="none" w:sz="0" w:space="0" w:color="auto"/>
        </w:pBdr>
        <w:shd w:val="clear" w:color="auto" w:fill="FFFFFF"/>
        <w:spacing w:before="120" w:after="20"/>
        <w:ind w:left="1440"/>
      </w:pPr>
    </w:p>
    <w:p w14:paraId="1F8FAC78" w14:textId="77777777" w:rsidR="00086B94" w:rsidRDefault="00086B94">
      <w:pPr>
        <w:pBdr>
          <w:top w:val="none" w:sz="0" w:space="0" w:color="auto"/>
          <w:left w:val="none" w:sz="0" w:space="0" w:color="auto"/>
          <w:bottom w:val="none" w:sz="0" w:space="0" w:color="auto"/>
          <w:right w:val="none" w:sz="0" w:space="0" w:color="auto"/>
        </w:pBdr>
        <w:rPr>
          <w:i/>
        </w:rPr>
      </w:pPr>
      <w:r>
        <w:tab/>
      </w:r>
      <w:proofErr w:type="spellStart"/>
      <w:r>
        <w:rPr>
          <w:i/>
        </w:rPr>
        <w:t>Melica</w:t>
      </w:r>
      <w:proofErr w:type="spellEnd"/>
      <w:r>
        <w:rPr>
          <w:i/>
        </w:rPr>
        <w:t xml:space="preserve"> </w:t>
      </w:r>
      <w:proofErr w:type="spellStart"/>
      <w:r>
        <w:rPr>
          <w:i/>
        </w:rPr>
        <w:t>onoei</w:t>
      </w:r>
      <w:proofErr w:type="spellEnd"/>
    </w:p>
    <w:p w14:paraId="65D8382E" w14:textId="77777777" w:rsidR="00086B94" w:rsidRDefault="00086B94">
      <w:pPr>
        <w:pBdr>
          <w:top w:val="none" w:sz="0" w:space="0" w:color="auto"/>
          <w:left w:val="none" w:sz="0" w:space="0" w:color="auto"/>
          <w:bottom w:val="none" w:sz="0" w:space="0" w:color="auto"/>
          <w:right w:val="none" w:sz="0" w:space="0" w:color="auto"/>
        </w:pBdr>
        <w:ind w:left="1440"/>
      </w:pPr>
      <w:r>
        <w:t xml:space="preserve">“Distributed in Japan, Korea, and Northern China.” </w:t>
      </w:r>
      <w:proofErr w:type="gramStart"/>
      <w:r>
        <w:t>-(</w:t>
      </w:r>
      <w:proofErr w:type="gramEnd"/>
      <w:r>
        <w:t>Gramineae in Flora of Taiwan)</w:t>
      </w:r>
    </w:p>
    <w:p w14:paraId="32F02C94" w14:textId="77777777" w:rsidR="00086B94" w:rsidRDefault="00086B94">
      <w:pPr>
        <w:pBdr>
          <w:top w:val="none" w:sz="0" w:space="0" w:color="auto"/>
          <w:left w:val="none" w:sz="0" w:space="0" w:color="auto"/>
          <w:bottom w:val="none" w:sz="0" w:space="0" w:color="auto"/>
          <w:right w:val="none" w:sz="0" w:space="0" w:color="auto"/>
        </w:pBdr>
        <w:ind w:left="1440"/>
      </w:pPr>
      <w:r>
        <w:t xml:space="preserve">“Type: Japan, </w:t>
      </w:r>
      <w:proofErr w:type="gramStart"/>
      <w:r>
        <w:rPr>
          <w:i/>
        </w:rPr>
        <w:t>Ono..</w:t>
      </w:r>
      <w:proofErr w:type="gramEnd"/>
      <w:r>
        <w:rPr>
          <w:i/>
        </w:rPr>
        <w:t xml:space="preserve"> </w:t>
      </w:r>
      <w:r>
        <w:t>Distribution: Pakistan (N.W.F.P &amp; Kashmir); China and Japan.” -(Cope, 1982)</w:t>
      </w:r>
    </w:p>
    <w:p w14:paraId="42EB0ADF" w14:textId="77777777" w:rsidR="00086B94" w:rsidRDefault="00086B94">
      <w:pPr>
        <w:pBdr>
          <w:top w:val="none" w:sz="0" w:space="0" w:color="auto"/>
          <w:left w:val="none" w:sz="0" w:space="0" w:color="auto"/>
          <w:bottom w:val="none" w:sz="0" w:space="0" w:color="auto"/>
          <w:right w:val="none" w:sz="0" w:space="0" w:color="auto"/>
        </w:pBdr>
        <w:ind w:left="1440"/>
      </w:pPr>
      <w:r>
        <w:t xml:space="preserve">“This species is mainly distributed from Japan to Yunnan, but a few gatherings are known from the W Himalayas...Woodlands, damp shady places on hillsides, gullies, roadsides; 400–2500 m. Anhui, Gansu, Guizhou, Hebei, Henan, Hubei, Hunan, Jiangsu, Jiangxi, Ningxia, Shaanxi, Shandong, Shanxi, Sichuan, Taiwan, Xizang, Yunnan, Zhejiang [Japan, Kashmir, Korea, N Pakistan].” </w:t>
      </w:r>
      <w:r w:rsidR="00FB4EC0">
        <w:t>– (</w:t>
      </w:r>
      <w:r>
        <w:t>Chinese</w:t>
      </w:r>
      <w:r w:rsidR="00FB4EC0">
        <w:t xml:space="preserve"> </w:t>
      </w:r>
      <w:r>
        <w:t>Plant Names)</w:t>
      </w:r>
    </w:p>
    <w:p w14:paraId="4E0CF66F" w14:textId="77777777" w:rsidR="00086B94" w:rsidRDefault="00086B94">
      <w:pPr>
        <w:pBdr>
          <w:top w:val="none" w:sz="0" w:space="0" w:color="auto"/>
          <w:left w:val="none" w:sz="0" w:space="0" w:color="auto"/>
          <w:bottom w:val="none" w:sz="0" w:space="0" w:color="auto"/>
          <w:right w:val="none" w:sz="0" w:space="0" w:color="auto"/>
        </w:pBdr>
        <w:shd w:val="clear" w:color="auto" w:fill="FFFFFF"/>
        <w:spacing w:before="120" w:after="20"/>
        <w:ind w:left="1440"/>
      </w:pPr>
      <w:r>
        <w:t xml:space="preserve">“Woodlands, damp shady places on hillsides, gullies, roadsides; 400–2500 m. Anhui, Gansu, Guizhou, Hebei, Henan, Hubei, Hunan, Jiangsu, Jiangxi, Ningxia, Shaanxi, Shandong, Shanxi, Sichuan, Taiwan, Xizang, Yunnan, Zhejiang [Japan, Kashmir, Korea, N Pakistan]. This species is mainly distributed from Japan to Yunnan, but a few gatherings are known from the W Himalayas.” </w:t>
      </w:r>
      <w:r w:rsidR="00AA74C2">
        <w:t>– (</w:t>
      </w:r>
      <w:r>
        <w:t>Flora</w:t>
      </w:r>
      <w:r w:rsidR="00AA74C2">
        <w:t xml:space="preserve"> </w:t>
      </w:r>
      <w:r>
        <w:t>of China vol. 22)</w:t>
      </w:r>
    </w:p>
    <w:p w14:paraId="6256EFF7" w14:textId="77777777" w:rsidR="00086B94" w:rsidRDefault="00086B94" w:rsidP="00DB4C70">
      <w:pPr>
        <w:pBdr>
          <w:top w:val="none" w:sz="0" w:space="0" w:color="auto"/>
          <w:left w:val="none" w:sz="0" w:space="0" w:color="auto"/>
          <w:bottom w:val="none" w:sz="0" w:space="0" w:color="auto"/>
          <w:right w:val="none" w:sz="0" w:space="0" w:color="auto"/>
        </w:pBdr>
        <w:shd w:val="clear" w:color="auto" w:fill="FFFFFF"/>
        <w:spacing w:before="120" w:after="0"/>
        <w:ind w:left="1440"/>
      </w:pPr>
      <w:r>
        <w:t xml:space="preserve">“Thin woods; Honshu (Kanto Distr. and </w:t>
      </w:r>
      <w:proofErr w:type="spellStart"/>
      <w:r>
        <w:t>westw</w:t>
      </w:r>
      <w:proofErr w:type="spellEnd"/>
      <w:r>
        <w:t xml:space="preserve">.), Shikoku, Kyushu; rather rare. - Korea and China.” </w:t>
      </w:r>
      <w:r w:rsidR="00DB4C70">
        <w:t>– (</w:t>
      </w:r>
      <w:proofErr w:type="spellStart"/>
      <w:r>
        <w:t>Ohwi</w:t>
      </w:r>
      <w:proofErr w:type="spellEnd"/>
      <w:r>
        <w:t>, 1965)</w:t>
      </w:r>
    </w:p>
    <w:p w14:paraId="3C40C94C" w14:textId="77777777" w:rsidR="00DB4C70" w:rsidRDefault="00DB4C70" w:rsidP="00DB4C70">
      <w:pPr>
        <w:pBdr>
          <w:top w:val="none" w:sz="0" w:space="0" w:color="auto"/>
          <w:left w:val="none" w:sz="0" w:space="0" w:color="auto"/>
          <w:bottom w:val="none" w:sz="0" w:space="0" w:color="auto"/>
          <w:right w:val="none" w:sz="0" w:space="0" w:color="auto"/>
        </w:pBdr>
        <w:shd w:val="clear" w:color="auto" w:fill="FFFFFF"/>
        <w:spacing w:before="120" w:after="0"/>
        <w:ind w:left="1440"/>
      </w:pPr>
    </w:p>
    <w:p w14:paraId="1C773809" w14:textId="77777777" w:rsidR="00086B94" w:rsidRDefault="00086B94" w:rsidP="00DB4C70">
      <w:pPr>
        <w:pBdr>
          <w:top w:val="none" w:sz="0" w:space="0" w:color="auto"/>
          <w:left w:val="none" w:sz="0" w:space="0" w:color="auto"/>
          <w:bottom w:val="none" w:sz="0" w:space="0" w:color="auto"/>
          <w:right w:val="none" w:sz="0" w:space="0" w:color="auto"/>
        </w:pBdr>
        <w:shd w:val="clear" w:color="auto" w:fill="FFFFFF"/>
        <w:spacing w:after="0"/>
        <w:ind w:left="1440"/>
      </w:pPr>
      <w:r>
        <w:t>GBIF.org (05 February 2021) GBIF Occurrence Download https://doi.org/10.15468/dl.nyg6zj</w:t>
      </w:r>
    </w:p>
    <w:p w14:paraId="24AD796D" w14:textId="77777777" w:rsidR="00086B94" w:rsidRDefault="00086B94">
      <w:pPr>
        <w:pBdr>
          <w:top w:val="none" w:sz="0" w:space="0" w:color="auto"/>
          <w:left w:val="none" w:sz="0" w:space="0" w:color="auto"/>
          <w:bottom w:val="none" w:sz="0" w:space="0" w:color="auto"/>
          <w:right w:val="none" w:sz="0" w:space="0" w:color="auto"/>
        </w:pBdr>
        <w:shd w:val="clear" w:color="auto" w:fill="FFFFFF"/>
        <w:spacing w:after="20"/>
      </w:pPr>
    </w:p>
    <w:p w14:paraId="2E18215E" w14:textId="77777777" w:rsidR="00086B94" w:rsidRDefault="00086B94">
      <w:pPr>
        <w:pBdr>
          <w:top w:val="none" w:sz="0" w:space="0" w:color="auto"/>
          <w:left w:val="none" w:sz="0" w:space="0" w:color="auto"/>
          <w:bottom w:val="none" w:sz="0" w:space="0" w:color="auto"/>
          <w:right w:val="none" w:sz="0" w:space="0" w:color="auto"/>
        </w:pBdr>
      </w:pPr>
      <w:r>
        <w:tab/>
      </w:r>
      <w:proofErr w:type="spellStart"/>
      <w:r>
        <w:rPr>
          <w:i/>
        </w:rPr>
        <w:t>Melica</w:t>
      </w:r>
      <w:proofErr w:type="spellEnd"/>
      <w:r>
        <w:rPr>
          <w:i/>
        </w:rPr>
        <w:t xml:space="preserve"> </w:t>
      </w:r>
      <w:proofErr w:type="spellStart"/>
      <w:r>
        <w:rPr>
          <w:i/>
        </w:rPr>
        <w:t>racemosa</w:t>
      </w:r>
      <w:proofErr w:type="spellEnd"/>
    </w:p>
    <w:p w14:paraId="6EC4D3A9" w14:textId="77777777" w:rsidR="00086B94" w:rsidRDefault="00086B94">
      <w:pPr>
        <w:pBdr>
          <w:top w:val="none" w:sz="0" w:space="0" w:color="auto"/>
          <w:left w:val="none" w:sz="0" w:space="0" w:color="auto"/>
          <w:bottom w:val="none" w:sz="0" w:space="0" w:color="auto"/>
          <w:right w:val="none" w:sz="0" w:space="0" w:color="auto"/>
        </w:pBdr>
        <w:ind w:left="1440"/>
      </w:pPr>
      <w:r>
        <w:t>“South Africa. Perennial...rhizomatous...found in rocky sites, dune forests, on slopes, mountain slopes, steep hills, along roadsides, densely wooded areas, light shade, grassland...” – (</w:t>
      </w:r>
      <w:proofErr w:type="spellStart"/>
      <w:r>
        <w:t>Quattrochi</w:t>
      </w:r>
      <w:proofErr w:type="spellEnd"/>
      <w:r>
        <w:t>, 2006)</w:t>
      </w:r>
    </w:p>
    <w:p w14:paraId="0FF8E34C" w14:textId="77777777" w:rsidR="00086B94" w:rsidRDefault="00086B94">
      <w:pPr>
        <w:pBdr>
          <w:top w:val="none" w:sz="0" w:space="0" w:color="auto"/>
          <w:left w:val="none" w:sz="0" w:space="0" w:color="auto"/>
          <w:bottom w:val="none" w:sz="0" w:space="0" w:color="auto"/>
          <w:right w:val="none" w:sz="0" w:space="0" w:color="auto"/>
        </w:pBdr>
        <w:ind w:left="1440"/>
      </w:pPr>
      <w:r>
        <w:t xml:space="preserve">“...occurs from the south-western Cape to Natal, Lesotho and the southern and eastern Orange Free State, and is rare in the eastern Transvaal...often grows among rocks on steep hill and mountain slopes and also in savanna and fynbos, at the edges of </w:t>
      </w:r>
      <w:proofErr w:type="spellStart"/>
      <w:r>
        <w:t>bushclumps</w:t>
      </w:r>
      <w:proofErr w:type="spellEnd"/>
      <w:r>
        <w:t xml:space="preserve"> and in grassland, and rarely between seaside dunes and in forest clearings.” – (Russell and Ellis, 1982)</w:t>
      </w:r>
    </w:p>
    <w:p w14:paraId="5A349979" w14:textId="77777777" w:rsidR="00086B94" w:rsidRDefault="00086B94">
      <w:pPr>
        <w:pBdr>
          <w:top w:val="none" w:sz="0" w:space="0" w:color="auto"/>
          <w:left w:val="none" w:sz="0" w:space="0" w:color="auto"/>
          <w:bottom w:val="none" w:sz="0" w:space="0" w:color="auto"/>
          <w:right w:val="none" w:sz="0" w:space="0" w:color="auto"/>
        </w:pBdr>
        <w:ind w:left="1440"/>
      </w:pPr>
      <w:r>
        <w:lastRenderedPageBreak/>
        <w:t xml:space="preserve">“On steep hills and mountain slopes among rocks and also in lightly shaded places at edges of </w:t>
      </w:r>
      <w:proofErr w:type="spellStart"/>
      <w:r>
        <w:t>bushclumps</w:t>
      </w:r>
      <w:proofErr w:type="spellEnd"/>
      <w:r>
        <w:t xml:space="preserve"> and dune forest. Infrequent. Biome: Fynbos, Grassland, and Nama-Karoo. Endemic.” -(Russell </w:t>
      </w:r>
      <w:r>
        <w:rPr>
          <w:i/>
          <w:iCs/>
        </w:rPr>
        <w:t>et al.</w:t>
      </w:r>
      <w:r>
        <w:t>, 1990)</w:t>
      </w:r>
    </w:p>
    <w:p w14:paraId="2EF0A002" w14:textId="77777777" w:rsidR="00086B94" w:rsidRDefault="00086B94">
      <w:pPr>
        <w:pBdr>
          <w:top w:val="none" w:sz="0" w:space="0" w:color="auto"/>
          <w:left w:val="none" w:sz="0" w:space="0" w:color="auto"/>
          <w:bottom w:val="none" w:sz="0" w:space="0" w:color="auto"/>
          <w:right w:val="none" w:sz="0" w:space="0" w:color="auto"/>
        </w:pBdr>
        <w:ind w:left="1440"/>
      </w:pPr>
      <w:r>
        <w:t>GBIF.org (05 February 2021) GBIF Occurrence Download https://doi.org/10.15468/dl.2z4nk5</w:t>
      </w:r>
    </w:p>
    <w:p w14:paraId="60373987" w14:textId="77777777" w:rsidR="00086B94" w:rsidRDefault="00086B94">
      <w:pPr>
        <w:pBdr>
          <w:top w:val="none" w:sz="0" w:space="0" w:color="auto"/>
          <w:left w:val="none" w:sz="0" w:space="0" w:color="auto"/>
          <w:bottom w:val="none" w:sz="0" w:space="0" w:color="auto"/>
          <w:right w:val="none" w:sz="0" w:space="0" w:color="auto"/>
        </w:pBdr>
      </w:pPr>
      <w:r>
        <w:tab/>
      </w:r>
      <w:proofErr w:type="spellStart"/>
      <w:r>
        <w:rPr>
          <w:i/>
        </w:rPr>
        <w:t>Melica</w:t>
      </w:r>
      <w:proofErr w:type="spellEnd"/>
      <w:r>
        <w:rPr>
          <w:i/>
        </w:rPr>
        <w:t xml:space="preserve"> </w:t>
      </w:r>
      <w:proofErr w:type="spellStart"/>
      <w:r>
        <w:rPr>
          <w:i/>
        </w:rPr>
        <w:t>scabrosa</w:t>
      </w:r>
      <w:proofErr w:type="spellEnd"/>
    </w:p>
    <w:p w14:paraId="41A6D0DA" w14:textId="77777777" w:rsidR="00086B94" w:rsidRDefault="00086B94">
      <w:pPr>
        <w:pBdr>
          <w:top w:val="none" w:sz="0" w:space="0" w:color="auto"/>
          <w:left w:val="none" w:sz="0" w:space="0" w:color="auto"/>
          <w:bottom w:val="none" w:sz="0" w:space="0" w:color="auto"/>
          <w:right w:val="none" w:sz="0" w:space="0" w:color="auto"/>
        </w:pBdr>
      </w:pPr>
      <w:r>
        <w:tab/>
      </w:r>
      <w:r>
        <w:tab/>
        <w:t>“China.” – (</w:t>
      </w:r>
      <w:proofErr w:type="spellStart"/>
      <w:r>
        <w:t>Quattrochi</w:t>
      </w:r>
      <w:proofErr w:type="spellEnd"/>
      <w:r>
        <w:t>, 2006)</w:t>
      </w:r>
    </w:p>
    <w:p w14:paraId="37A708BF" w14:textId="77777777" w:rsidR="00086B94" w:rsidRDefault="00086B94">
      <w:pPr>
        <w:pBdr>
          <w:top w:val="none" w:sz="0" w:space="0" w:color="auto"/>
          <w:left w:val="none" w:sz="0" w:space="0" w:color="auto"/>
          <w:bottom w:val="none" w:sz="0" w:space="0" w:color="auto"/>
          <w:right w:val="none" w:sz="0" w:space="0" w:color="auto"/>
        </w:pBdr>
        <w:ind w:left="1440"/>
        <w:rPr>
          <w:highlight w:val="white"/>
        </w:rPr>
      </w:pPr>
      <w:r>
        <w:rPr>
          <w:highlight w:val="white"/>
        </w:rPr>
        <w:t xml:space="preserve"> “Rocky slopes, river gravel banks; 200–3300 m. Anhui, Hebei, Heilongjiang, Henan, Hubei, Jiangsu, </w:t>
      </w:r>
      <w:proofErr w:type="spellStart"/>
      <w:r>
        <w:rPr>
          <w:highlight w:val="white"/>
        </w:rPr>
        <w:t>Nei</w:t>
      </w:r>
      <w:proofErr w:type="spellEnd"/>
      <w:r>
        <w:rPr>
          <w:highlight w:val="white"/>
        </w:rPr>
        <w:t xml:space="preserve"> Mongol, Ningxia, Qinghai, Shaanxi, Shanxi, Shandong, Sichuan, Xizang [Korea, Mongolia].” -(Flora of China vol. 22)</w:t>
      </w:r>
    </w:p>
    <w:p w14:paraId="1E076127" w14:textId="77777777" w:rsidR="00AC0903" w:rsidRDefault="00AC0903" w:rsidP="00AC0903">
      <w:pPr>
        <w:pBdr>
          <w:top w:val="none" w:sz="0" w:space="0" w:color="auto"/>
          <w:left w:val="none" w:sz="0" w:space="0" w:color="auto"/>
          <w:bottom w:val="none" w:sz="0" w:space="0" w:color="auto"/>
          <w:right w:val="none" w:sz="0" w:space="0" w:color="auto"/>
        </w:pBdr>
        <w:ind w:left="1440"/>
      </w:pPr>
      <w:r>
        <w:t>Herbarium Descriptions:</w:t>
      </w:r>
    </w:p>
    <w:p w14:paraId="1C26DFE0" w14:textId="77777777" w:rsidR="00AC0903" w:rsidRDefault="00AC0903" w:rsidP="00AC0903">
      <w:pPr>
        <w:pBdr>
          <w:top w:val="none" w:sz="0" w:space="0" w:color="auto"/>
          <w:left w:val="none" w:sz="0" w:space="0" w:color="auto"/>
          <w:bottom w:val="none" w:sz="0" w:space="0" w:color="auto"/>
          <w:right w:val="none" w:sz="0" w:space="0" w:color="auto"/>
        </w:pBdr>
        <w:ind w:left="1440"/>
      </w:pPr>
      <w:r>
        <w:tab/>
        <w:t>“Exposed rocky cliff” – (US 1936446)</w:t>
      </w:r>
    </w:p>
    <w:p w14:paraId="1A674B86" w14:textId="77777777" w:rsidR="00AC0903" w:rsidRDefault="00AC0903" w:rsidP="00AC0903">
      <w:pPr>
        <w:pBdr>
          <w:top w:val="none" w:sz="0" w:space="0" w:color="auto"/>
          <w:left w:val="none" w:sz="0" w:space="0" w:color="auto"/>
          <w:bottom w:val="none" w:sz="0" w:space="0" w:color="auto"/>
          <w:right w:val="none" w:sz="0" w:space="0" w:color="auto"/>
        </w:pBdr>
        <w:ind w:left="1440"/>
      </w:pPr>
      <w:r>
        <w:tab/>
        <w:t>“Hillside. Herbs” – (PE 20064-073)</w:t>
      </w:r>
    </w:p>
    <w:p w14:paraId="07C92189" w14:textId="77777777" w:rsidR="00AC0903" w:rsidRDefault="00AC0903" w:rsidP="00AC0903">
      <w:pPr>
        <w:pBdr>
          <w:top w:val="none" w:sz="0" w:space="0" w:color="auto"/>
          <w:left w:val="none" w:sz="0" w:space="0" w:color="auto"/>
          <w:bottom w:val="none" w:sz="0" w:space="0" w:color="auto"/>
          <w:right w:val="none" w:sz="0" w:space="0" w:color="auto"/>
        </w:pBdr>
        <w:ind w:left="1440"/>
      </w:pPr>
      <w:r>
        <w:tab/>
        <w:t>“</w:t>
      </w:r>
      <w:proofErr w:type="gramStart"/>
      <w:r>
        <w:t>in</w:t>
      </w:r>
      <w:proofErr w:type="gramEnd"/>
      <w:r>
        <w:t xml:space="preserve"> forests on slope” – (PE 1504051)</w:t>
      </w:r>
    </w:p>
    <w:p w14:paraId="4A182DAE" w14:textId="77777777" w:rsidR="00AC0903" w:rsidRDefault="00AC0903" w:rsidP="00AC0903">
      <w:pPr>
        <w:pBdr>
          <w:top w:val="none" w:sz="0" w:space="0" w:color="auto"/>
          <w:left w:val="none" w:sz="0" w:space="0" w:color="auto"/>
          <w:bottom w:val="none" w:sz="0" w:space="0" w:color="auto"/>
          <w:right w:val="none" w:sz="0" w:space="0" w:color="auto"/>
        </w:pBdr>
        <w:ind w:left="1440"/>
      </w:pPr>
      <w:r>
        <w:tab/>
        <w:t>“</w:t>
      </w:r>
      <w:proofErr w:type="gramStart"/>
      <w:r>
        <w:t>wasted</w:t>
      </w:r>
      <w:proofErr w:type="gramEnd"/>
      <w:r>
        <w:t xml:space="preserve"> place” – (US 1938820)</w:t>
      </w:r>
    </w:p>
    <w:p w14:paraId="1C9D4CCC" w14:textId="77777777" w:rsidR="00AC0903" w:rsidRDefault="00AC0903" w:rsidP="00AC0903">
      <w:pPr>
        <w:pBdr>
          <w:top w:val="none" w:sz="0" w:space="0" w:color="auto"/>
          <w:left w:val="none" w:sz="0" w:space="0" w:color="auto"/>
          <w:bottom w:val="none" w:sz="0" w:space="0" w:color="auto"/>
          <w:right w:val="none" w:sz="0" w:space="0" w:color="auto"/>
        </w:pBdr>
        <w:ind w:left="1440"/>
      </w:pPr>
      <w:r>
        <w:tab/>
        <w:t>“</w:t>
      </w:r>
      <w:proofErr w:type="gramStart"/>
      <w:r>
        <w:t>by</w:t>
      </w:r>
      <w:proofErr w:type="gramEnd"/>
      <w:r>
        <w:t xml:space="preserve"> roadside. Herb.” – (US 1938537)</w:t>
      </w:r>
    </w:p>
    <w:p w14:paraId="5997E6C1" w14:textId="77777777" w:rsidR="00AC0903" w:rsidRDefault="00AC0903" w:rsidP="00AC0903">
      <w:pPr>
        <w:pBdr>
          <w:top w:val="none" w:sz="0" w:space="0" w:color="auto"/>
          <w:left w:val="none" w:sz="0" w:space="0" w:color="auto"/>
          <w:bottom w:val="none" w:sz="0" w:space="0" w:color="auto"/>
          <w:right w:val="none" w:sz="0" w:space="0" w:color="auto"/>
        </w:pBdr>
        <w:ind w:left="1440"/>
      </w:pPr>
      <w:r>
        <w:tab/>
        <w:t>“</w:t>
      </w:r>
      <w:proofErr w:type="gramStart"/>
      <w:r>
        <w:t>shady</w:t>
      </w:r>
      <w:proofErr w:type="gramEnd"/>
      <w:r>
        <w:t xml:space="preserve"> rocky slope” – (US 03988098)</w:t>
      </w:r>
    </w:p>
    <w:p w14:paraId="337C603E" w14:textId="77777777" w:rsidR="00AC0903" w:rsidRDefault="00AC0903" w:rsidP="00AC0903">
      <w:pPr>
        <w:pBdr>
          <w:top w:val="none" w:sz="0" w:space="0" w:color="auto"/>
          <w:left w:val="none" w:sz="0" w:space="0" w:color="auto"/>
          <w:bottom w:val="none" w:sz="0" w:space="0" w:color="auto"/>
          <w:right w:val="none" w:sz="0" w:space="0" w:color="auto"/>
        </w:pBdr>
        <w:ind w:left="1440"/>
      </w:pPr>
      <w:r>
        <w:tab/>
        <w:t>“</w:t>
      </w:r>
      <w:proofErr w:type="gramStart"/>
      <w:r>
        <w:t>in</w:t>
      </w:r>
      <w:proofErr w:type="gramEnd"/>
      <w:r>
        <w:t xml:space="preserve"> forests. Herbs.” – (PE 1501059)</w:t>
      </w:r>
    </w:p>
    <w:p w14:paraId="4584F41A" w14:textId="77777777" w:rsidR="00AC0903" w:rsidRDefault="00AC0903" w:rsidP="00AC0903">
      <w:pPr>
        <w:pBdr>
          <w:top w:val="none" w:sz="0" w:space="0" w:color="auto"/>
          <w:left w:val="none" w:sz="0" w:space="0" w:color="auto"/>
          <w:bottom w:val="none" w:sz="0" w:space="0" w:color="auto"/>
          <w:right w:val="none" w:sz="0" w:space="0" w:color="auto"/>
        </w:pBdr>
        <w:ind w:left="1440"/>
      </w:pPr>
      <w:r>
        <w:tab/>
        <w:t>“Open ravine on Eagle Rock” – (US 1061304)</w:t>
      </w:r>
    </w:p>
    <w:p w14:paraId="18957186" w14:textId="77777777" w:rsidR="00086B94" w:rsidRDefault="00086B94">
      <w:pPr>
        <w:pBdr>
          <w:top w:val="none" w:sz="0" w:space="0" w:color="auto"/>
          <w:left w:val="none" w:sz="0" w:space="0" w:color="auto"/>
          <w:bottom w:val="none" w:sz="0" w:space="0" w:color="auto"/>
          <w:right w:val="none" w:sz="0" w:space="0" w:color="auto"/>
        </w:pBdr>
        <w:ind w:left="1440"/>
        <w:rPr>
          <w:highlight w:val="white"/>
        </w:rPr>
      </w:pPr>
      <w:r>
        <w:rPr>
          <w:highlight w:val="white"/>
        </w:rPr>
        <w:t>GBIF.org (05 February 2021) GBIF Occurrence Download https://doi.org/10.15468/dl.v2p549</w:t>
      </w:r>
    </w:p>
    <w:p w14:paraId="3830E09F" w14:textId="77777777" w:rsidR="00086B94" w:rsidRDefault="00086B94">
      <w:pPr>
        <w:pBdr>
          <w:top w:val="none" w:sz="0" w:space="0" w:color="auto"/>
          <w:left w:val="none" w:sz="0" w:space="0" w:color="auto"/>
          <w:bottom w:val="none" w:sz="0" w:space="0" w:color="auto"/>
          <w:right w:val="none" w:sz="0" w:space="0" w:color="auto"/>
        </w:pBdr>
      </w:pPr>
      <w:r>
        <w:tab/>
      </w:r>
      <w:proofErr w:type="spellStart"/>
      <w:r>
        <w:rPr>
          <w:i/>
        </w:rPr>
        <w:t>Melica</w:t>
      </w:r>
      <w:proofErr w:type="spellEnd"/>
      <w:r>
        <w:rPr>
          <w:i/>
        </w:rPr>
        <w:t xml:space="preserve"> stricta</w:t>
      </w:r>
    </w:p>
    <w:p w14:paraId="4625FD6B" w14:textId="77777777" w:rsidR="00086B94" w:rsidRDefault="00086B94">
      <w:pPr>
        <w:pBdr>
          <w:top w:val="none" w:sz="0" w:space="0" w:color="auto"/>
          <w:left w:val="none" w:sz="0" w:space="0" w:color="auto"/>
          <w:bottom w:val="none" w:sz="0" w:space="0" w:color="auto"/>
          <w:right w:val="none" w:sz="0" w:space="0" w:color="auto"/>
        </w:pBdr>
      </w:pPr>
      <w:r>
        <w:tab/>
      </w:r>
      <w:r>
        <w:tab/>
        <w:t>“Northern America, US. Found in dry ground, under trees...” – (</w:t>
      </w:r>
      <w:proofErr w:type="spellStart"/>
      <w:r>
        <w:t>Quattrochi</w:t>
      </w:r>
      <w:proofErr w:type="spellEnd"/>
      <w:r>
        <w:t>, 2006)</w:t>
      </w:r>
    </w:p>
    <w:p w14:paraId="3A77BA8D" w14:textId="77777777" w:rsidR="00086B94" w:rsidRDefault="00086B94">
      <w:pPr>
        <w:pBdr>
          <w:top w:val="none" w:sz="0" w:space="0" w:color="auto"/>
          <w:left w:val="none" w:sz="0" w:space="0" w:color="auto"/>
          <w:bottom w:val="none" w:sz="0" w:space="0" w:color="auto"/>
          <w:right w:val="none" w:sz="0" w:space="0" w:color="auto"/>
        </w:pBdr>
        <w:ind w:left="1440"/>
      </w:pPr>
      <w:r>
        <w:t>“...grows from 1200-3350 m on rocky, often dry slopes, sometimes in alpine habitats.” – (</w:t>
      </w:r>
      <w:proofErr w:type="spellStart"/>
      <w:r>
        <w:t>Barkworth</w:t>
      </w:r>
      <w:proofErr w:type="spellEnd"/>
      <w:r>
        <w:t xml:space="preserve"> </w:t>
      </w:r>
      <w:r>
        <w:rPr>
          <w:i/>
        </w:rPr>
        <w:t>et al</w:t>
      </w:r>
      <w:r>
        <w:t>., 2007)</w:t>
      </w:r>
    </w:p>
    <w:p w14:paraId="1E3C9468" w14:textId="77777777" w:rsidR="00AC41EE" w:rsidRDefault="00AC41EE">
      <w:pPr>
        <w:pBdr>
          <w:top w:val="none" w:sz="0" w:space="0" w:color="auto"/>
          <w:left w:val="none" w:sz="0" w:space="0" w:color="auto"/>
          <w:bottom w:val="none" w:sz="0" w:space="0" w:color="auto"/>
          <w:right w:val="none" w:sz="0" w:space="0" w:color="auto"/>
        </w:pBdr>
        <w:ind w:left="1440"/>
      </w:pPr>
      <w:r>
        <w:t>“Southern Oregon to southern California eastward to Utah; rocky slopes or open woods; extends to alpine areas.” – (</w:t>
      </w:r>
      <w:r w:rsidRPr="006B46E8">
        <w:t>Boyle, 1945</w:t>
      </w:r>
      <w:r>
        <w:t>)</w:t>
      </w:r>
    </w:p>
    <w:p w14:paraId="151623D0" w14:textId="77777777" w:rsidR="00086B94" w:rsidRDefault="00086B94">
      <w:pPr>
        <w:pBdr>
          <w:top w:val="none" w:sz="0" w:space="0" w:color="auto"/>
          <w:left w:val="none" w:sz="0" w:space="0" w:color="auto"/>
          <w:bottom w:val="none" w:sz="0" w:space="0" w:color="auto"/>
          <w:right w:val="none" w:sz="0" w:space="0" w:color="auto"/>
        </w:pBdr>
        <w:ind w:left="1440"/>
      </w:pPr>
      <w:r>
        <w:t xml:space="preserve">GBIF.org (05 February 2021) GBIF Occurrence Download </w:t>
      </w:r>
      <w:r>
        <w:lastRenderedPageBreak/>
        <w:t>https://doi.org/10.15468/dl.t69b7y</w:t>
      </w:r>
    </w:p>
    <w:p w14:paraId="0D68A7BA" w14:textId="77777777" w:rsidR="00086B94" w:rsidRDefault="00086B94">
      <w:pPr>
        <w:pBdr>
          <w:top w:val="none" w:sz="0" w:space="0" w:color="auto"/>
          <w:left w:val="none" w:sz="0" w:space="0" w:color="auto"/>
          <w:bottom w:val="none" w:sz="0" w:space="0" w:color="auto"/>
          <w:right w:val="none" w:sz="0" w:space="0" w:color="auto"/>
        </w:pBdr>
      </w:pPr>
      <w:r>
        <w:tab/>
      </w:r>
      <w:proofErr w:type="spellStart"/>
      <w:r>
        <w:rPr>
          <w:i/>
        </w:rPr>
        <w:t>Melica</w:t>
      </w:r>
      <w:proofErr w:type="spellEnd"/>
      <w:r>
        <w:rPr>
          <w:i/>
        </w:rPr>
        <w:t xml:space="preserve"> </w:t>
      </w:r>
      <w:proofErr w:type="spellStart"/>
      <w:r>
        <w:rPr>
          <w:i/>
        </w:rPr>
        <w:t>subulata</w:t>
      </w:r>
      <w:proofErr w:type="spellEnd"/>
    </w:p>
    <w:p w14:paraId="02F730CA" w14:textId="77777777" w:rsidR="00086B94" w:rsidRDefault="00086B94">
      <w:pPr>
        <w:pBdr>
          <w:top w:val="none" w:sz="0" w:space="0" w:color="auto"/>
          <w:left w:val="none" w:sz="0" w:space="0" w:color="auto"/>
          <w:bottom w:val="none" w:sz="0" w:space="0" w:color="auto"/>
          <w:right w:val="none" w:sz="0" w:space="0" w:color="auto"/>
        </w:pBdr>
      </w:pPr>
      <w:r>
        <w:tab/>
      </w:r>
      <w:r>
        <w:tab/>
        <w:t>“Northern America, US. Perennial...” – (</w:t>
      </w:r>
      <w:proofErr w:type="spellStart"/>
      <w:r>
        <w:t>Quattrochi</w:t>
      </w:r>
      <w:proofErr w:type="spellEnd"/>
      <w:r>
        <w:t>, 2006)</w:t>
      </w:r>
    </w:p>
    <w:p w14:paraId="60175AEC" w14:textId="77777777" w:rsidR="00086B94" w:rsidRDefault="00086B94">
      <w:pPr>
        <w:pBdr>
          <w:top w:val="none" w:sz="0" w:space="0" w:color="auto"/>
          <w:left w:val="none" w:sz="0" w:space="0" w:color="auto"/>
          <w:bottom w:val="none" w:sz="0" w:space="0" w:color="auto"/>
          <w:right w:val="none" w:sz="0" w:space="0" w:color="auto"/>
        </w:pBdr>
      </w:pPr>
      <w:r>
        <w:tab/>
      </w:r>
      <w:r>
        <w:tab/>
        <w:t>“...dry to moist meadows for, rocky slopes...” – (Hitchcock and Cronquist, 2018)</w:t>
      </w:r>
    </w:p>
    <w:p w14:paraId="7B07E9A6" w14:textId="77777777" w:rsidR="00086B94" w:rsidRDefault="00086B94">
      <w:pPr>
        <w:pBdr>
          <w:top w:val="none" w:sz="0" w:space="0" w:color="auto"/>
          <w:left w:val="none" w:sz="0" w:space="0" w:color="auto"/>
          <w:bottom w:val="none" w:sz="0" w:space="0" w:color="auto"/>
          <w:right w:val="none" w:sz="0" w:space="0" w:color="auto"/>
        </w:pBdr>
        <w:ind w:left="1440"/>
      </w:pPr>
      <w:r>
        <w:t>“...is found in a wide range of soil textures, but it is most abundant in fine textured soils. It grows in mesic woods and meadows and is tolerant of shade. It is palatable to all classes of livestock and wildlife, but low levels of leaf production reduce its potential as an important forage species. It occurs in the northwestern Great Plains, northwestern North America, and the Rocky Mountain region.” – (</w:t>
      </w:r>
      <w:proofErr w:type="spellStart"/>
      <w:r>
        <w:t>Stubbendieck</w:t>
      </w:r>
      <w:proofErr w:type="spellEnd"/>
      <w:r>
        <w:t xml:space="preserve"> </w:t>
      </w:r>
      <w:r>
        <w:rPr>
          <w:i/>
        </w:rPr>
        <w:t>et al</w:t>
      </w:r>
      <w:r>
        <w:t>., 2017)</w:t>
      </w:r>
    </w:p>
    <w:p w14:paraId="799B74F2" w14:textId="77777777" w:rsidR="00086B94" w:rsidRDefault="00086B94">
      <w:pPr>
        <w:pBdr>
          <w:top w:val="none" w:sz="0" w:space="0" w:color="auto"/>
          <w:left w:val="none" w:sz="0" w:space="0" w:color="auto"/>
          <w:bottom w:val="none" w:sz="0" w:space="0" w:color="auto"/>
          <w:right w:val="none" w:sz="0" w:space="0" w:color="auto"/>
        </w:pBdr>
        <w:ind w:left="1440"/>
      </w:pPr>
      <w:r>
        <w:t>“...grows from sea level to 2300 m in mesic, shady woods. Its range extends from the Aleutian Islands of Alaska through British Columbia to California, east to South Dakota and Colorado.” – (</w:t>
      </w:r>
      <w:proofErr w:type="spellStart"/>
      <w:r>
        <w:t>Barkworth</w:t>
      </w:r>
      <w:proofErr w:type="spellEnd"/>
      <w:r>
        <w:t xml:space="preserve"> </w:t>
      </w:r>
      <w:r>
        <w:rPr>
          <w:i/>
        </w:rPr>
        <w:t>et al</w:t>
      </w:r>
      <w:r>
        <w:t>., 2007)</w:t>
      </w:r>
    </w:p>
    <w:p w14:paraId="5BE25AA1" w14:textId="77777777" w:rsidR="0003346B" w:rsidRDefault="0003346B">
      <w:pPr>
        <w:pBdr>
          <w:top w:val="none" w:sz="0" w:space="0" w:color="auto"/>
          <w:left w:val="none" w:sz="0" w:space="0" w:color="auto"/>
          <w:bottom w:val="none" w:sz="0" w:space="0" w:color="auto"/>
          <w:right w:val="none" w:sz="0" w:space="0" w:color="auto"/>
        </w:pBdr>
        <w:ind w:left="1440"/>
      </w:pPr>
      <w:r>
        <w:t>“Central California northward to Alaska, southeastward in the Rocky Mountains to Sheridan County, Wyoming; also recorded from Chile; distributed chiefly in moist woods, on banks, and on shady slopes.” – (Boyle, 1945)</w:t>
      </w:r>
    </w:p>
    <w:p w14:paraId="15BBAFED" w14:textId="77777777" w:rsidR="00086B94" w:rsidRDefault="00086B94">
      <w:pPr>
        <w:pBdr>
          <w:top w:val="none" w:sz="0" w:space="0" w:color="auto"/>
          <w:left w:val="none" w:sz="0" w:space="0" w:color="auto"/>
          <w:bottom w:val="none" w:sz="0" w:space="0" w:color="auto"/>
          <w:right w:val="none" w:sz="0" w:space="0" w:color="auto"/>
        </w:pBdr>
        <w:ind w:left="1440"/>
      </w:pPr>
      <w:r>
        <w:t>GBIF.org (05 February 2021) GBIF Occurrence Download https://doi.org/10.15468/dl.8pqg8p</w:t>
      </w:r>
    </w:p>
    <w:p w14:paraId="5C58DDFA" w14:textId="77777777" w:rsidR="00086B94" w:rsidRDefault="00086B94">
      <w:pPr>
        <w:pBdr>
          <w:top w:val="none" w:sz="0" w:space="0" w:color="auto"/>
          <w:left w:val="none" w:sz="0" w:space="0" w:color="auto"/>
          <w:bottom w:val="none" w:sz="0" w:space="0" w:color="auto"/>
          <w:right w:val="none" w:sz="0" w:space="0" w:color="auto"/>
        </w:pBdr>
      </w:pPr>
      <w:r>
        <w:tab/>
      </w:r>
      <w:proofErr w:type="spellStart"/>
      <w:r>
        <w:rPr>
          <w:i/>
        </w:rPr>
        <w:t>Melica</w:t>
      </w:r>
      <w:proofErr w:type="spellEnd"/>
      <w:r>
        <w:rPr>
          <w:i/>
        </w:rPr>
        <w:t xml:space="preserve"> </w:t>
      </w:r>
      <w:proofErr w:type="spellStart"/>
      <w:r>
        <w:rPr>
          <w:i/>
        </w:rPr>
        <w:t>transsilvanica</w:t>
      </w:r>
      <w:proofErr w:type="spellEnd"/>
    </w:p>
    <w:p w14:paraId="5848B994" w14:textId="77777777" w:rsidR="00086B94" w:rsidRDefault="00086B94">
      <w:pPr>
        <w:pBdr>
          <w:top w:val="none" w:sz="0" w:space="0" w:color="auto"/>
          <w:left w:val="none" w:sz="0" w:space="0" w:color="auto"/>
          <w:bottom w:val="none" w:sz="0" w:space="0" w:color="auto"/>
          <w:right w:val="none" w:sz="0" w:space="0" w:color="auto"/>
        </w:pBdr>
        <w:ind w:left="1440"/>
      </w:pPr>
      <w:r>
        <w:t>“Europe, Russia, Turkey. Perennial, rhizomatous, poisonous grass, occurs on high steppe grassland, open meadow area, clearings and around edges of the woods, shallow rocky soil, calcareous soil...” – (</w:t>
      </w:r>
      <w:proofErr w:type="spellStart"/>
      <w:r>
        <w:t>Quattrochi</w:t>
      </w:r>
      <w:proofErr w:type="spellEnd"/>
      <w:r>
        <w:t>, 2006)</w:t>
      </w:r>
    </w:p>
    <w:p w14:paraId="790442F8" w14:textId="77777777" w:rsidR="00086B94" w:rsidRDefault="00086B94">
      <w:pPr>
        <w:pBdr>
          <w:top w:val="none" w:sz="0" w:space="0" w:color="auto"/>
          <w:left w:val="none" w:sz="0" w:space="0" w:color="auto"/>
          <w:bottom w:val="none" w:sz="0" w:space="0" w:color="auto"/>
          <w:right w:val="none" w:sz="0" w:space="0" w:color="auto"/>
        </w:pBdr>
        <w:shd w:val="clear" w:color="auto" w:fill="FFFFFF"/>
        <w:spacing w:before="120" w:after="20"/>
        <w:ind w:left="1440"/>
      </w:pPr>
      <w:r>
        <w:t xml:space="preserve"> “Deciduous broad-leaved forests, hills in steppe, dry places; 800–2000 m. Xinjiang [Kazakhstan, Kyrgyzstan, Russia, Tajikistan, Turkmenistan, Uzbekistan; SW Asia (N Iran), Europe].” -(Flora of China vol. 22)</w:t>
      </w:r>
    </w:p>
    <w:p w14:paraId="338A2CFD" w14:textId="77777777" w:rsidR="00086B94" w:rsidRDefault="00086B94">
      <w:pPr>
        <w:pBdr>
          <w:top w:val="none" w:sz="0" w:space="0" w:color="auto"/>
          <w:left w:val="none" w:sz="0" w:space="0" w:color="auto"/>
          <w:bottom w:val="none" w:sz="0" w:space="0" w:color="auto"/>
          <w:right w:val="none" w:sz="0" w:space="0" w:color="auto"/>
        </w:pBdr>
        <w:shd w:val="clear" w:color="auto" w:fill="FFFFFF"/>
        <w:spacing w:before="120" w:after="20"/>
        <w:ind w:left="1440"/>
      </w:pPr>
      <w:r>
        <w:t xml:space="preserve">“Shrubby thickets, forest borders, steppes, rocky places. -European part: </w:t>
      </w:r>
      <w:proofErr w:type="spellStart"/>
      <w:r>
        <w:t>Volg</w:t>
      </w:r>
      <w:proofErr w:type="spellEnd"/>
      <w:r>
        <w:t xml:space="preserve">. -Kam (southern part), Mid. </w:t>
      </w:r>
      <w:proofErr w:type="spellStart"/>
      <w:r>
        <w:t>Dnep</w:t>
      </w:r>
      <w:proofErr w:type="spellEnd"/>
      <w:r>
        <w:t xml:space="preserve">., </w:t>
      </w:r>
      <w:proofErr w:type="spellStart"/>
      <w:r>
        <w:t>Volg</w:t>
      </w:r>
      <w:proofErr w:type="spellEnd"/>
      <w:r>
        <w:t xml:space="preserve">. -Don., </w:t>
      </w:r>
      <w:proofErr w:type="spellStart"/>
      <w:r>
        <w:t>Zavolzh</w:t>
      </w:r>
      <w:proofErr w:type="spellEnd"/>
      <w:r>
        <w:t xml:space="preserve">., </w:t>
      </w:r>
      <w:proofErr w:type="spellStart"/>
      <w:r>
        <w:t>Prichern</w:t>
      </w:r>
      <w:proofErr w:type="spellEnd"/>
      <w:r>
        <w:t xml:space="preserve">., Crimea, Low. </w:t>
      </w:r>
      <w:proofErr w:type="spellStart"/>
      <w:proofErr w:type="gramStart"/>
      <w:r>
        <w:t>Don,Low</w:t>
      </w:r>
      <w:proofErr w:type="spellEnd"/>
      <w:proofErr w:type="gramEnd"/>
      <w:r>
        <w:t xml:space="preserve">. </w:t>
      </w:r>
      <w:proofErr w:type="spellStart"/>
      <w:r>
        <w:t>Volg</w:t>
      </w:r>
      <w:proofErr w:type="spellEnd"/>
      <w:r>
        <w:t xml:space="preserve">.; Caucasus: </w:t>
      </w:r>
      <w:proofErr w:type="spellStart"/>
      <w:r>
        <w:t>Ciscauc</w:t>
      </w:r>
      <w:proofErr w:type="spellEnd"/>
      <w:r>
        <w:t xml:space="preserve">., Dag., West., East., and South. </w:t>
      </w:r>
      <w:proofErr w:type="spellStart"/>
      <w:r>
        <w:t>Transcauc</w:t>
      </w:r>
      <w:proofErr w:type="spellEnd"/>
      <w:r>
        <w:t xml:space="preserve">.; West. Siberia: </w:t>
      </w:r>
      <w:proofErr w:type="spellStart"/>
      <w:r>
        <w:t>Upp</w:t>
      </w:r>
      <w:proofErr w:type="spellEnd"/>
      <w:r>
        <w:t xml:space="preserve">. Tob., </w:t>
      </w:r>
      <w:proofErr w:type="spellStart"/>
      <w:r>
        <w:t>Irt</w:t>
      </w:r>
      <w:proofErr w:type="spellEnd"/>
      <w:r>
        <w:t>.; Alt.; East. Siberia: Ang. -</w:t>
      </w:r>
      <w:proofErr w:type="spellStart"/>
      <w:r>
        <w:t>Sayan</w:t>
      </w:r>
      <w:proofErr w:type="spellEnd"/>
      <w:r>
        <w:t>. (</w:t>
      </w:r>
      <w:proofErr w:type="spellStart"/>
      <w:r>
        <w:t>Kavakzskoe</w:t>
      </w:r>
      <w:proofErr w:type="spellEnd"/>
      <w:r>
        <w:t xml:space="preserve">, near </w:t>
      </w:r>
      <w:proofErr w:type="spellStart"/>
      <w:r>
        <w:t>Minusinsk</w:t>
      </w:r>
      <w:proofErr w:type="spellEnd"/>
      <w:r>
        <w:t xml:space="preserve">); </w:t>
      </w:r>
      <w:proofErr w:type="spellStart"/>
      <w:r>
        <w:t>Centr</w:t>
      </w:r>
      <w:proofErr w:type="spellEnd"/>
      <w:r>
        <w:t xml:space="preserve">. Asia: </w:t>
      </w:r>
      <w:proofErr w:type="spellStart"/>
      <w:r>
        <w:t>Pribalkh</w:t>
      </w:r>
      <w:proofErr w:type="spellEnd"/>
      <w:r>
        <w:t xml:space="preserve">., </w:t>
      </w:r>
      <w:proofErr w:type="spellStart"/>
      <w:proofErr w:type="gramStart"/>
      <w:r>
        <w:t>Dzung</w:t>
      </w:r>
      <w:proofErr w:type="spellEnd"/>
      <w:r>
        <w:t>.-</w:t>
      </w:r>
      <w:proofErr w:type="gramEnd"/>
      <w:r>
        <w:t xml:space="preserve"> </w:t>
      </w:r>
      <w:proofErr w:type="spellStart"/>
      <w:r>
        <w:t>Tarb</w:t>
      </w:r>
      <w:proofErr w:type="spellEnd"/>
      <w:r>
        <w:t xml:space="preserve">., Tyan’-Shan. Gen. Distr.: </w:t>
      </w:r>
      <w:proofErr w:type="spellStart"/>
      <w:r>
        <w:t>Centr</w:t>
      </w:r>
      <w:proofErr w:type="spellEnd"/>
      <w:r>
        <w:t xml:space="preserve">. and Atl. Eur. (east part), </w:t>
      </w:r>
      <w:proofErr w:type="gramStart"/>
      <w:r>
        <w:t>Balk.-</w:t>
      </w:r>
      <w:proofErr w:type="gramEnd"/>
      <w:r>
        <w:t xml:space="preserve"> As. Min. (Bulgaria). Described from </w:t>
      </w:r>
      <w:proofErr w:type="spellStart"/>
      <w:r>
        <w:t>Transilvania</w:t>
      </w:r>
      <w:proofErr w:type="spellEnd"/>
      <w:r>
        <w:t xml:space="preserve">.” </w:t>
      </w:r>
      <w:proofErr w:type="gramStart"/>
      <w:r>
        <w:t>-(</w:t>
      </w:r>
      <w:proofErr w:type="gramEnd"/>
      <w:r>
        <w:t>Flora of the U.S.S.R.)</w:t>
      </w:r>
    </w:p>
    <w:p w14:paraId="56ECBA5A" w14:textId="77777777" w:rsidR="00AC5ACF" w:rsidRPr="00AC5ACF" w:rsidRDefault="00AC5ACF">
      <w:pPr>
        <w:pBdr>
          <w:top w:val="none" w:sz="0" w:space="0" w:color="auto"/>
          <w:left w:val="none" w:sz="0" w:space="0" w:color="auto"/>
          <w:bottom w:val="none" w:sz="0" w:space="0" w:color="auto"/>
          <w:right w:val="none" w:sz="0" w:space="0" w:color="auto"/>
        </w:pBdr>
        <w:shd w:val="clear" w:color="auto" w:fill="FFFFFF"/>
        <w:spacing w:before="120" w:after="20"/>
        <w:ind w:left="1440"/>
      </w:pPr>
      <w:r>
        <w:t xml:space="preserve">“…displays wider ecological tolerance than </w:t>
      </w:r>
      <w:r>
        <w:rPr>
          <w:i/>
          <w:iCs/>
        </w:rPr>
        <w:t xml:space="preserve">M. </w:t>
      </w:r>
      <w:proofErr w:type="spellStart"/>
      <w:r>
        <w:rPr>
          <w:i/>
          <w:iCs/>
        </w:rPr>
        <w:t>ciliata</w:t>
      </w:r>
      <w:proofErr w:type="spellEnd"/>
      <w:r>
        <w:t xml:space="preserve">; it grows in pioneer </w:t>
      </w:r>
      <w:proofErr w:type="spellStart"/>
      <w:r>
        <w:lastRenderedPageBreak/>
        <w:t>rupicolous</w:t>
      </w:r>
      <w:proofErr w:type="spellEnd"/>
      <w:r>
        <w:t xml:space="preserve"> grasslands of </w:t>
      </w:r>
      <w:proofErr w:type="spellStart"/>
      <w:r>
        <w:rPr>
          <w:i/>
          <w:iCs/>
        </w:rPr>
        <w:t>Seslerio-Festucion</w:t>
      </w:r>
      <w:proofErr w:type="spellEnd"/>
      <w:r>
        <w:rPr>
          <w:i/>
          <w:iCs/>
        </w:rPr>
        <w:t xml:space="preserve"> </w:t>
      </w:r>
      <w:proofErr w:type="spellStart"/>
      <w:r>
        <w:rPr>
          <w:i/>
          <w:iCs/>
        </w:rPr>
        <w:t>duriusculae</w:t>
      </w:r>
      <w:proofErr w:type="spellEnd"/>
      <w:r>
        <w:rPr>
          <w:i/>
          <w:iCs/>
        </w:rPr>
        <w:t xml:space="preserve"> </w:t>
      </w:r>
      <w:r>
        <w:t xml:space="preserve">alliance, and also in xerothermic grasslands of </w:t>
      </w:r>
      <w:proofErr w:type="spellStart"/>
      <w:r>
        <w:rPr>
          <w:i/>
          <w:iCs/>
        </w:rPr>
        <w:t>Cirsio-Brachypodiuon</w:t>
      </w:r>
      <w:proofErr w:type="spellEnd"/>
      <w:r>
        <w:rPr>
          <w:i/>
          <w:iCs/>
        </w:rPr>
        <w:t xml:space="preserve"> pinnate </w:t>
      </w:r>
      <w:r>
        <w:t xml:space="preserve">alliance of the </w:t>
      </w:r>
      <w:proofErr w:type="spellStart"/>
      <w:r>
        <w:rPr>
          <w:i/>
          <w:iCs/>
        </w:rPr>
        <w:t>Festuco-Brometea</w:t>
      </w:r>
      <w:proofErr w:type="spellEnd"/>
      <w:r>
        <w:rPr>
          <w:i/>
          <w:iCs/>
        </w:rPr>
        <w:t xml:space="preserve"> </w:t>
      </w:r>
      <w:r>
        <w:t xml:space="preserve">class, as well as in the </w:t>
      </w:r>
      <w:proofErr w:type="spellStart"/>
      <w:r>
        <w:t>thermophilous</w:t>
      </w:r>
      <w:proofErr w:type="spellEnd"/>
      <w:r>
        <w:t xml:space="preserve"> thickets from </w:t>
      </w:r>
      <w:proofErr w:type="spellStart"/>
      <w:r>
        <w:rPr>
          <w:i/>
          <w:iCs/>
        </w:rPr>
        <w:t>Berberidion</w:t>
      </w:r>
      <w:proofErr w:type="spellEnd"/>
      <w:r>
        <w:rPr>
          <w:i/>
          <w:iCs/>
        </w:rPr>
        <w:t xml:space="preserve"> </w:t>
      </w:r>
      <w:r>
        <w:t>alliance.” – (</w:t>
      </w:r>
      <w:proofErr w:type="spellStart"/>
      <w:r>
        <w:t>Szczepaniak</w:t>
      </w:r>
      <w:proofErr w:type="spellEnd"/>
      <w:r>
        <w:t xml:space="preserve"> and </w:t>
      </w:r>
      <w:proofErr w:type="spellStart"/>
      <w:r>
        <w:t>Cieslak</w:t>
      </w:r>
      <w:proofErr w:type="spellEnd"/>
      <w:r>
        <w:t>, 2006)</w:t>
      </w:r>
    </w:p>
    <w:p w14:paraId="52B603BC" w14:textId="77777777" w:rsidR="00086B94" w:rsidRDefault="00086B94">
      <w:pPr>
        <w:pBdr>
          <w:top w:val="none" w:sz="0" w:space="0" w:color="auto"/>
          <w:left w:val="none" w:sz="0" w:space="0" w:color="auto"/>
          <w:bottom w:val="none" w:sz="0" w:space="0" w:color="auto"/>
          <w:right w:val="none" w:sz="0" w:space="0" w:color="auto"/>
        </w:pBdr>
        <w:shd w:val="clear" w:color="auto" w:fill="FFFFFF"/>
        <w:spacing w:before="120" w:after="20"/>
        <w:ind w:left="1440"/>
      </w:pPr>
      <w:r>
        <w:t>GBIF.org (09 February 2021) GBIF Occurrence Download https://doi.org/10.15468/dl.2d986h</w:t>
      </w:r>
    </w:p>
    <w:p w14:paraId="2BBA127F" w14:textId="77777777" w:rsidR="00086B94" w:rsidRDefault="00086B94">
      <w:pPr>
        <w:pBdr>
          <w:top w:val="none" w:sz="0" w:space="0" w:color="auto"/>
          <w:left w:val="none" w:sz="0" w:space="0" w:color="auto"/>
          <w:bottom w:val="none" w:sz="0" w:space="0" w:color="auto"/>
          <w:right w:val="none" w:sz="0" w:space="0" w:color="auto"/>
        </w:pBdr>
        <w:shd w:val="clear" w:color="auto" w:fill="FFFFFF"/>
        <w:spacing w:after="20"/>
        <w:rPr>
          <w:i/>
        </w:rPr>
      </w:pPr>
    </w:p>
    <w:p w14:paraId="1C646BC1" w14:textId="77777777" w:rsidR="00086B94" w:rsidRDefault="00086B94">
      <w:pPr>
        <w:pBdr>
          <w:top w:val="none" w:sz="0" w:space="0" w:color="auto"/>
          <w:left w:val="none" w:sz="0" w:space="0" w:color="auto"/>
          <w:bottom w:val="none" w:sz="0" w:space="0" w:color="auto"/>
          <w:right w:val="none" w:sz="0" w:space="0" w:color="auto"/>
        </w:pBdr>
        <w:shd w:val="clear" w:color="auto" w:fill="FFFFFF"/>
        <w:spacing w:after="20"/>
        <w:rPr>
          <w:i/>
        </w:rPr>
      </w:pPr>
      <w:proofErr w:type="spellStart"/>
      <w:r>
        <w:rPr>
          <w:i/>
        </w:rPr>
        <w:t>Melica</w:t>
      </w:r>
      <w:proofErr w:type="spellEnd"/>
      <w:r>
        <w:rPr>
          <w:i/>
        </w:rPr>
        <w:t xml:space="preserve"> </w:t>
      </w:r>
      <w:proofErr w:type="spellStart"/>
      <w:r>
        <w:rPr>
          <w:i/>
        </w:rPr>
        <w:t>turczaninowiana</w:t>
      </w:r>
      <w:proofErr w:type="spellEnd"/>
    </w:p>
    <w:p w14:paraId="538687E1" w14:textId="77777777" w:rsidR="00086B94" w:rsidRDefault="00086B94">
      <w:pPr>
        <w:pBdr>
          <w:top w:val="none" w:sz="0" w:space="0" w:color="auto"/>
          <w:left w:val="none" w:sz="0" w:space="0" w:color="auto"/>
          <w:bottom w:val="none" w:sz="0" w:space="0" w:color="auto"/>
          <w:right w:val="none" w:sz="0" w:space="0" w:color="auto"/>
        </w:pBdr>
        <w:shd w:val="clear" w:color="auto" w:fill="FFFFFF"/>
        <w:spacing w:after="20"/>
      </w:pPr>
    </w:p>
    <w:p w14:paraId="6B17A87D" w14:textId="77777777" w:rsidR="00086B94" w:rsidRDefault="00086B94">
      <w:pPr>
        <w:pBdr>
          <w:top w:val="none" w:sz="0" w:space="0" w:color="auto"/>
          <w:left w:val="none" w:sz="0" w:space="0" w:color="auto"/>
          <w:bottom w:val="none" w:sz="0" w:space="0" w:color="auto"/>
          <w:right w:val="none" w:sz="0" w:space="0" w:color="auto"/>
        </w:pBdr>
        <w:ind w:left="1440"/>
      </w:pPr>
      <w:r>
        <w:t>“China, Mongolia. Perennial, on shallow soil, meadows, dark brown soil...” – (</w:t>
      </w:r>
      <w:proofErr w:type="spellStart"/>
      <w:r>
        <w:t>Quattrochi</w:t>
      </w:r>
      <w:proofErr w:type="spellEnd"/>
      <w:r>
        <w:t>, 2006)</w:t>
      </w:r>
    </w:p>
    <w:p w14:paraId="05A7B6E1" w14:textId="77777777" w:rsidR="00086B94" w:rsidRDefault="00086B94">
      <w:pPr>
        <w:pBdr>
          <w:top w:val="none" w:sz="0" w:space="0" w:color="auto"/>
          <w:left w:val="none" w:sz="0" w:space="0" w:color="auto"/>
          <w:bottom w:val="none" w:sz="0" w:space="0" w:color="auto"/>
          <w:right w:val="none" w:sz="0" w:space="0" w:color="auto"/>
        </w:pBdr>
        <w:ind w:left="1440"/>
        <w:rPr>
          <w:highlight w:val="white"/>
        </w:rPr>
      </w:pPr>
      <w:r>
        <w:t>“</w:t>
      </w:r>
      <w:r>
        <w:rPr>
          <w:highlight w:val="white"/>
        </w:rPr>
        <w:t xml:space="preserve">Fringes of conifer and </w:t>
      </w:r>
      <w:r>
        <w:rPr>
          <w:i/>
          <w:highlight w:val="white"/>
        </w:rPr>
        <w:t>Betula japonica</w:t>
      </w:r>
      <w:r>
        <w:rPr>
          <w:highlight w:val="white"/>
        </w:rPr>
        <w:t xml:space="preserve"> forests in mountainous regions, meadows on N slopes; 700–2200 m. Hebei, Heilongjiang, Henan, </w:t>
      </w:r>
      <w:proofErr w:type="spellStart"/>
      <w:r>
        <w:rPr>
          <w:highlight w:val="white"/>
        </w:rPr>
        <w:t>Nei</w:t>
      </w:r>
      <w:proofErr w:type="spellEnd"/>
      <w:r>
        <w:rPr>
          <w:highlight w:val="white"/>
        </w:rPr>
        <w:t xml:space="preserve"> Mongol, Shanxi [N Korea, Mongolia, Russia (Far East, E Siberia)].” -(Flora of China vol. 22)</w:t>
      </w:r>
    </w:p>
    <w:p w14:paraId="0E1F85C5" w14:textId="77777777" w:rsidR="00086B94" w:rsidRDefault="00086B94">
      <w:pPr>
        <w:pBdr>
          <w:top w:val="none" w:sz="0" w:space="0" w:color="auto"/>
          <w:left w:val="none" w:sz="0" w:space="0" w:color="auto"/>
          <w:bottom w:val="none" w:sz="0" w:space="0" w:color="auto"/>
          <w:right w:val="none" w:sz="0" w:space="0" w:color="auto"/>
        </w:pBdr>
        <w:ind w:left="1440"/>
        <w:rPr>
          <w:highlight w:val="white"/>
        </w:rPr>
      </w:pPr>
      <w:r>
        <w:rPr>
          <w:highlight w:val="white"/>
        </w:rPr>
        <w:t>“Rocks, grass-covered mountain slopes. -East. Siberia: Ang. -</w:t>
      </w:r>
      <w:proofErr w:type="spellStart"/>
      <w:r>
        <w:rPr>
          <w:highlight w:val="white"/>
        </w:rPr>
        <w:t>Sayan</w:t>
      </w:r>
      <w:proofErr w:type="spellEnd"/>
      <w:r>
        <w:rPr>
          <w:highlight w:val="white"/>
        </w:rPr>
        <w:t>. (</w:t>
      </w:r>
      <w:proofErr w:type="gramStart"/>
      <w:r>
        <w:rPr>
          <w:highlight w:val="white"/>
        </w:rPr>
        <w:t>southeast</w:t>
      </w:r>
      <w:proofErr w:type="gramEnd"/>
      <w:r>
        <w:rPr>
          <w:highlight w:val="white"/>
        </w:rPr>
        <w:t xml:space="preserve">. part), </w:t>
      </w:r>
      <w:proofErr w:type="spellStart"/>
      <w:r>
        <w:rPr>
          <w:highlight w:val="white"/>
        </w:rPr>
        <w:t>Daur</w:t>
      </w:r>
      <w:proofErr w:type="spellEnd"/>
      <w:r>
        <w:rPr>
          <w:highlight w:val="white"/>
        </w:rPr>
        <w:t xml:space="preserve">.; Far East: Ze. -Bur., </w:t>
      </w:r>
      <w:proofErr w:type="spellStart"/>
      <w:r>
        <w:rPr>
          <w:highlight w:val="white"/>
        </w:rPr>
        <w:t>Ussur</w:t>
      </w:r>
      <w:proofErr w:type="spellEnd"/>
      <w:r>
        <w:rPr>
          <w:highlight w:val="white"/>
        </w:rPr>
        <w:t xml:space="preserve">. Gen Distr.: </w:t>
      </w:r>
      <w:proofErr w:type="spellStart"/>
      <w:r>
        <w:rPr>
          <w:highlight w:val="white"/>
        </w:rPr>
        <w:t>Mong</w:t>
      </w:r>
      <w:proofErr w:type="spellEnd"/>
      <w:r>
        <w:rPr>
          <w:highlight w:val="white"/>
        </w:rPr>
        <w:t xml:space="preserve">. (north). Described from </w:t>
      </w:r>
      <w:proofErr w:type="spellStart"/>
      <w:r>
        <w:rPr>
          <w:highlight w:val="white"/>
        </w:rPr>
        <w:t>Zabikal’e</w:t>
      </w:r>
      <w:proofErr w:type="spellEnd"/>
      <w:r>
        <w:rPr>
          <w:highlight w:val="white"/>
        </w:rPr>
        <w:t xml:space="preserve">. Type in Leningrad.” </w:t>
      </w:r>
      <w:proofErr w:type="gramStart"/>
      <w:r>
        <w:rPr>
          <w:highlight w:val="white"/>
        </w:rPr>
        <w:t>-(</w:t>
      </w:r>
      <w:proofErr w:type="gramEnd"/>
      <w:r>
        <w:rPr>
          <w:highlight w:val="white"/>
        </w:rPr>
        <w:t>Flora of the U.S.S.R.)</w:t>
      </w:r>
    </w:p>
    <w:p w14:paraId="6A5B9A99" w14:textId="77777777" w:rsidR="00086B94" w:rsidRDefault="00086B94">
      <w:pPr>
        <w:pBdr>
          <w:top w:val="none" w:sz="0" w:space="0" w:color="auto"/>
          <w:left w:val="none" w:sz="0" w:space="0" w:color="auto"/>
          <w:bottom w:val="none" w:sz="0" w:space="0" w:color="auto"/>
          <w:right w:val="none" w:sz="0" w:space="0" w:color="auto"/>
        </w:pBdr>
        <w:ind w:left="1440"/>
        <w:rPr>
          <w:highlight w:val="white"/>
        </w:rPr>
      </w:pPr>
      <w:r>
        <w:t>GBIF.org (09 February 2021) GBIF Occurrence Download https://doi.org/10.15468/dl.xzxzkh</w:t>
      </w:r>
    </w:p>
    <w:p w14:paraId="5746DD16" w14:textId="77777777" w:rsidR="00086B94" w:rsidRDefault="00086B94">
      <w:pPr>
        <w:pBdr>
          <w:top w:val="none" w:sz="0" w:space="0" w:color="auto"/>
          <w:left w:val="none" w:sz="0" w:space="0" w:color="auto"/>
          <w:bottom w:val="none" w:sz="0" w:space="0" w:color="auto"/>
          <w:right w:val="none" w:sz="0" w:space="0" w:color="auto"/>
        </w:pBdr>
      </w:pPr>
      <w:r>
        <w:tab/>
      </w:r>
      <w:proofErr w:type="spellStart"/>
      <w:r>
        <w:rPr>
          <w:i/>
        </w:rPr>
        <w:t>Melica</w:t>
      </w:r>
      <w:proofErr w:type="spellEnd"/>
      <w:r>
        <w:rPr>
          <w:i/>
        </w:rPr>
        <w:t xml:space="preserve"> virgata</w:t>
      </w:r>
    </w:p>
    <w:p w14:paraId="549C7859" w14:textId="77777777" w:rsidR="00086B94" w:rsidRDefault="00086B94">
      <w:pPr>
        <w:pBdr>
          <w:top w:val="none" w:sz="0" w:space="0" w:color="auto"/>
          <w:left w:val="none" w:sz="0" w:space="0" w:color="auto"/>
          <w:bottom w:val="none" w:sz="0" w:space="0" w:color="auto"/>
          <w:right w:val="none" w:sz="0" w:space="0" w:color="auto"/>
        </w:pBdr>
        <w:ind w:left="1440"/>
      </w:pPr>
      <w:r>
        <w:t>“Asia, Mongolia. On mountain steppe, rocky slopes, rocky soil, sandy soils, sandy and gravelly soil, meadow along a stream...” – (</w:t>
      </w:r>
      <w:proofErr w:type="spellStart"/>
      <w:r>
        <w:t>Quattrochi</w:t>
      </w:r>
      <w:proofErr w:type="spellEnd"/>
      <w:r>
        <w:t>, 2006)</w:t>
      </w:r>
    </w:p>
    <w:p w14:paraId="11C1C2A1" w14:textId="77777777" w:rsidR="00086B94" w:rsidRDefault="00086B94">
      <w:pPr>
        <w:pBdr>
          <w:top w:val="none" w:sz="0" w:space="0" w:color="auto"/>
          <w:left w:val="none" w:sz="0" w:space="0" w:color="auto"/>
          <w:bottom w:val="none" w:sz="0" w:space="0" w:color="auto"/>
          <w:right w:val="none" w:sz="0" w:space="0" w:color="auto"/>
        </w:pBdr>
        <w:ind w:left="1440"/>
        <w:rPr>
          <w:highlight w:val="white"/>
        </w:rPr>
      </w:pPr>
      <w:r>
        <w:rPr>
          <w:highlight w:val="white"/>
        </w:rPr>
        <w:t xml:space="preserve"> “Stony and grassy mountain slopes, rocky gullies; 1000–3900 m. Gansu, Hebei, </w:t>
      </w:r>
      <w:proofErr w:type="spellStart"/>
      <w:r>
        <w:rPr>
          <w:highlight w:val="white"/>
        </w:rPr>
        <w:t>Nei</w:t>
      </w:r>
      <w:proofErr w:type="spellEnd"/>
      <w:r>
        <w:rPr>
          <w:highlight w:val="white"/>
        </w:rPr>
        <w:t xml:space="preserve"> Mongol, Ningxia, Qinghai, Sichuan, Xizang [Mongolia, Russia (SE Siberia)].” -(Flora of China vol. 22)</w:t>
      </w:r>
    </w:p>
    <w:p w14:paraId="51545B3A" w14:textId="77777777" w:rsidR="00086B94" w:rsidRDefault="00086B94">
      <w:pPr>
        <w:pBdr>
          <w:top w:val="none" w:sz="0" w:space="0" w:color="auto"/>
          <w:left w:val="none" w:sz="0" w:space="0" w:color="auto"/>
          <w:bottom w:val="none" w:sz="0" w:space="0" w:color="auto"/>
          <w:right w:val="none" w:sz="0" w:space="0" w:color="auto"/>
        </w:pBdr>
        <w:ind w:left="1440"/>
        <w:rPr>
          <w:highlight w:val="white"/>
        </w:rPr>
      </w:pPr>
      <w:r>
        <w:rPr>
          <w:highlight w:val="white"/>
        </w:rPr>
        <w:t xml:space="preserve">“Rocks. -East. </w:t>
      </w:r>
      <w:proofErr w:type="spellStart"/>
      <w:proofErr w:type="gramStart"/>
      <w:r>
        <w:rPr>
          <w:highlight w:val="white"/>
        </w:rPr>
        <w:t>Siberia:Ang</w:t>
      </w:r>
      <w:proofErr w:type="spellEnd"/>
      <w:r>
        <w:rPr>
          <w:highlight w:val="white"/>
        </w:rPr>
        <w:t>.</w:t>
      </w:r>
      <w:proofErr w:type="gramEnd"/>
      <w:r>
        <w:rPr>
          <w:highlight w:val="white"/>
        </w:rPr>
        <w:t xml:space="preserve"> -</w:t>
      </w:r>
      <w:proofErr w:type="spellStart"/>
      <w:r>
        <w:rPr>
          <w:highlight w:val="white"/>
        </w:rPr>
        <w:t>Sayan</w:t>
      </w:r>
      <w:proofErr w:type="spellEnd"/>
      <w:r>
        <w:rPr>
          <w:highlight w:val="white"/>
        </w:rPr>
        <w:t>. (</w:t>
      </w:r>
      <w:proofErr w:type="spellStart"/>
      <w:r>
        <w:rPr>
          <w:highlight w:val="white"/>
        </w:rPr>
        <w:t>Bobroiskii</w:t>
      </w:r>
      <w:proofErr w:type="spellEnd"/>
      <w:r>
        <w:rPr>
          <w:highlight w:val="white"/>
        </w:rPr>
        <w:t xml:space="preserve"> </w:t>
      </w:r>
      <w:proofErr w:type="spellStart"/>
      <w:r>
        <w:rPr>
          <w:highlight w:val="white"/>
        </w:rPr>
        <w:t>Chian</w:t>
      </w:r>
      <w:proofErr w:type="spellEnd"/>
      <w:r>
        <w:rPr>
          <w:highlight w:val="white"/>
        </w:rPr>
        <w:t xml:space="preserve">), </w:t>
      </w:r>
      <w:proofErr w:type="spellStart"/>
      <w:r>
        <w:rPr>
          <w:highlight w:val="white"/>
        </w:rPr>
        <w:t>Daur</w:t>
      </w:r>
      <w:proofErr w:type="spellEnd"/>
      <w:r>
        <w:rPr>
          <w:highlight w:val="white"/>
        </w:rPr>
        <w:t xml:space="preserve">. Gen. Distr.: </w:t>
      </w:r>
      <w:proofErr w:type="spellStart"/>
      <w:r>
        <w:rPr>
          <w:highlight w:val="white"/>
        </w:rPr>
        <w:t>Mong</w:t>
      </w:r>
      <w:proofErr w:type="spellEnd"/>
      <w:r>
        <w:rPr>
          <w:highlight w:val="white"/>
        </w:rPr>
        <w:t>. (</w:t>
      </w:r>
      <w:proofErr w:type="gramStart"/>
      <w:r>
        <w:rPr>
          <w:highlight w:val="white"/>
        </w:rPr>
        <w:t>north</w:t>
      </w:r>
      <w:proofErr w:type="gramEnd"/>
      <w:r>
        <w:rPr>
          <w:highlight w:val="white"/>
        </w:rPr>
        <w:t xml:space="preserve">.) Described from </w:t>
      </w:r>
      <w:proofErr w:type="spellStart"/>
      <w:r>
        <w:rPr>
          <w:highlight w:val="white"/>
        </w:rPr>
        <w:t>Zabaikal’e</w:t>
      </w:r>
      <w:proofErr w:type="spellEnd"/>
      <w:r>
        <w:rPr>
          <w:highlight w:val="white"/>
        </w:rPr>
        <w:t xml:space="preserve">. Type in Leningrad.” </w:t>
      </w:r>
      <w:proofErr w:type="gramStart"/>
      <w:r>
        <w:rPr>
          <w:highlight w:val="white"/>
        </w:rPr>
        <w:t>-(</w:t>
      </w:r>
      <w:proofErr w:type="gramEnd"/>
      <w:r>
        <w:rPr>
          <w:highlight w:val="white"/>
        </w:rPr>
        <w:t>Flora of the U.S.S.R.)</w:t>
      </w:r>
    </w:p>
    <w:p w14:paraId="2C3C9783" w14:textId="77777777" w:rsidR="00086B94" w:rsidRDefault="00086B94">
      <w:pPr>
        <w:pBdr>
          <w:top w:val="none" w:sz="0" w:space="0" w:color="auto"/>
          <w:left w:val="none" w:sz="0" w:space="0" w:color="auto"/>
          <w:bottom w:val="none" w:sz="0" w:space="0" w:color="auto"/>
          <w:right w:val="none" w:sz="0" w:space="0" w:color="auto"/>
        </w:pBdr>
        <w:ind w:left="1440"/>
        <w:rPr>
          <w:highlight w:val="white"/>
        </w:rPr>
      </w:pPr>
      <w:r>
        <w:t>GBIF.org (09 February 2021) GBIF Occurrence Download https://doi.org/10.15468/dl.fq3h6a</w:t>
      </w:r>
    </w:p>
    <w:p w14:paraId="2B8D5575" w14:textId="77777777" w:rsidR="00086B94" w:rsidRDefault="00086B94">
      <w:pPr>
        <w:pBdr>
          <w:top w:val="none" w:sz="0" w:space="0" w:color="auto"/>
          <w:left w:val="none" w:sz="0" w:space="0" w:color="auto"/>
          <w:bottom w:val="none" w:sz="0" w:space="0" w:color="auto"/>
          <w:right w:val="none" w:sz="0" w:space="0" w:color="auto"/>
        </w:pBdr>
      </w:pPr>
    </w:p>
    <w:p w14:paraId="68142D50" w14:textId="77777777" w:rsidR="00086B94" w:rsidRDefault="00086B94">
      <w:pPr>
        <w:pBdr>
          <w:top w:val="none" w:sz="0" w:space="0" w:color="auto"/>
          <w:left w:val="none" w:sz="0" w:space="0" w:color="auto"/>
          <w:bottom w:val="none" w:sz="0" w:space="0" w:color="auto"/>
          <w:right w:val="none" w:sz="0" w:space="0" w:color="auto"/>
        </w:pBdr>
      </w:pPr>
      <w:r>
        <w:rPr>
          <w:b/>
        </w:rPr>
        <w:t xml:space="preserve">PLEUROPOGON – </w:t>
      </w:r>
      <w:r>
        <w:t xml:space="preserve">“About 5-6 species, Canada, Arctic and Subarctic, Northern America, US, Greenland...annual or perennial, herbaceous, aquatic or nonaquatic, emergent and submerged, sometimes floating, rhizomatous, stoloniferous...dry sandy places, shallow waters, wet meadows, </w:t>
      </w:r>
      <w:r>
        <w:lastRenderedPageBreak/>
        <w:t>marshes, low-lying areas, poorly drained soils, along streams...” – (</w:t>
      </w:r>
      <w:proofErr w:type="spellStart"/>
      <w:r>
        <w:t>Quattrochi</w:t>
      </w:r>
      <w:proofErr w:type="spellEnd"/>
      <w:r>
        <w:t>, 2006)</w:t>
      </w:r>
    </w:p>
    <w:p w14:paraId="691B3EA9" w14:textId="77777777" w:rsidR="00086B94" w:rsidRDefault="00086B94">
      <w:pPr>
        <w:pBdr>
          <w:top w:val="none" w:sz="0" w:space="0" w:color="auto"/>
          <w:left w:val="none" w:sz="0" w:space="0" w:color="auto"/>
          <w:bottom w:val="none" w:sz="0" w:space="0" w:color="auto"/>
          <w:right w:val="none" w:sz="0" w:space="0" w:color="auto"/>
        </w:pBdr>
      </w:pPr>
      <w:r>
        <w:tab/>
      </w:r>
      <w:proofErr w:type="spellStart"/>
      <w:r>
        <w:rPr>
          <w:i/>
        </w:rPr>
        <w:t>Pleuropogon</w:t>
      </w:r>
      <w:proofErr w:type="spellEnd"/>
      <w:r>
        <w:rPr>
          <w:i/>
        </w:rPr>
        <w:t xml:space="preserve"> </w:t>
      </w:r>
      <w:proofErr w:type="spellStart"/>
      <w:r>
        <w:rPr>
          <w:i/>
        </w:rPr>
        <w:t>californicus</w:t>
      </w:r>
      <w:proofErr w:type="spellEnd"/>
    </w:p>
    <w:p w14:paraId="553FC91D" w14:textId="77777777" w:rsidR="00086B94" w:rsidRDefault="00086B94">
      <w:pPr>
        <w:pBdr>
          <w:top w:val="none" w:sz="0" w:space="0" w:color="auto"/>
          <w:left w:val="none" w:sz="0" w:space="0" w:color="auto"/>
          <w:bottom w:val="none" w:sz="0" w:space="0" w:color="auto"/>
          <w:right w:val="none" w:sz="0" w:space="0" w:color="auto"/>
        </w:pBdr>
      </w:pPr>
      <w:r>
        <w:tab/>
      </w:r>
      <w:r>
        <w:tab/>
        <w:t>“North America, US Short-lived perennial...” – (</w:t>
      </w:r>
      <w:proofErr w:type="spellStart"/>
      <w:r>
        <w:t>Quattrochi</w:t>
      </w:r>
      <w:proofErr w:type="spellEnd"/>
      <w:r>
        <w:t>, 2006)</w:t>
      </w:r>
    </w:p>
    <w:p w14:paraId="0B1330B6" w14:textId="77777777" w:rsidR="00086B94" w:rsidRDefault="00086B94">
      <w:pPr>
        <w:pBdr>
          <w:top w:val="none" w:sz="0" w:space="0" w:color="auto"/>
          <w:left w:val="none" w:sz="0" w:space="0" w:color="auto"/>
          <w:bottom w:val="none" w:sz="0" w:space="0" w:color="auto"/>
          <w:right w:val="none" w:sz="0" w:space="0" w:color="auto"/>
        </w:pBdr>
        <w:ind w:left="1440"/>
      </w:pPr>
      <w:r>
        <w:t>“...grows in vernal pools, marshy grasslands, orchards, and roadside ditches...” – (</w:t>
      </w:r>
      <w:proofErr w:type="spellStart"/>
      <w:r>
        <w:t>Barkworth</w:t>
      </w:r>
      <w:proofErr w:type="spellEnd"/>
      <w:r>
        <w:t xml:space="preserve"> </w:t>
      </w:r>
      <w:r>
        <w:rPr>
          <w:i/>
        </w:rPr>
        <w:t>et al</w:t>
      </w:r>
      <w:r>
        <w:t>., 2007)</w:t>
      </w:r>
    </w:p>
    <w:p w14:paraId="7A405B0E" w14:textId="77777777" w:rsidR="00086B94" w:rsidRDefault="00086B94">
      <w:pPr>
        <w:pBdr>
          <w:top w:val="none" w:sz="0" w:space="0" w:color="auto"/>
          <w:left w:val="none" w:sz="0" w:space="0" w:color="auto"/>
          <w:bottom w:val="none" w:sz="0" w:space="0" w:color="auto"/>
          <w:right w:val="none" w:sz="0" w:space="0" w:color="auto"/>
        </w:pBdr>
        <w:ind w:left="1440"/>
      </w:pPr>
      <w:r>
        <w:t>GBIF.org (09 February 2021) GBIF Occurrence Download https://doi.org/10.15468/dl.bsdhy2</w:t>
      </w:r>
    </w:p>
    <w:p w14:paraId="11F216FC" w14:textId="77777777" w:rsidR="00086B94" w:rsidRDefault="00086B94">
      <w:pPr>
        <w:pBdr>
          <w:top w:val="none" w:sz="0" w:space="0" w:color="auto"/>
          <w:left w:val="none" w:sz="0" w:space="0" w:color="auto"/>
          <w:bottom w:val="none" w:sz="0" w:space="0" w:color="auto"/>
          <w:right w:val="none" w:sz="0" w:space="0" w:color="auto"/>
        </w:pBdr>
      </w:pPr>
      <w:r>
        <w:tab/>
      </w:r>
      <w:proofErr w:type="spellStart"/>
      <w:r>
        <w:rPr>
          <w:i/>
        </w:rPr>
        <w:t>Pleuropogon</w:t>
      </w:r>
      <w:proofErr w:type="spellEnd"/>
      <w:r>
        <w:rPr>
          <w:i/>
        </w:rPr>
        <w:t xml:space="preserve"> </w:t>
      </w:r>
      <w:proofErr w:type="spellStart"/>
      <w:r>
        <w:rPr>
          <w:i/>
        </w:rPr>
        <w:t>refractus</w:t>
      </w:r>
      <w:proofErr w:type="spellEnd"/>
    </w:p>
    <w:p w14:paraId="0F686E6F" w14:textId="77777777" w:rsidR="00086B94" w:rsidRDefault="00086B94">
      <w:pPr>
        <w:pBdr>
          <w:top w:val="none" w:sz="0" w:space="0" w:color="auto"/>
          <w:left w:val="none" w:sz="0" w:space="0" w:color="auto"/>
          <w:bottom w:val="none" w:sz="0" w:space="0" w:color="auto"/>
          <w:right w:val="none" w:sz="0" w:space="0" w:color="auto"/>
        </w:pBdr>
        <w:ind w:left="1440"/>
      </w:pPr>
      <w:r>
        <w:t>“West Coast of North America, US Perennial...in seasonally wet places, lakeshores, along creeks, rivers, in alluvial forests...” – (</w:t>
      </w:r>
      <w:proofErr w:type="spellStart"/>
      <w:r>
        <w:t>Quattrochi</w:t>
      </w:r>
      <w:proofErr w:type="spellEnd"/>
      <w:r>
        <w:t>, 2006)</w:t>
      </w:r>
    </w:p>
    <w:p w14:paraId="3461443C" w14:textId="77777777" w:rsidR="00086B94" w:rsidRDefault="00086B94">
      <w:pPr>
        <w:pBdr>
          <w:top w:val="none" w:sz="0" w:space="0" w:color="auto"/>
          <w:left w:val="none" w:sz="0" w:space="0" w:color="auto"/>
          <w:bottom w:val="none" w:sz="0" w:space="0" w:color="auto"/>
          <w:right w:val="none" w:sz="0" w:space="0" w:color="auto"/>
        </w:pBdr>
        <w:ind w:left="1440"/>
      </w:pPr>
      <w:r>
        <w:t xml:space="preserve">“...wet places, such as bogs, stream banks, swampy meadows, and shaded </w:t>
      </w:r>
      <w:proofErr w:type="spellStart"/>
      <w:r>
        <w:t>woodl</w:t>
      </w:r>
      <w:proofErr w:type="spellEnd"/>
      <w:r>
        <w:t xml:space="preserve">, from near sea level to </w:t>
      </w:r>
      <w:proofErr w:type="spellStart"/>
      <w:r>
        <w:t>subalp</w:t>
      </w:r>
      <w:proofErr w:type="spellEnd"/>
      <w:r>
        <w:t>...” – (Hitchcock and Cronquist, 2018)</w:t>
      </w:r>
    </w:p>
    <w:p w14:paraId="12837636" w14:textId="77777777" w:rsidR="00086B94" w:rsidRDefault="00086B94">
      <w:pPr>
        <w:pBdr>
          <w:top w:val="none" w:sz="0" w:space="0" w:color="auto"/>
          <w:left w:val="none" w:sz="0" w:space="0" w:color="auto"/>
          <w:bottom w:val="none" w:sz="0" w:space="0" w:color="auto"/>
          <w:right w:val="none" w:sz="0" w:space="0" w:color="auto"/>
        </w:pBdr>
        <w:ind w:left="1440"/>
      </w:pPr>
      <w:r>
        <w:t>“...grows in wet meadows, riverbanks, and shady places, from sea level to about 1000 m.” – (</w:t>
      </w:r>
      <w:proofErr w:type="spellStart"/>
      <w:r>
        <w:t>Barkworth</w:t>
      </w:r>
      <w:proofErr w:type="spellEnd"/>
      <w:r>
        <w:t xml:space="preserve"> </w:t>
      </w:r>
      <w:r>
        <w:rPr>
          <w:i/>
        </w:rPr>
        <w:t>et al</w:t>
      </w:r>
      <w:r>
        <w:t>., 2007)</w:t>
      </w:r>
    </w:p>
    <w:p w14:paraId="585AA2DF" w14:textId="77777777" w:rsidR="00086B94" w:rsidRDefault="00086B94">
      <w:pPr>
        <w:pBdr>
          <w:top w:val="none" w:sz="0" w:space="0" w:color="auto"/>
          <w:left w:val="none" w:sz="0" w:space="0" w:color="auto"/>
          <w:bottom w:val="none" w:sz="0" w:space="0" w:color="auto"/>
          <w:right w:val="none" w:sz="0" w:space="0" w:color="auto"/>
        </w:pBdr>
        <w:ind w:left="1440"/>
      </w:pPr>
      <w:r>
        <w:t>GBIF.org (09 February 2021) GBIF Occurrence Download https://doi.org/10.15468/dl.wpxpbg</w:t>
      </w:r>
    </w:p>
    <w:p w14:paraId="28273A20" w14:textId="77777777" w:rsidR="00086B94" w:rsidRDefault="00086B94">
      <w:pPr>
        <w:pBdr>
          <w:top w:val="none" w:sz="0" w:space="0" w:color="auto"/>
          <w:left w:val="none" w:sz="0" w:space="0" w:color="auto"/>
          <w:bottom w:val="none" w:sz="0" w:space="0" w:color="auto"/>
          <w:right w:val="none" w:sz="0" w:space="0" w:color="auto"/>
        </w:pBdr>
      </w:pPr>
      <w:r>
        <w:tab/>
      </w:r>
      <w:proofErr w:type="spellStart"/>
      <w:r>
        <w:rPr>
          <w:i/>
        </w:rPr>
        <w:t>Pleuropogon</w:t>
      </w:r>
      <w:proofErr w:type="spellEnd"/>
      <w:r>
        <w:rPr>
          <w:i/>
        </w:rPr>
        <w:t xml:space="preserve"> </w:t>
      </w:r>
      <w:proofErr w:type="spellStart"/>
      <w:r>
        <w:rPr>
          <w:i/>
        </w:rPr>
        <w:t>sabinei</w:t>
      </w:r>
      <w:proofErr w:type="spellEnd"/>
    </w:p>
    <w:p w14:paraId="03EDB3CC" w14:textId="77777777" w:rsidR="00086B94" w:rsidRDefault="00086B94">
      <w:pPr>
        <w:pBdr>
          <w:top w:val="none" w:sz="0" w:space="0" w:color="auto"/>
          <w:left w:val="none" w:sz="0" w:space="0" w:color="auto"/>
          <w:bottom w:val="none" w:sz="0" w:space="0" w:color="auto"/>
          <w:right w:val="none" w:sz="0" w:space="0" w:color="auto"/>
        </w:pBdr>
        <w:ind w:left="1440"/>
      </w:pPr>
      <w:r>
        <w:t>“North America, US, Canada...leaves submerged and emergent...stream borders, damp ground, wet meadows, ponds, shallow waters...” – (</w:t>
      </w:r>
      <w:proofErr w:type="spellStart"/>
      <w:r>
        <w:t>Quattrochi</w:t>
      </w:r>
      <w:proofErr w:type="spellEnd"/>
      <w:r>
        <w:t>, 2006)</w:t>
      </w:r>
    </w:p>
    <w:p w14:paraId="5117483D" w14:textId="77777777" w:rsidR="00086B94" w:rsidRDefault="00086B94">
      <w:pPr>
        <w:pBdr>
          <w:top w:val="none" w:sz="0" w:space="0" w:color="auto"/>
          <w:left w:val="none" w:sz="0" w:space="0" w:color="auto"/>
          <w:bottom w:val="none" w:sz="0" w:space="0" w:color="auto"/>
          <w:right w:val="none" w:sz="0" w:space="0" w:color="auto"/>
        </w:pBdr>
        <w:ind w:left="1440"/>
      </w:pPr>
      <w:r>
        <w:t>“...grows in open, wet places, frequently partially submerged, around lakes, ponds, marshy areas, and riverbanks.” – (</w:t>
      </w:r>
      <w:proofErr w:type="spellStart"/>
      <w:r>
        <w:t>Barkworth</w:t>
      </w:r>
      <w:proofErr w:type="spellEnd"/>
      <w:r>
        <w:t xml:space="preserve"> </w:t>
      </w:r>
      <w:r>
        <w:rPr>
          <w:i/>
        </w:rPr>
        <w:t>et al</w:t>
      </w:r>
      <w:r>
        <w:t>., 2007)</w:t>
      </w:r>
    </w:p>
    <w:p w14:paraId="053B2FAB" w14:textId="77777777" w:rsidR="00086B94" w:rsidRDefault="00086B94">
      <w:pPr>
        <w:pBdr>
          <w:top w:val="none" w:sz="0" w:space="0" w:color="auto"/>
          <w:left w:val="none" w:sz="0" w:space="0" w:color="auto"/>
          <w:bottom w:val="none" w:sz="0" w:space="0" w:color="auto"/>
          <w:right w:val="none" w:sz="0" w:space="0" w:color="auto"/>
        </w:pBdr>
        <w:ind w:left="1440"/>
      </w:pPr>
      <w:r>
        <w:t xml:space="preserve">“Wet tundra, along borders of streams. -Arctic: Nov. </w:t>
      </w:r>
      <w:proofErr w:type="spellStart"/>
      <w:r>
        <w:t>Zem</w:t>
      </w:r>
      <w:proofErr w:type="spellEnd"/>
      <w:r>
        <w:t xml:space="preserve">., </w:t>
      </w:r>
      <w:proofErr w:type="spellStart"/>
      <w:r>
        <w:t>Arct</w:t>
      </w:r>
      <w:proofErr w:type="spellEnd"/>
      <w:r>
        <w:t xml:space="preserve">. Sib.; West. Siberia: Alt. Gen. Distr.: </w:t>
      </w:r>
      <w:proofErr w:type="spellStart"/>
      <w:r>
        <w:t>Arct</w:t>
      </w:r>
      <w:proofErr w:type="spellEnd"/>
      <w:r>
        <w:t xml:space="preserve">. Amer. and California. Described from N. Am., from Melville Island. Type in London, </w:t>
      </w:r>
      <w:proofErr w:type="spellStart"/>
      <w:r>
        <w:t>cotype</w:t>
      </w:r>
      <w:proofErr w:type="spellEnd"/>
      <w:r>
        <w:t xml:space="preserve"> in Leningrad.” </w:t>
      </w:r>
      <w:proofErr w:type="gramStart"/>
      <w:r>
        <w:t>-(</w:t>
      </w:r>
      <w:proofErr w:type="gramEnd"/>
      <w:r>
        <w:t>Flora of the U.S.S.R.)</w:t>
      </w:r>
    </w:p>
    <w:p w14:paraId="4AA06EFD" w14:textId="77777777" w:rsidR="00086B94" w:rsidRDefault="00086B94">
      <w:pPr>
        <w:pBdr>
          <w:top w:val="none" w:sz="0" w:space="0" w:color="auto"/>
          <w:left w:val="none" w:sz="0" w:space="0" w:color="auto"/>
          <w:bottom w:val="none" w:sz="0" w:space="0" w:color="auto"/>
          <w:right w:val="none" w:sz="0" w:space="0" w:color="auto"/>
        </w:pBdr>
        <w:ind w:left="1440"/>
      </w:pPr>
      <w:r>
        <w:t>GBIF.org (09 February 2021) GBIF Occurrence Download https://doi.org/10.15468/dl.5x48cq</w:t>
      </w:r>
    </w:p>
    <w:p w14:paraId="07CEBEC6" w14:textId="77777777" w:rsidR="00086B94" w:rsidRDefault="00086B94">
      <w:pPr>
        <w:pBdr>
          <w:top w:val="none" w:sz="0" w:space="0" w:color="auto"/>
          <w:left w:val="none" w:sz="0" w:space="0" w:color="auto"/>
          <w:bottom w:val="none" w:sz="0" w:space="0" w:color="auto"/>
          <w:right w:val="none" w:sz="0" w:space="0" w:color="auto"/>
        </w:pBdr>
      </w:pPr>
    </w:p>
    <w:p w14:paraId="217963C2" w14:textId="77777777" w:rsidR="00086B94" w:rsidRDefault="00086B94">
      <w:pPr>
        <w:pBdr>
          <w:top w:val="none" w:sz="0" w:space="0" w:color="auto"/>
          <w:left w:val="none" w:sz="0" w:space="0" w:color="auto"/>
          <w:bottom w:val="none" w:sz="0" w:space="0" w:color="auto"/>
          <w:right w:val="none" w:sz="0" w:space="0" w:color="auto"/>
        </w:pBdr>
      </w:pPr>
      <w:r>
        <w:rPr>
          <w:b/>
        </w:rPr>
        <w:t xml:space="preserve">SCHIZACHNE – </w:t>
      </w:r>
      <w:r>
        <w:t>"One to 2 species, Asia, Eurasia, North America...growing in moist areas, woodlands, open habitats...” – (</w:t>
      </w:r>
      <w:proofErr w:type="spellStart"/>
      <w:r>
        <w:t>Quattrochi</w:t>
      </w:r>
      <w:proofErr w:type="spellEnd"/>
      <w:r>
        <w:t>, 2006)</w:t>
      </w:r>
    </w:p>
    <w:p w14:paraId="48F4DB4C" w14:textId="77777777" w:rsidR="00086B94" w:rsidRDefault="00086B94">
      <w:pPr>
        <w:pBdr>
          <w:top w:val="none" w:sz="0" w:space="0" w:color="auto"/>
          <w:left w:val="none" w:sz="0" w:space="0" w:color="auto"/>
          <w:bottom w:val="none" w:sz="0" w:space="0" w:color="auto"/>
          <w:right w:val="none" w:sz="0" w:space="0" w:color="auto"/>
        </w:pBdr>
      </w:pPr>
      <w:r>
        <w:lastRenderedPageBreak/>
        <w:tab/>
      </w:r>
      <w:proofErr w:type="spellStart"/>
      <w:r>
        <w:rPr>
          <w:i/>
        </w:rPr>
        <w:t>Schizachne</w:t>
      </w:r>
      <w:proofErr w:type="spellEnd"/>
      <w:r>
        <w:rPr>
          <w:i/>
        </w:rPr>
        <w:t xml:space="preserve"> purpurascens</w:t>
      </w:r>
    </w:p>
    <w:p w14:paraId="748DD9EF" w14:textId="77777777" w:rsidR="00086B94" w:rsidRDefault="00086B94">
      <w:pPr>
        <w:pBdr>
          <w:top w:val="none" w:sz="0" w:space="0" w:color="auto"/>
          <w:left w:val="none" w:sz="0" w:space="0" w:color="auto"/>
          <w:bottom w:val="none" w:sz="0" w:space="0" w:color="auto"/>
          <w:right w:val="none" w:sz="0" w:space="0" w:color="auto"/>
        </w:pBdr>
      </w:pPr>
      <w:r>
        <w:tab/>
      </w:r>
      <w:r>
        <w:tab/>
        <w:t>“Northern America.” – (</w:t>
      </w:r>
      <w:proofErr w:type="spellStart"/>
      <w:r>
        <w:t>Quattrochi</w:t>
      </w:r>
      <w:proofErr w:type="spellEnd"/>
      <w:r>
        <w:t>, 2006)</w:t>
      </w:r>
    </w:p>
    <w:p w14:paraId="00EE922D" w14:textId="77777777" w:rsidR="00086B94" w:rsidRDefault="00086B94" w:rsidP="00B17A3F">
      <w:pPr>
        <w:pBdr>
          <w:top w:val="none" w:sz="0" w:space="0" w:color="auto"/>
          <w:left w:val="none" w:sz="0" w:space="0" w:color="auto"/>
          <w:bottom w:val="none" w:sz="0" w:space="0" w:color="auto"/>
          <w:right w:val="none" w:sz="0" w:space="0" w:color="auto"/>
        </w:pBdr>
        <w:ind w:left="1440"/>
      </w:pPr>
      <w:r>
        <w:t>“...open grassy or wooded, moist to dry, and rocky areas...” – (Hitchcock and</w:t>
      </w:r>
      <w:r w:rsidR="00B17A3F">
        <w:t xml:space="preserve"> </w:t>
      </w:r>
      <w:r>
        <w:t>Cronquist, 2018)</w:t>
      </w:r>
    </w:p>
    <w:p w14:paraId="5B6A6EA2" w14:textId="77777777" w:rsidR="00086B94" w:rsidRDefault="00086B94">
      <w:pPr>
        <w:pBdr>
          <w:top w:val="none" w:sz="0" w:space="0" w:color="auto"/>
          <w:left w:val="none" w:sz="0" w:space="0" w:color="auto"/>
          <w:bottom w:val="none" w:sz="0" w:space="0" w:color="auto"/>
          <w:right w:val="none" w:sz="0" w:space="0" w:color="auto"/>
        </w:pBdr>
        <w:ind w:left="1440"/>
      </w:pPr>
      <w:r>
        <w:t>“...grows in moist but well-drained, sandy or rocky soils of woodlands, meadows, and open slopes. It is seldom abundant enough to be significant forage. In places where it is seeded and managed, it can provide fair to good forage for grazing or haying. It has a circumboreal distribution and is found in the northern and western Great Plains, throughout Canada, and in the northeastern United States, Rocky Mountains, and Great Lakes states.” – (</w:t>
      </w:r>
      <w:proofErr w:type="spellStart"/>
      <w:r>
        <w:t>Stubbendieck</w:t>
      </w:r>
      <w:proofErr w:type="spellEnd"/>
      <w:r>
        <w:t xml:space="preserve"> </w:t>
      </w:r>
      <w:r>
        <w:rPr>
          <w:i/>
        </w:rPr>
        <w:t>et al</w:t>
      </w:r>
      <w:r>
        <w:t>., 2017)</w:t>
      </w:r>
    </w:p>
    <w:p w14:paraId="1D233617" w14:textId="77777777" w:rsidR="00086B94" w:rsidRDefault="00086B94">
      <w:pPr>
        <w:pBdr>
          <w:top w:val="none" w:sz="0" w:space="0" w:color="auto"/>
          <w:left w:val="none" w:sz="0" w:space="0" w:color="auto"/>
          <w:bottom w:val="none" w:sz="0" w:space="0" w:color="auto"/>
          <w:right w:val="none" w:sz="0" w:space="0" w:color="auto"/>
        </w:pBdr>
        <w:ind w:left="1440"/>
      </w:pPr>
      <w:r>
        <w:t>“...grows in moist to mesic woods, from south of the tree line in Alaska and northern Canada through the Rocky Mountains to New Mexico in the west, and to Kentucky and Maryland in the east.” – (</w:t>
      </w:r>
      <w:proofErr w:type="spellStart"/>
      <w:r>
        <w:t>Barkworth</w:t>
      </w:r>
      <w:proofErr w:type="spellEnd"/>
      <w:r>
        <w:t xml:space="preserve"> </w:t>
      </w:r>
      <w:r>
        <w:rPr>
          <w:i/>
        </w:rPr>
        <w:t>et al</w:t>
      </w:r>
      <w:r>
        <w:t>., 2007)</w:t>
      </w:r>
    </w:p>
    <w:p w14:paraId="6ADECB3F" w14:textId="77777777" w:rsidR="00086B94" w:rsidRDefault="00086B94">
      <w:pPr>
        <w:pBdr>
          <w:top w:val="none" w:sz="0" w:space="0" w:color="auto"/>
          <w:left w:val="none" w:sz="0" w:space="0" w:color="auto"/>
          <w:bottom w:val="none" w:sz="0" w:space="0" w:color="auto"/>
          <w:right w:val="none" w:sz="0" w:space="0" w:color="auto"/>
        </w:pBdr>
        <w:ind w:left="1440"/>
      </w:pPr>
      <w:r>
        <w:t>GBIF.org (09 February 2021) GBIF Occurrence Download https://doi.org/10.15468/dl.wbekbh</w:t>
      </w:r>
    </w:p>
    <w:p w14:paraId="00282740" w14:textId="77777777" w:rsidR="00086B94" w:rsidRDefault="00086B94">
      <w:pPr>
        <w:pBdr>
          <w:top w:val="none" w:sz="0" w:space="0" w:color="auto"/>
          <w:left w:val="none" w:sz="0" w:space="0" w:color="auto"/>
          <w:bottom w:val="none" w:sz="0" w:space="0" w:color="auto"/>
          <w:right w:val="none" w:sz="0" w:space="0" w:color="auto"/>
        </w:pBdr>
        <w:rPr>
          <w:b/>
        </w:rPr>
      </w:pPr>
    </w:p>
    <w:p w14:paraId="1F76835D" w14:textId="77777777" w:rsidR="0088563B" w:rsidRDefault="0088563B">
      <w:pPr>
        <w:pBdr>
          <w:top w:val="none" w:sz="0" w:space="0" w:color="auto"/>
          <w:left w:val="none" w:sz="0" w:space="0" w:color="auto"/>
          <w:bottom w:val="none" w:sz="0" w:space="0" w:color="auto"/>
          <w:right w:val="none" w:sz="0" w:space="0" w:color="auto"/>
        </w:pBdr>
        <w:rPr>
          <w:b/>
        </w:rPr>
      </w:pPr>
    </w:p>
    <w:p w14:paraId="209A5AB5" w14:textId="77777777" w:rsidR="00086B94" w:rsidRDefault="00086B94">
      <w:pPr>
        <w:pBdr>
          <w:top w:val="none" w:sz="0" w:space="0" w:color="auto"/>
          <w:left w:val="none" w:sz="0" w:space="0" w:color="auto"/>
          <w:bottom w:val="none" w:sz="0" w:space="0" w:color="auto"/>
          <w:right w:val="none" w:sz="0" w:space="0" w:color="auto"/>
        </w:pBdr>
      </w:pPr>
      <w:r>
        <w:rPr>
          <w:b/>
        </w:rPr>
        <w:t>Table S2:</w:t>
      </w:r>
      <w:r>
        <w:t xml:space="preserve"> Next page. Abbreviations for UN Land Cover Classification System (UN LCCS) categories used in European Space Agency Climate Change Initiative Land Cover maps, with groupings for generalized categories used in this study.</w:t>
      </w:r>
    </w:p>
    <w:p w14:paraId="5C96A466" w14:textId="77777777" w:rsidR="00086B94" w:rsidRDefault="00086B94">
      <w:pPr>
        <w:pBdr>
          <w:top w:val="none" w:sz="0" w:space="0" w:color="auto"/>
          <w:left w:val="none" w:sz="0" w:space="0" w:color="auto"/>
          <w:bottom w:val="none" w:sz="0" w:space="0" w:color="auto"/>
          <w:right w:val="none" w:sz="0" w:space="0" w:color="auto"/>
        </w:pBdr>
      </w:pPr>
    </w:p>
    <w:p w14:paraId="1A2DC44F" w14:textId="77777777" w:rsidR="00086B94" w:rsidRDefault="00086B94">
      <w:pPr>
        <w:pBdr>
          <w:top w:val="none" w:sz="0" w:space="0" w:color="auto"/>
          <w:left w:val="none" w:sz="0" w:space="0" w:color="auto"/>
          <w:bottom w:val="none" w:sz="0" w:space="0" w:color="auto"/>
          <w:right w:val="none" w:sz="0" w:space="0" w:color="auto"/>
        </w:pBdr>
      </w:pPr>
    </w:p>
    <w:p w14:paraId="68D0C9B6" w14:textId="77777777" w:rsidR="00086B94" w:rsidRDefault="00086B94">
      <w:pPr>
        <w:pBdr>
          <w:top w:val="none" w:sz="0" w:space="0" w:color="auto"/>
          <w:left w:val="none" w:sz="0" w:space="0" w:color="auto"/>
          <w:bottom w:val="none" w:sz="0" w:space="0" w:color="auto"/>
          <w:right w:val="none" w:sz="0" w:space="0" w:color="auto"/>
        </w:pBdr>
      </w:pPr>
    </w:p>
    <w:p w14:paraId="2CD7421B" w14:textId="77777777" w:rsidR="00086B94" w:rsidRDefault="00086B94">
      <w:pPr>
        <w:pBdr>
          <w:top w:val="none" w:sz="0" w:space="0" w:color="auto"/>
          <w:left w:val="none" w:sz="0" w:space="0" w:color="auto"/>
          <w:bottom w:val="none" w:sz="0" w:space="0" w:color="auto"/>
          <w:right w:val="none" w:sz="0" w:space="0" w:color="auto"/>
        </w:pBdr>
      </w:pPr>
    </w:p>
    <w:p w14:paraId="590FCA5E" w14:textId="77777777" w:rsidR="00086B94" w:rsidRDefault="00086B94">
      <w:pPr>
        <w:pBdr>
          <w:top w:val="none" w:sz="0" w:space="0" w:color="auto"/>
          <w:left w:val="none" w:sz="0" w:space="0" w:color="auto"/>
          <w:bottom w:val="none" w:sz="0" w:space="0" w:color="auto"/>
          <w:right w:val="none" w:sz="0" w:space="0" w:color="auto"/>
        </w:pBdr>
      </w:pPr>
    </w:p>
    <w:p w14:paraId="4DD359B4" w14:textId="77777777" w:rsidR="00086B94" w:rsidRDefault="00086B94">
      <w:pPr>
        <w:pBdr>
          <w:top w:val="none" w:sz="0" w:space="0" w:color="auto"/>
          <w:left w:val="none" w:sz="0" w:space="0" w:color="auto"/>
          <w:bottom w:val="none" w:sz="0" w:space="0" w:color="auto"/>
          <w:right w:val="none" w:sz="0" w:space="0" w:color="auto"/>
        </w:pBdr>
      </w:pPr>
    </w:p>
    <w:p w14:paraId="40253B43" w14:textId="77777777" w:rsidR="00086B94" w:rsidRDefault="00086B94">
      <w:pPr>
        <w:pBdr>
          <w:top w:val="none" w:sz="0" w:space="0" w:color="auto"/>
          <w:left w:val="none" w:sz="0" w:space="0" w:color="auto"/>
          <w:bottom w:val="none" w:sz="0" w:space="0" w:color="auto"/>
          <w:right w:val="none" w:sz="0" w:space="0" w:color="auto"/>
        </w:pBdr>
      </w:pPr>
    </w:p>
    <w:tbl>
      <w:tblPr>
        <w:tblStyle w:val="TableGrid"/>
        <w:tblW w:w="0" w:type="auto"/>
        <w:tblInd w:w="0" w:type="dxa"/>
        <w:tblBorders>
          <w:top w:val="single" w:sz="4" w:space="0" w:color="000000" w:themeColor="dark1"/>
          <w:left w:val="single" w:sz="4" w:space="0" w:color="000000" w:themeColor="dark1"/>
          <w:bottom w:val="single" w:sz="4" w:space="0" w:color="000000" w:themeColor="dark1"/>
          <w:right w:val="single" w:sz="4" w:space="0" w:color="000000" w:themeColor="dark1"/>
          <w:insideH w:val="single" w:sz="4" w:space="0" w:color="000000" w:themeColor="dark1"/>
          <w:insideV w:val="single" w:sz="4" w:space="0" w:color="000000" w:themeColor="dark1"/>
        </w:tblBorders>
        <w:tblCellMar>
          <w:left w:w="108" w:type="dxa"/>
          <w:right w:w="108" w:type="dxa"/>
        </w:tblCellMar>
        <w:tblLook w:val="0000" w:firstRow="0" w:lastRow="0" w:firstColumn="0" w:lastColumn="0" w:noHBand="0" w:noVBand="0"/>
      </w:tblPr>
      <w:tblGrid>
        <w:gridCol w:w="4654"/>
        <w:gridCol w:w="4696"/>
      </w:tblGrid>
      <w:tr w:rsidR="00086B94" w14:paraId="50ADB054" w14:textId="77777777">
        <w:tc>
          <w:tcPr>
            <w:tcW w:w="4788" w:type="dxa"/>
          </w:tcPr>
          <w:p w14:paraId="6F5F5041" w14:textId="77777777" w:rsidR="00086B94" w:rsidRDefault="00086B94">
            <w:pPr>
              <w:pBdr>
                <w:top w:val="none" w:sz="0" w:space="0" w:color="auto"/>
                <w:left w:val="none" w:sz="0" w:space="0" w:color="auto"/>
                <w:bottom w:val="none" w:sz="0" w:space="0" w:color="auto"/>
                <w:right w:val="none" w:sz="0" w:space="0" w:color="auto"/>
              </w:pBdr>
              <w:spacing w:after="0" w:line="240" w:lineRule="auto"/>
              <w:rPr>
                <w:b/>
              </w:rPr>
            </w:pPr>
            <w:r>
              <w:rPr>
                <w:b/>
              </w:rPr>
              <w:t xml:space="preserve">Brightly </w:t>
            </w:r>
            <w:r>
              <w:rPr>
                <w:b/>
                <w:i/>
              </w:rPr>
              <w:t>et al</w:t>
            </w:r>
            <w:r>
              <w:rPr>
                <w:b/>
              </w:rPr>
              <w:t>. groups</w:t>
            </w:r>
          </w:p>
        </w:tc>
        <w:tc>
          <w:tcPr>
            <w:tcW w:w="4788" w:type="dxa"/>
          </w:tcPr>
          <w:p w14:paraId="3696C26D" w14:textId="77777777" w:rsidR="00086B94" w:rsidRDefault="00086B94">
            <w:pPr>
              <w:pBdr>
                <w:top w:val="none" w:sz="0" w:space="0" w:color="auto"/>
                <w:left w:val="none" w:sz="0" w:space="0" w:color="auto"/>
                <w:bottom w:val="none" w:sz="0" w:space="0" w:color="auto"/>
                <w:right w:val="none" w:sz="0" w:space="0" w:color="auto"/>
              </w:pBdr>
              <w:spacing w:after="0" w:line="240" w:lineRule="auto"/>
              <w:rPr>
                <w:b/>
              </w:rPr>
            </w:pPr>
            <w:r>
              <w:rPr>
                <w:b/>
              </w:rPr>
              <w:t>UN LCCS classifiers</w:t>
            </w:r>
          </w:p>
        </w:tc>
      </w:tr>
      <w:tr w:rsidR="00086B94" w14:paraId="5E520C19" w14:textId="77777777">
        <w:tc>
          <w:tcPr>
            <w:tcW w:w="4788" w:type="dxa"/>
          </w:tcPr>
          <w:p w14:paraId="32527376" w14:textId="77777777" w:rsidR="00086B94" w:rsidRDefault="00086B94">
            <w:pPr>
              <w:pBdr>
                <w:top w:val="none" w:sz="0" w:space="0" w:color="auto"/>
                <w:left w:val="none" w:sz="0" w:space="0" w:color="auto"/>
                <w:bottom w:val="none" w:sz="0" w:space="0" w:color="auto"/>
                <w:right w:val="none" w:sz="0" w:space="0" w:color="auto"/>
              </w:pBdr>
              <w:spacing w:after="0" w:line="240" w:lineRule="auto"/>
            </w:pPr>
            <w:r>
              <w:t>anthropogenic</w:t>
            </w:r>
          </w:p>
        </w:tc>
        <w:tc>
          <w:tcPr>
            <w:tcW w:w="4788" w:type="dxa"/>
          </w:tcPr>
          <w:p w14:paraId="202453C1" w14:textId="77777777" w:rsidR="00086B94" w:rsidRDefault="00086B94">
            <w:pPr>
              <w:pBdr>
                <w:top w:val="none" w:sz="0" w:space="0" w:color="auto"/>
                <w:left w:val="none" w:sz="0" w:space="0" w:color="auto"/>
                <w:bottom w:val="none" w:sz="0" w:space="0" w:color="auto"/>
                <w:right w:val="none" w:sz="0" w:space="0" w:color="auto"/>
              </w:pBdr>
              <w:spacing w:after="0" w:line="240" w:lineRule="auto"/>
            </w:pPr>
            <w:r>
              <w:t>crop</w:t>
            </w:r>
          </w:p>
          <w:p w14:paraId="2CADDD72" w14:textId="77777777" w:rsidR="00086B94" w:rsidRDefault="00086B94">
            <w:pPr>
              <w:pBdr>
                <w:top w:val="none" w:sz="0" w:space="0" w:color="auto"/>
                <w:left w:val="none" w:sz="0" w:space="0" w:color="auto"/>
                <w:bottom w:val="none" w:sz="0" w:space="0" w:color="auto"/>
                <w:right w:val="none" w:sz="0" w:space="0" w:color="auto"/>
              </w:pBdr>
              <w:spacing w:after="0" w:line="240" w:lineRule="auto"/>
            </w:pPr>
            <w:proofErr w:type="spellStart"/>
            <w:r>
              <w:t>crop_flooded</w:t>
            </w:r>
            <w:proofErr w:type="spellEnd"/>
          </w:p>
          <w:p w14:paraId="25151916" w14:textId="77777777" w:rsidR="00086B94" w:rsidRDefault="00086B94">
            <w:pPr>
              <w:pBdr>
                <w:top w:val="none" w:sz="0" w:space="0" w:color="auto"/>
                <w:left w:val="none" w:sz="0" w:space="0" w:color="auto"/>
                <w:bottom w:val="none" w:sz="0" w:space="0" w:color="auto"/>
                <w:right w:val="none" w:sz="0" w:space="0" w:color="auto"/>
              </w:pBdr>
              <w:spacing w:after="0" w:line="240" w:lineRule="auto"/>
            </w:pPr>
            <w:proofErr w:type="spellStart"/>
            <w:r>
              <w:t>crop_herb</w:t>
            </w:r>
            <w:proofErr w:type="spellEnd"/>
          </w:p>
          <w:p w14:paraId="35701D16" w14:textId="77777777" w:rsidR="00086B94" w:rsidRDefault="00086B94">
            <w:pPr>
              <w:pBdr>
                <w:top w:val="none" w:sz="0" w:space="0" w:color="auto"/>
                <w:left w:val="none" w:sz="0" w:space="0" w:color="auto"/>
                <w:bottom w:val="none" w:sz="0" w:space="0" w:color="auto"/>
                <w:right w:val="none" w:sz="0" w:space="0" w:color="auto"/>
              </w:pBdr>
              <w:spacing w:after="0" w:line="240" w:lineRule="auto"/>
            </w:pPr>
            <w:proofErr w:type="spellStart"/>
            <w:r>
              <w:lastRenderedPageBreak/>
              <w:t>crop_woody</w:t>
            </w:r>
            <w:proofErr w:type="spellEnd"/>
          </w:p>
          <w:p w14:paraId="2918A265" w14:textId="77777777" w:rsidR="00086B94" w:rsidRDefault="00086B94">
            <w:pPr>
              <w:pBdr>
                <w:top w:val="none" w:sz="0" w:space="0" w:color="auto"/>
                <w:left w:val="none" w:sz="0" w:space="0" w:color="auto"/>
                <w:bottom w:val="none" w:sz="0" w:space="0" w:color="auto"/>
                <w:right w:val="none" w:sz="0" w:space="0" w:color="auto"/>
              </w:pBdr>
              <w:spacing w:after="0" w:line="240" w:lineRule="auto"/>
            </w:pPr>
            <w:proofErr w:type="spellStart"/>
            <w:r>
              <w:t>mosaic_</w:t>
            </w:r>
            <w:proofErr w:type="gramStart"/>
            <w:r>
              <w:t>crop.natural</w:t>
            </w:r>
            <w:proofErr w:type="spellEnd"/>
            <w:proofErr w:type="gramEnd"/>
          </w:p>
          <w:p w14:paraId="311AC885" w14:textId="77777777" w:rsidR="00086B94" w:rsidRDefault="00086B94">
            <w:pPr>
              <w:pBdr>
                <w:top w:val="none" w:sz="0" w:space="0" w:color="auto"/>
                <w:left w:val="none" w:sz="0" w:space="0" w:color="auto"/>
                <w:bottom w:val="none" w:sz="0" w:space="0" w:color="auto"/>
                <w:right w:val="none" w:sz="0" w:space="0" w:color="auto"/>
              </w:pBdr>
              <w:spacing w:after="0" w:line="240" w:lineRule="auto"/>
            </w:pPr>
            <w:proofErr w:type="spellStart"/>
            <w:r>
              <w:t>mosaic_</w:t>
            </w:r>
            <w:proofErr w:type="gramStart"/>
            <w:r>
              <w:t>natural.crop</w:t>
            </w:r>
            <w:proofErr w:type="spellEnd"/>
            <w:proofErr w:type="gramEnd"/>
          </w:p>
          <w:p w14:paraId="6B8B6942" w14:textId="77777777" w:rsidR="00086B94" w:rsidRDefault="00086B94">
            <w:pPr>
              <w:pBdr>
                <w:top w:val="none" w:sz="0" w:space="0" w:color="auto"/>
                <w:left w:val="none" w:sz="0" w:space="0" w:color="auto"/>
                <w:bottom w:val="none" w:sz="0" w:space="0" w:color="auto"/>
                <w:right w:val="none" w:sz="0" w:space="0" w:color="auto"/>
              </w:pBdr>
              <w:spacing w:after="0" w:line="240" w:lineRule="auto"/>
            </w:pPr>
            <w:r>
              <w:t>urban</w:t>
            </w:r>
          </w:p>
        </w:tc>
      </w:tr>
      <w:tr w:rsidR="00086B94" w14:paraId="49442DDB" w14:textId="77777777">
        <w:tc>
          <w:tcPr>
            <w:tcW w:w="4788" w:type="dxa"/>
          </w:tcPr>
          <w:p w14:paraId="0CA7167E" w14:textId="77777777" w:rsidR="00086B94" w:rsidRDefault="00086B94">
            <w:pPr>
              <w:pBdr>
                <w:top w:val="none" w:sz="0" w:space="0" w:color="auto"/>
                <w:left w:val="none" w:sz="0" w:space="0" w:color="auto"/>
                <w:bottom w:val="none" w:sz="0" w:space="0" w:color="auto"/>
                <w:right w:val="none" w:sz="0" w:space="0" w:color="auto"/>
              </w:pBdr>
              <w:spacing w:after="0" w:line="240" w:lineRule="auto"/>
            </w:pPr>
            <w:r>
              <w:lastRenderedPageBreak/>
              <w:t>forest/woodland</w:t>
            </w:r>
          </w:p>
        </w:tc>
        <w:tc>
          <w:tcPr>
            <w:tcW w:w="4788" w:type="dxa"/>
          </w:tcPr>
          <w:p w14:paraId="01169979" w14:textId="77777777" w:rsidR="00086B94" w:rsidRDefault="00086B94">
            <w:pPr>
              <w:pBdr>
                <w:top w:val="none" w:sz="0" w:space="0" w:color="auto"/>
                <w:left w:val="none" w:sz="0" w:space="0" w:color="auto"/>
                <w:bottom w:val="none" w:sz="0" w:space="0" w:color="auto"/>
                <w:right w:val="none" w:sz="0" w:space="0" w:color="auto"/>
              </w:pBdr>
              <w:spacing w:after="0" w:line="240" w:lineRule="auto"/>
            </w:pPr>
            <w:proofErr w:type="spellStart"/>
            <w:r>
              <w:t>tree_broadlv_decid</w:t>
            </w:r>
            <w:proofErr w:type="spellEnd"/>
          </w:p>
          <w:p w14:paraId="5B0A6530" w14:textId="77777777" w:rsidR="00086B94" w:rsidRDefault="00086B94">
            <w:pPr>
              <w:pBdr>
                <w:top w:val="none" w:sz="0" w:space="0" w:color="auto"/>
                <w:left w:val="none" w:sz="0" w:space="0" w:color="auto"/>
                <w:bottom w:val="none" w:sz="0" w:space="0" w:color="auto"/>
                <w:right w:val="none" w:sz="0" w:space="0" w:color="auto"/>
              </w:pBdr>
              <w:spacing w:after="0" w:line="240" w:lineRule="auto"/>
            </w:pPr>
            <w:proofErr w:type="spellStart"/>
            <w:r>
              <w:t>tree_broadlv_decid_closed</w:t>
            </w:r>
            <w:proofErr w:type="spellEnd"/>
          </w:p>
          <w:p w14:paraId="38D8BF0D" w14:textId="77777777" w:rsidR="00086B94" w:rsidRDefault="00086B94">
            <w:pPr>
              <w:pBdr>
                <w:top w:val="none" w:sz="0" w:space="0" w:color="auto"/>
                <w:left w:val="none" w:sz="0" w:space="0" w:color="auto"/>
                <w:bottom w:val="none" w:sz="0" w:space="0" w:color="auto"/>
                <w:right w:val="none" w:sz="0" w:space="0" w:color="auto"/>
              </w:pBdr>
              <w:spacing w:after="0" w:line="240" w:lineRule="auto"/>
            </w:pPr>
            <w:proofErr w:type="spellStart"/>
            <w:r>
              <w:t>tree_broadlv_decid_open</w:t>
            </w:r>
            <w:proofErr w:type="spellEnd"/>
          </w:p>
          <w:p w14:paraId="6E262824" w14:textId="77777777" w:rsidR="00086B94" w:rsidRDefault="00086B94">
            <w:pPr>
              <w:pBdr>
                <w:top w:val="none" w:sz="0" w:space="0" w:color="auto"/>
                <w:left w:val="none" w:sz="0" w:space="0" w:color="auto"/>
                <w:bottom w:val="none" w:sz="0" w:space="0" w:color="auto"/>
                <w:right w:val="none" w:sz="0" w:space="0" w:color="auto"/>
              </w:pBdr>
              <w:spacing w:after="0" w:line="240" w:lineRule="auto"/>
            </w:pPr>
            <w:proofErr w:type="spellStart"/>
            <w:r>
              <w:t>tree_broadlv_evrgr</w:t>
            </w:r>
            <w:proofErr w:type="spellEnd"/>
          </w:p>
          <w:p w14:paraId="48DEE5CA" w14:textId="77777777" w:rsidR="00086B94" w:rsidRDefault="00086B94">
            <w:pPr>
              <w:pBdr>
                <w:top w:val="none" w:sz="0" w:space="0" w:color="auto"/>
                <w:left w:val="none" w:sz="0" w:space="0" w:color="auto"/>
                <w:bottom w:val="none" w:sz="0" w:space="0" w:color="auto"/>
                <w:right w:val="none" w:sz="0" w:space="0" w:color="auto"/>
              </w:pBdr>
              <w:spacing w:after="0" w:line="240" w:lineRule="auto"/>
            </w:pPr>
            <w:proofErr w:type="spellStart"/>
            <w:r>
              <w:t>tree_mixed</w:t>
            </w:r>
            <w:proofErr w:type="spellEnd"/>
          </w:p>
          <w:p w14:paraId="2A2241D6" w14:textId="77777777" w:rsidR="00086B94" w:rsidRDefault="00086B94">
            <w:pPr>
              <w:pBdr>
                <w:top w:val="none" w:sz="0" w:space="0" w:color="auto"/>
                <w:left w:val="none" w:sz="0" w:space="0" w:color="auto"/>
                <w:bottom w:val="none" w:sz="0" w:space="0" w:color="auto"/>
                <w:right w:val="none" w:sz="0" w:space="0" w:color="auto"/>
              </w:pBdr>
              <w:spacing w:after="0" w:line="240" w:lineRule="auto"/>
            </w:pPr>
            <w:proofErr w:type="spellStart"/>
            <w:r>
              <w:t>tree_needle_decid</w:t>
            </w:r>
            <w:proofErr w:type="spellEnd"/>
          </w:p>
          <w:p w14:paraId="7F448535" w14:textId="77777777" w:rsidR="00086B94" w:rsidRDefault="00086B94">
            <w:pPr>
              <w:pBdr>
                <w:top w:val="none" w:sz="0" w:space="0" w:color="auto"/>
                <w:left w:val="none" w:sz="0" w:space="0" w:color="auto"/>
                <w:bottom w:val="none" w:sz="0" w:space="0" w:color="auto"/>
                <w:right w:val="none" w:sz="0" w:space="0" w:color="auto"/>
              </w:pBdr>
              <w:spacing w:after="0" w:line="240" w:lineRule="auto"/>
            </w:pPr>
            <w:proofErr w:type="spellStart"/>
            <w:r>
              <w:t>tree_needle_evrgr</w:t>
            </w:r>
            <w:proofErr w:type="spellEnd"/>
          </w:p>
          <w:p w14:paraId="02B733A0" w14:textId="77777777" w:rsidR="00086B94" w:rsidRDefault="00086B94">
            <w:pPr>
              <w:pBdr>
                <w:top w:val="none" w:sz="0" w:space="0" w:color="auto"/>
                <w:left w:val="none" w:sz="0" w:space="0" w:color="auto"/>
                <w:bottom w:val="none" w:sz="0" w:space="0" w:color="auto"/>
                <w:right w:val="none" w:sz="0" w:space="0" w:color="auto"/>
              </w:pBdr>
              <w:spacing w:after="0" w:line="240" w:lineRule="auto"/>
            </w:pPr>
            <w:proofErr w:type="spellStart"/>
            <w:r>
              <w:t>tree_needle_evrgr_closed</w:t>
            </w:r>
            <w:proofErr w:type="spellEnd"/>
          </w:p>
        </w:tc>
      </w:tr>
      <w:tr w:rsidR="00086B94" w14:paraId="235E683F" w14:textId="77777777">
        <w:tc>
          <w:tcPr>
            <w:tcW w:w="4788" w:type="dxa"/>
          </w:tcPr>
          <w:p w14:paraId="57A01542" w14:textId="77777777" w:rsidR="00086B94" w:rsidRDefault="00086B94">
            <w:pPr>
              <w:pBdr>
                <w:top w:val="none" w:sz="0" w:space="0" w:color="auto"/>
                <w:left w:val="none" w:sz="0" w:space="0" w:color="auto"/>
                <w:bottom w:val="none" w:sz="0" w:space="0" w:color="auto"/>
                <w:right w:val="none" w:sz="0" w:space="0" w:color="auto"/>
              </w:pBdr>
              <w:spacing w:after="0" w:line="240" w:lineRule="auto"/>
            </w:pPr>
            <w:r>
              <w:t>hydric</w:t>
            </w:r>
          </w:p>
        </w:tc>
        <w:tc>
          <w:tcPr>
            <w:tcW w:w="4788" w:type="dxa"/>
          </w:tcPr>
          <w:p w14:paraId="335C68A2" w14:textId="77777777" w:rsidR="00086B94" w:rsidRDefault="00086B94">
            <w:pPr>
              <w:pBdr>
                <w:top w:val="none" w:sz="0" w:space="0" w:color="auto"/>
                <w:left w:val="none" w:sz="0" w:space="0" w:color="auto"/>
                <w:bottom w:val="none" w:sz="0" w:space="0" w:color="auto"/>
                <w:right w:val="none" w:sz="0" w:space="0" w:color="auto"/>
              </w:pBdr>
              <w:spacing w:after="0" w:line="240" w:lineRule="auto"/>
            </w:pPr>
            <w:proofErr w:type="spellStart"/>
            <w:r>
              <w:t>flood_herb</w:t>
            </w:r>
            <w:proofErr w:type="spellEnd"/>
          </w:p>
          <w:p w14:paraId="7B26D8A7" w14:textId="77777777" w:rsidR="00086B94" w:rsidRDefault="00086B94">
            <w:pPr>
              <w:pBdr>
                <w:top w:val="none" w:sz="0" w:space="0" w:color="auto"/>
                <w:left w:val="none" w:sz="0" w:space="0" w:color="auto"/>
                <w:bottom w:val="none" w:sz="0" w:space="0" w:color="auto"/>
                <w:right w:val="none" w:sz="0" w:space="0" w:color="auto"/>
              </w:pBdr>
              <w:spacing w:after="0" w:line="240" w:lineRule="auto"/>
            </w:pPr>
            <w:proofErr w:type="spellStart"/>
            <w:r>
              <w:t>flood_tree_fresh</w:t>
            </w:r>
            <w:proofErr w:type="spellEnd"/>
          </w:p>
          <w:p w14:paraId="1C527BA7" w14:textId="77777777" w:rsidR="00086B94" w:rsidRDefault="00086B94">
            <w:pPr>
              <w:pBdr>
                <w:top w:val="none" w:sz="0" w:space="0" w:color="auto"/>
                <w:left w:val="none" w:sz="0" w:space="0" w:color="auto"/>
                <w:bottom w:val="none" w:sz="0" w:space="0" w:color="auto"/>
                <w:right w:val="none" w:sz="0" w:space="0" w:color="auto"/>
              </w:pBdr>
              <w:spacing w:after="0" w:line="240" w:lineRule="auto"/>
            </w:pPr>
            <w:r>
              <w:t>water</w:t>
            </w:r>
          </w:p>
        </w:tc>
      </w:tr>
      <w:tr w:rsidR="00086B94" w14:paraId="569BBF45" w14:textId="77777777">
        <w:tc>
          <w:tcPr>
            <w:tcW w:w="4788" w:type="dxa"/>
          </w:tcPr>
          <w:p w14:paraId="77D203A9" w14:textId="77777777" w:rsidR="00086B94" w:rsidRDefault="00086B94">
            <w:pPr>
              <w:pBdr>
                <w:top w:val="none" w:sz="0" w:space="0" w:color="auto"/>
                <w:left w:val="none" w:sz="0" w:space="0" w:color="auto"/>
                <w:bottom w:val="none" w:sz="0" w:space="0" w:color="auto"/>
                <w:right w:val="none" w:sz="0" w:space="0" w:color="auto"/>
              </w:pBdr>
              <w:spacing w:after="0" w:line="240" w:lineRule="auto"/>
            </w:pPr>
            <w:r>
              <w:t>grassland/mosaic</w:t>
            </w:r>
          </w:p>
        </w:tc>
        <w:tc>
          <w:tcPr>
            <w:tcW w:w="4788" w:type="dxa"/>
          </w:tcPr>
          <w:p w14:paraId="4EE3753C" w14:textId="77777777" w:rsidR="00086B94" w:rsidRDefault="00086B94">
            <w:pPr>
              <w:pBdr>
                <w:top w:val="none" w:sz="0" w:space="0" w:color="auto"/>
                <w:left w:val="none" w:sz="0" w:space="0" w:color="auto"/>
                <w:bottom w:val="none" w:sz="0" w:space="0" w:color="auto"/>
                <w:right w:val="none" w:sz="0" w:space="0" w:color="auto"/>
              </w:pBdr>
              <w:spacing w:after="0" w:line="240" w:lineRule="auto"/>
            </w:pPr>
            <w:r>
              <w:t>grassland</w:t>
            </w:r>
          </w:p>
          <w:p w14:paraId="07156EF8" w14:textId="77777777" w:rsidR="00086B94" w:rsidRDefault="00086B94">
            <w:pPr>
              <w:pBdr>
                <w:top w:val="none" w:sz="0" w:space="0" w:color="auto"/>
                <w:left w:val="none" w:sz="0" w:space="0" w:color="auto"/>
                <w:bottom w:val="none" w:sz="0" w:space="0" w:color="auto"/>
                <w:right w:val="none" w:sz="0" w:space="0" w:color="auto"/>
              </w:pBdr>
              <w:spacing w:after="0" w:line="240" w:lineRule="auto"/>
            </w:pPr>
            <w:proofErr w:type="spellStart"/>
            <w:r>
              <w:t>mosaic_</w:t>
            </w:r>
            <w:proofErr w:type="gramStart"/>
            <w:r>
              <w:t>herb.woody</w:t>
            </w:r>
            <w:proofErr w:type="spellEnd"/>
            <w:proofErr w:type="gramEnd"/>
          </w:p>
          <w:p w14:paraId="5C4ED059" w14:textId="77777777" w:rsidR="00086B94" w:rsidRDefault="00086B94">
            <w:pPr>
              <w:pBdr>
                <w:top w:val="none" w:sz="0" w:space="0" w:color="auto"/>
                <w:left w:val="none" w:sz="0" w:space="0" w:color="auto"/>
                <w:bottom w:val="none" w:sz="0" w:space="0" w:color="auto"/>
                <w:right w:val="none" w:sz="0" w:space="0" w:color="auto"/>
              </w:pBdr>
              <w:spacing w:after="0" w:line="240" w:lineRule="auto"/>
            </w:pPr>
            <w:proofErr w:type="spellStart"/>
            <w:r>
              <w:t>mosaic_</w:t>
            </w:r>
            <w:proofErr w:type="gramStart"/>
            <w:r>
              <w:t>woody.herb</w:t>
            </w:r>
            <w:proofErr w:type="spellEnd"/>
            <w:proofErr w:type="gramEnd"/>
          </w:p>
        </w:tc>
      </w:tr>
      <w:tr w:rsidR="00086B94" w14:paraId="51CA0ADD" w14:textId="77777777">
        <w:tc>
          <w:tcPr>
            <w:tcW w:w="4788" w:type="dxa"/>
          </w:tcPr>
          <w:p w14:paraId="3005AB36" w14:textId="77777777" w:rsidR="00086B94" w:rsidRDefault="00086B94">
            <w:pPr>
              <w:pBdr>
                <w:top w:val="none" w:sz="0" w:space="0" w:color="auto"/>
                <w:left w:val="none" w:sz="0" w:space="0" w:color="auto"/>
                <w:bottom w:val="none" w:sz="0" w:space="0" w:color="auto"/>
                <w:right w:val="none" w:sz="0" w:space="0" w:color="auto"/>
              </w:pBdr>
              <w:spacing w:after="0" w:line="240" w:lineRule="auto"/>
            </w:pPr>
            <w:r>
              <w:t>shrubland</w:t>
            </w:r>
          </w:p>
        </w:tc>
        <w:tc>
          <w:tcPr>
            <w:tcW w:w="4788" w:type="dxa"/>
          </w:tcPr>
          <w:p w14:paraId="6485F4BB" w14:textId="77777777" w:rsidR="00086B94" w:rsidRDefault="00086B94">
            <w:pPr>
              <w:pBdr>
                <w:top w:val="none" w:sz="0" w:space="0" w:color="auto"/>
                <w:left w:val="none" w:sz="0" w:space="0" w:color="auto"/>
                <w:bottom w:val="none" w:sz="0" w:space="0" w:color="auto"/>
                <w:right w:val="none" w:sz="0" w:space="0" w:color="auto"/>
              </w:pBdr>
              <w:spacing w:after="0" w:line="240" w:lineRule="auto"/>
            </w:pPr>
            <w:r>
              <w:t>shrub</w:t>
            </w:r>
          </w:p>
          <w:p w14:paraId="020A9A08" w14:textId="77777777" w:rsidR="00086B94" w:rsidRDefault="00086B94">
            <w:pPr>
              <w:pBdr>
                <w:top w:val="none" w:sz="0" w:space="0" w:color="auto"/>
                <w:left w:val="none" w:sz="0" w:space="0" w:color="auto"/>
                <w:bottom w:val="none" w:sz="0" w:space="0" w:color="auto"/>
                <w:right w:val="none" w:sz="0" w:space="0" w:color="auto"/>
              </w:pBdr>
              <w:spacing w:after="0" w:line="240" w:lineRule="auto"/>
            </w:pPr>
            <w:proofErr w:type="spellStart"/>
            <w:r>
              <w:t>shrub_decid</w:t>
            </w:r>
            <w:proofErr w:type="spellEnd"/>
          </w:p>
          <w:p w14:paraId="6BC3CE30" w14:textId="77777777" w:rsidR="00086B94" w:rsidRDefault="00086B94">
            <w:pPr>
              <w:pBdr>
                <w:top w:val="none" w:sz="0" w:space="0" w:color="auto"/>
                <w:left w:val="none" w:sz="0" w:space="0" w:color="auto"/>
                <w:bottom w:val="none" w:sz="0" w:space="0" w:color="auto"/>
                <w:right w:val="none" w:sz="0" w:space="0" w:color="auto"/>
              </w:pBdr>
              <w:spacing w:after="0" w:line="240" w:lineRule="auto"/>
            </w:pPr>
            <w:proofErr w:type="spellStart"/>
            <w:r>
              <w:t>shrub_evrgr</w:t>
            </w:r>
            <w:proofErr w:type="spellEnd"/>
          </w:p>
        </w:tc>
      </w:tr>
      <w:tr w:rsidR="00086B94" w14:paraId="64D7C472" w14:textId="77777777">
        <w:tc>
          <w:tcPr>
            <w:tcW w:w="4788" w:type="dxa"/>
          </w:tcPr>
          <w:p w14:paraId="4F0FA1C4" w14:textId="77777777" w:rsidR="00086B94" w:rsidRDefault="00086B94">
            <w:pPr>
              <w:pBdr>
                <w:top w:val="none" w:sz="0" w:space="0" w:color="auto"/>
                <w:left w:val="none" w:sz="0" w:space="0" w:color="auto"/>
                <w:bottom w:val="none" w:sz="0" w:space="0" w:color="auto"/>
                <w:right w:val="none" w:sz="0" w:space="0" w:color="auto"/>
              </w:pBdr>
              <w:spacing w:after="0" w:line="240" w:lineRule="auto"/>
            </w:pPr>
            <w:r>
              <w:t>sparse/bare</w:t>
            </w:r>
          </w:p>
        </w:tc>
        <w:tc>
          <w:tcPr>
            <w:tcW w:w="4788" w:type="dxa"/>
          </w:tcPr>
          <w:p w14:paraId="25BDC21C" w14:textId="77777777" w:rsidR="00086B94" w:rsidRDefault="00086B94">
            <w:pPr>
              <w:pBdr>
                <w:top w:val="none" w:sz="0" w:space="0" w:color="auto"/>
                <w:left w:val="none" w:sz="0" w:space="0" w:color="auto"/>
                <w:bottom w:val="none" w:sz="0" w:space="0" w:color="auto"/>
                <w:right w:val="none" w:sz="0" w:space="0" w:color="auto"/>
              </w:pBdr>
              <w:spacing w:after="0" w:line="240" w:lineRule="auto"/>
            </w:pPr>
            <w:r>
              <w:t>bare</w:t>
            </w:r>
          </w:p>
          <w:p w14:paraId="7BCC60D8" w14:textId="77777777" w:rsidR="00086B94" w:rsidRDefault="00086B94">
            <w:pPr>
              <w:pBdr>
                <w:top w:val="none" w:sz="0" w:space="0" w:color="auto"/>
                <w:left w:val="none" w:sz="0" w:space="0" w:color="auto"/>
                <w:bottom w:val="none" w:sz="0" w:space="0" w:color="auto"/>
                <w:right w:val="none" w:sz="0" w:space="0" w:color="auto"/>
              </w:pBdr>
              <w:spacing w:after="0" w:line="240" w:lineRule="auto"/>
            </w:pPr>
            <w:proofErr w:type="spellStart"/>
            <w:r>
              <w:t>bare_cons</w:t>
            </w:r>
            <w:proofErr w:type="spellEnd"/>
          </w:p>
          <w:p w14:paraId="6AAC32E8" w14:textId="77777777" w:rsidR="00086B94" w:rsidRDefault="00086B94">
            <w:pPr>
              <w:pBdr>
                <w:top w:val="none" w:sz="0" w:space="0" w:color="auto"/>
                <w:left w:val="none" w:sz="0" w:space="0" w:color="auto"/>
                <w:bottom w:val="none" w:sz="0" w:space="0" w:color="auto"/>
                <w:right w:val="none" w:sz="0" w:space="0" w:color="auto"/>
              </w:pBdr>
              <w:spacing w:after="0" w:line="240" w:lineRule="auto"/>
            </w:pPr>
            <w:r>
              <w:t>ice</w:t>
            </w:r>
          </w:p>
          <w:p w14:paraId="6B29D29C" w14:textId="77777777" w:rsidR="00086B94" w:rsidRDefault="00086B94">
            <w:pPr>
              <w:pBdr>
                <w:top w:val="none" w:sz="0" w:space="0" w:color="auto"/>
                <w:left w:val="none" w:sz="0" w:space="0" w:color="auto"/>
                <w:bottom w:val="none" w:sz="0" w:space="0" w:color="auto"/>
                <w:right w:val="none" w:sz="0" w:space="0" w:color="auto"/>
              </w:pBdr>
              <w:spacing w:after="0" w:line="240" w:lineRule="auto"/>
            </w:pPr>
            <w:r>
              <w:t>moss</w:t>
            </w:r>
          </w:p>
          <w:p w14:paraId="3E818CD4" w14:textId="77777777" w:rsidR="00086B94" w:rsidRDefault="00086B94">
            <w:pPr>
              <w:pBdr>
                <w:top w:val="none" w:sz="0" w:space="0" w:color="auto"/>
                <w:left w:val="none" w:sz="0" w:space="0" w:color="auto"/>
                <w:bottom w:val="none" w:sz="0" w:space="0" w:color="auto"/>
                <w:right w:val="none" w:sz="0" w:space="0" w:color="auto"/>
              </w:pBdr>
              <w:spacing w:after="0" w:line="240" w:lineRule="auto"/>
            </w:pPr>
            <w:r>
              <w:t>sparse</w:t>
            </w:r>
          </w:p>
          <w:p w14:paraId="0B04790F" w14:textId="77777777" w:rsidR="00086B94" w:rsidRDefault="00086B94">
            <w:pPr>
              <w:pBdr>
                <w:top w:val="none" w:sz="0" w:space="0" w:color="auto"/>
                <w:left w:val="none" w:sz="0" w:space="0" w:color="auto"/>
                <w:bottom w:val="none" w:sz="0" w:space="0" w:color="auto"/>
                <w:right w:val="none" w:sz="0" w:space="0" w:color="auto"/>
              </w:pBdr>
              <w:spacing w:after="0" w:line="240" w:lineRule="auto"/>
            </w:pPr>
            <w:proofErr w:type="spellStart"/>
            <w:r>
              <w:t>sparse_herb</w:t>
            </w:r>
            <w:proofErr w:type="spellEnd"/>
          </w:p>
          <w:p w14:paraId="45A4F856" w14:textId="77777777" w:rsidR="00086B94" w:rsidRDefault="00086B94">
            <w:pPr>
              <w:pBdr>
                <w:top w:val="none" w:sz="0" w:space="0" w:color="auto"/>
                <w:left w:val="none" w:sz="0" w:space="0" w:color="auto"/>
                <w:bottom w:val="none" w:sz="0" w:space="0" w:color="auto"/>
                <w:right w:val="none" w:sz="0" w:space="0" w:color="auto"/>
              </w:pBdr>
              <w:spacing w:after="0" w:line="240" w:lineRule="auto"/>
            </w:pPr>
            <w:proofErr w:type="spellStart"/>
            <w:r>
              <w:t>sparse_shrub</w:t>
            </w:r>
            <w:proofErr w:type="spellEnd"/>
          </w:p>
        </w:tc>
      </w:tr>
    </w:tbl>
    <w:p w14:paraId="44983503" w14:textId="77777777" w:rsidR="00086B94" w:rsidRDefault="00086B94">
      <w:pPr>
        <w:pBdr>
          <w:top w:val="none" w:sz="0" w:space="0" w:color="auto"/>
          <w:left w:val="none" w:sz="0" w:space="0" w:color="auto"/>
          <w:bottom w:val="none" w:sz="0" w:space="0" w:color="auto"/>
          <w:right w:val="none" w:sz="0" w:space="0" w:color="auto"/>
        </w:pBdr>
      </w:pPr>
    </w:p>
    <w:p w14:paraId="1E3687A3" w14:textId="77777777" w:rsidR="00086B94" w:rsidRDefault="00086B94">
      <w:pPr>
        <w:pBdr>
          <w:top w:val="none" w:sz="0" w:space="0" w:color="auto"/>
          <w:left w:val="none" w:sz="0" w:space="0" w:color="auto"/>
          <w:bottom w:val="none" w:sz="0" w:space="0" w:color="auto"/>
          <w:right w:val="none" w:sz="0" w:space="0" w:color="auto"/>
        </w:pBdr>
        <w:spacing w:after="0"/>
      </w:pPr>
      <w:r>
        <w:rPr>
          <w:b/>
        </w:rPr>
        <w:t>Figure S2:</w:t>
      </w:r>
      <w:r>
        <w:t xml:space="preserve"> Next page. Habitat data used in primary comparative analyses for all 24 sampled species. Panel a) shows proportion of occurrences found in each of the six general land cover categories used in this study (top) and proportion of occurrences at sites with at least one recorded burn over the years 2000 – 2012 (bottom). Panel b) shows the balance tree used in computing summed log ratio (SLR) transformations of proportion data. Five new SLR transformed variables based upon the six land cover classes are shown at the nodes of the tree, with those used in primary comparative analyses highlighted in yellow. </w:t>
      </w:r>
      <w:proofErr w:type="spellStart"/>
      <w:r>
        <w:t>Anth.X</w:t>
      </w:r>
      <w:proofErr w:type="spellEnd"/>
      <w:r>
        <w:t xml:space="preserve"> represents the proportion of sites classified as anthropogenic relative to all other sites, and </w:t>
      </w:r>
      <w:proofErr w:type="spellStart"/>
      <w:proofErr w:type="gramStart"/>
      <w:r>
        <w:t>forest.open</w:t>
      </w:r>
      <w:proofErr w:type="spellEnd"/>
      <w:proofErr w:type="gramEnd"/>
      <w:r>
        <w:t xml:space="preserve"> represents the proportion of natural, </w:t>
      </w:r>
      <w:proofErr w:type="spellStart"/>
      <w:r>
        <w:t>terre</w:t>
      </w:r>
      <w:proofErr w:type="spellEnd"/>
      <w:r>
        <w:t xml:space="preserve"> </w:t>
      </w:r>
      <w:proofErr w:type="spellStart"/>
      <w:r>
        <w:t>firme</w:t>
      </w:r>
      <w:proofErr w:type="spellEnd"/>
      <w:r>
        <w:t xml:space="preserve"> sites classified as occurring in forested as opposed to open habitats.</w:t>
      </w:r>
    </w:p>
    <w:p w14:paraId="2CFE3FFF" w14:textId="77777777" w:rsidR="00086B94" w:rsidRDefault="00471A2F">
      <w:pPr>
        <w:pBdr>
          <w:top w:val="none" w:sz="0" w:space="0" w:color="auto"/>
          <w:left w:val="none" w:sz="0" w:space="0" w:color="auto"/>
          <w:bottom w:val="none" w:sz="0" w:space="0" w:color="auto"/>
          <w:right w:val="none" w:sz="0" w:space="0" w:color="auto"/>
        </w:pBdr>
        <w:spacing w:after="0"/>
      </w:pPr>
      <w:r w:rsidRPr="00BB18B9">
        <w:rPr>
          <w:noProof/>
        </w:rPr>
        <w:lastRenderedPageBreak/>
        <w:drawing>
          <wp:inline distT="0" distB="0" distL="0" distR="0" wp14:anchorId="5F906A69" wp14:editId="424F3009">
            <wp:extent cx="5882640" cy="77419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82640" cy="7741920"/>
                    </a:xfrm>
                    <a:prstGeom prst="rect">
                      <a:avLst/>
                    </a:prstGeom>
                    <a:solidFill>
                      <a:srgbClr val="FFFFFF"/>
                    </a:solidFill>
                    <a:ln>
                      <a:noFill/>
                    </a:ln>
                  </pic:spPr>
                </pic:pic>
              </a:graphicData>
            </a:graphic>
          </wp:inline>
        </w:drawing>
      </w:r>
    </w:p>
    <w:p w14:paraId="30E9F3ED" w14:textId="77777777" w:rsidR="00086B94" w:rsidRDefault="00086B94" w:rsidP="006F07BF">
      <w:pPr>
        <w:pBdr>
          <w:top w:val="none" w:sz="0" w:space="0" w:color="auto"/>
          <w:left w:val="none" w:sz="0" w:space="0" w:color="auto"/>
          <w:bottom w:val="none" w:sz="0" w:space="0" w:color="auto"/>
          <w:right w:val="none" w:sz="0" w:space="0" w:color="auto"/>
        </w:pBdr>
      </w:pPr>
      <w:r>
        <w:br w:type="page"/>
      </w:r>
      <w:r>
        <w:rPr>
          <w:b/>
        </w:rPr>
        <w:lastRenderedPageBreak/>
        <w:t>Table S3:</w:t>
      </w:r>
      <w:r>
        <w:t xml:space="preserve"> Provided as separate file. Raw geospatial data with extracted landcover and climate data provided for all 8,428 occurrence records which met our sampling criteria (Methods S1). Includes longitude (x), latitude (y), species, collection year of the georeferenced specimen, alpha-2 country codes, full UN LCCS class labels, landcover classes used in this study (Table S2) and mean annual and warm quarter precipitation in millimeters.</w:t>
      </w:r>
    </w:p>
    <w:p w14:paraId="1A3FA038" w14:textId="77777777" w:rsidR="00086B94" w:rsidRDefault="00086B94">
      <w:pPr>
        <w:pBdr>
          <w:top w:val="none" w:sz="0" w:space="0" w:color="auto"/>
          <w:left w:val="none" w:sz="0" w:space="0" w:color="auto"/>
          <w:bottom w:val="none" w:sz="0" w:space="0" w:color="auto"/>
          <w:right w:val="none" w:sz="0" w:space="0" w:color="auto"/>
        </w:pBdr>
        <w:spacing w:after="0"/>
      </w:pPr>
    </w:p>
    <w:p w14:paraId="15F24502" w14:textId="77777777" w:rsidR="00086B94" w:rsidRDefault="00086B94">
      <w:pPr>
        <w:pBdr>
          <w:top w:val="none" w:sz="0" w:space="0" w:color="auto"/>
          <w:left w:val="none" w:sz="0" w:space="0" w:color="auto"/>
          <w:bottom w:val="none" w:sz="0" w:space="0" w:color="auto"/>
          <w:right w:val="none" w:sz="0" w:space="0" w:color="auto"/>
        </w:pBdr>
        <w:spacing w:after="0"/>
      </w:pPr>
    </w:p>
    <w:p w14:paraId="0A4E2E34" w14:textId="77777777" w:rsidR="00086B94" w:rsidRDefault="00086B94">
      <w:pPr>
        <w:pBdr>
          <w:top w:val="none" w:sz="0" w:space="0" w:color="auto"/>
          <w:left w:val="none" w:sz="0" w:space="0" w:color="auto"/>
          <w:bottom w:val="none" w:sz="0" w:space="0" w:color="auto"/>
          <w:right w:val="none" w:sz="0" w:space="0" w:color="auto"/>
        </w:pBdr>
        <w:spacing w:after="0"/>
        <w:sectPr w:rsidR="00086B94">
          <w:pgSz w:w="12240" w:h="15840"/>
          <w:pgMar w:top="1440" w:right="1440" w:bottom="1440" w:left="1440" w:header="720" w:footer="720" w:gutter="0"/>
          <w:paperSrc w:first="1" w:other="1"/>
          <w:cols w:space="720"/>
          <w:noEndnote/>
        </w:sectPr>
      </w:pPr>
      <w:r>
        <w:rPr>
          <w:b/>
        </w:rPr>
        <w:t>Table S4:</w:t>
      </w:r>
      <w:r>
        <w:t xml:space="preserve"> Next page. Accession numbers for sequence data downloaded from gen bank for each marker used in phylogenetic analyses.</w:t>
      </w:r>
    </w:p>
    <w:tbl>
      <w:tblPr>
        <w:tblStyle w:val="TableGrid"/>
        <w:tblW w:w="0" w:type="auto"/>
        <w:tblInd w:w="0" w:type="dxa"/>
        <w:tblBorders>
          <w:top w:val="single" w:sz="4" w:space="0" w:color="000000" w:themeColor="dark1"/>
          <w:left w:val="single" w:sz="4" w:space="0" w:color="000000" w:themeColor="dark1"/>
          <w:bottom w:val="single" w:sz="4" w:space="0" w:color="000000" w:themeColor="dark1"/>
          <w:right w:val="single" w:sz="4" w:space="0" w:color="000000" w:themeColor="dark1"/>
          <w:insideH w:val="single" w:sz="4" w:space="0" w:color="000000" w:themeColor="dark1"/>
          <w:insideV w:val="single" w:sz="4" w:space="0" w:color="000000" w:themeColor="dark1"/>
        </w:tblBorders>
        <w:tblCellMar>
          <w:left w:w="108" w:type="dxa"/>
          <w:right w:w="108" w:type="dxa"/>
        </w:tblCellMar>
        <w:tblLook w:val="0000" w:firstRow="0" w:lastRow="0" w:firstColumn="0" w:lastColumn="0" w:noHBand="0" w:noVBand="0"/>
      </w:tblPr>
      <w:tblGrid>
        <w:gridCol w:w="2046"/>
        <w:gridCol w:w="1047"/>
        <w:gridCol w:w="1097"/>
        <w:gridCol w:w="1097"/>
        <w:gridCol w:w="1097"/>
        <w:gridCol w:w="1097"/>
        <w:gridCol w:w="1097"/>
        <w:gridCol w:w="1097"/>
        <w:gridCol w:w="1097"/>
      </w:tblGrid>
      <w:tr w:rsidR="00086B94" w14:paraId="567C428A" w14:textId="77777777">
        <w:tc>
          <w:tcPr>
            <w:tcW w:w="1838" w:type="dxa"/>
          </w:tcPr>
          <w:p w14:paraId="744F378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lastRenderedPageBreak/>
              <w:t>Species</w:t>
            </w:r>
          </w:p>
        </w:tc>
        <w:tc>
          <w:tcPr>
            <w:tcW w:w="941" w:type="dxa"/>
          </w:tcPr>
          <w:p w14:paraId="1E118664"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r>
              <w:rPr>
                <w:i/>
                <w:iCs/>
                <w:sz w:val="18"/>
                <w:szCs w:val="18"/>
              </w:rPr>
              <w:t>ITS</w:t>
            </w:r>
          </w:p>
        </w:tc>
        <w:tc>
          <w:tcPr>
            <w:tcW w:w="971" w:type="dxa"/>
          </w:tcPr>
          <w:p w14:paraId="215D7017"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matK</w:t>
            </w:r>
            <w:proofErr w:type="spellEnd"/>
          </w:p>
        </w:tc>
        <w:tc>
          <w:tcPr>
            <w:tcW w:w="971" w:type="dxa"/>
          </w:tcPr>
          <w:p w14:paraId="18A1D9F4"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ndhF</w:t>
            </w:r>
            <w:proofErr w:type="spellEnd"/>
          </w:p>
        </w:tc>
        <w:tc>
          <w:tcPr>
            <w:tcW w:w="971" w:type="dxa"/>
          </w:tcPr>
          <w:p w14:paraId="143336F1"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psbA-trnH</w:t>
            </w:r>
            <w:proofErr w:type="spellEnd"/>
          </w:p>
        </w:tc>
        <w:tc>
          <w:tcPr>
            <w:tcW w:w="971" w:type="dxa"/>
          </w:tcPr>
          <w:p w14:paraId="0BCF721A"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rbcL</w:t>
            </w:r>
            <w:proofErr w:type="spellEnd"/>
          </w:p>
        </w:tc>
        <w:tc>
          <w:tcPr>
            <w:tcW w:w="971" w:type="dxa"/>
          </w:tcPr>
          <w:p w14:paraId="30590BEA"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r>
              <w:rPr>
                <w:i/>
                <w:iCs/>
                <w:sz w:val="18"/>
                <w:szCs w:val="18"/>
              </w:rPr>
              <w:t>trnC-ycf6</w:t>
            </w:r>
          </w:p>
        </w:tc>
        <w:tc>
          <w:tcPr>
            <w:tcW w:w="971" w:type="dxa"/>
          </w:tcPr>
          <w:p w14:paraId="632AD9E3"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r>
              <w:rPr>
                <w:i/>
                <w:iCs/>
                <w:sz w:val="18"/>
                <w:szCs w:val="18"/>
              </w:rPr>
              <w:t>trnK-rps16</w:t>
            </w:r>
          </w:p>
        </w:tc>
        <w:tc>
          <w:tcPr>
            <w:tcW w:w="971" w:type="dxa"/>
          </w:tcPr>
          <w:p w14:paraId="7DF5B70C"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trnL</w:t>
            </w:r>
            <w:proofErr w:type="spellEnd"/>
          </w:p>
        </w:tc>
      </w:tr>
      <w:tr w:rsidR="00086B94" w14:paraId="1F85E926" w14:textId="77777777">
        <w:tc>
          <w:tcPr>
            <w:tcW w:w="1838" w:type="dxa"/>
          </w:tcPr>
          <w:p w14:paraId="781199A5"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proofErr w:type="spellStart"/>
            <w:r>
              <w:rPr>
                <w:i/>
                <w:iCs/>
                <w:sz w:val="18"/>
                <w:szCs w:val="18"/>
              </w:rPr>
              <w:t>Glyceria</w:t>
            </w:r>
            <w:proofErr w:type="spellEnd"/>
            <w:r>
              <w:rPr>
                <w:i/>
                <w:iCs/>
                <w:sz w:val="18"/>
                <w:szCs w:val="18"/>
              </w:rPr>
              <w:t xml:space="preserve"> borealis</w:t>
            </w:r>
            <w:r>
              <w:rPr>
                <w:sz w:val="18"/>
                <w:szCs w:val="18"/>
              </w:rPr>
              <w:t>01</w:t>
            </w:r>
          </w:p>
        </w:tc>
        <w:tc>
          <w:tcPr>
            <w:tcW w:w="941" w:type="dxa"/>
          </w:tcPr>
          <w:p w14:paraId="5640564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KJ912925</w:t>
            </w:r>
          </w:p>
        </w:tc>
        <w:tc>
          <w:tcPr>
            <w:tcW w:w="971" w:type="dxa"/>
          </w:tcPr>
          <w:p w14:paraId="7D3A23F9"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3A830D48"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KJ913064</w:t>
            </w:r>
          </w:p>
        </w:tc>
        <w:tc>
          <w:tcPr>
            <w:tcW w:w="971" w:type="dxa"/>
          </w:tcPr>
          <w:p w14:paraId="50A1468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DQ665463</w:t>
            </w:r>
          </w:p>
        </w:tc>
        <w:tc>
          <w:tcPr>
            <w:tcW w:w="971" w:type="dxa"/>
          </w:tcPr>
          <w:p w14:paraId="561B1B1B"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MG226985</w:t>
            </w:r>
          </w:p>
        </w:tc>
        <w:tc>
          <w:tcPr>
            <w:tcW w:w="971" w:type="dxa"/>
          </w:tcPr>
          <w:p w14:paraId="68EBBCE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DQ665372</w:t>
            </w:r>
          </w:p>
        </w:tc>
        <w:tc>
          <w:tcPr>
            <w:tcW w:w="971" w:type="dxa"/>
          </w:tcPr>
          <w:p w14:paraId="36BA47C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DQ665553</w:t>
            </w:r>
          </w:p>
        </w:tc>
        <w:tc>
          <w:tcPr>
            <w:tcW w:w="971" w:type="dxa"/>
          </w:tcPr>
          <w:p w14:paraId="235F712F"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r>
      <w:tr w:rsidR="00086B94" w14:paraId="6CBFE3CC" w14:textId="77777777">
        <w:tc>
          <w:tcPr>
            <w:tcW w:w="1838" w:type="dxa"/>
          </w:tcPr>
          <w:p w14:paraId="6F4E1ECF"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proofErr w:type="spellStart"/>
            <w:r>
              <w:rPr>
                <w:i/>
                <w:iCs/>
                <w:sz w:val="18"/>
                <w:szCs w:val="18"/>
              </w:rPr>
              <w:t>Glyceria</w:t>
            </w:r>
            <w:proofErr w:type="spellEnd"/>
            <w:r>
              <w:rPr>
                <w:i/>
                <w:iCs/>
                <w:sz w:val="18"/>
                <w:szCs w:val="18"/>
              </w:rPr>
              <w:t xml:space="preserve"> borealis</w:t>
            </w:r>
            <w:r>
              <w:rPr>
                <w:sz w:val="18"/>
                <w:szCs w:val="18"/>
              </w:rPr>
              <w:t>02</w:t>
            </w:r>
          </w:p>
        </w:tc>
        <w:tc>
          <w:tcPr>
            <w:tcW w:w="941" w:type="dxa"/>
          </w:tcPr>
          <w:p w14:paraId="2300DA65"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EU594625</w:t>
            </w:r>
          </w:p>
        </w:tc>
        <w:tc>
          <w:tcPr>
            <w:tcW w:w="971" w:type="dxa"/>
          </w:tcPr>
          <w:p w14:paraId="72C71D72"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5BC1869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2A542EBC"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DQ665466</w:t>
            </w:r>
          </w:p>
        </w:tc>
        <w:tc>
          <w:tcPr>
            <w:tcW w:w="971" w:type="dxa"/>
          </w:tcPr>
          <w:p w14:paraId="7A91B5C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MF596813</w:t>
            </w:r>
          </w:p>
        </w:tc>
        <w:tc>
          <w:tcPr>
            <w:tcW w:w="971" w:type="dxa"/>
          </w:tcPr>
          <w:p w14:paraId="42F70761"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DQ665374</w:t>
            </w:r>
          </w:p>
        </w:tc>
        <w:tc>
          <w:tcPr>
            <w:tcW w:w="971" w:type="dxa"/>
          </w:tcPr>
          <w:p w14:paraId="19E2F2BA"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DQ665555</w:t>
            </w:r>
          </w:p>
        </w:tc>
        <w:tc>
          <w:tcPr>
            <w:tcW w:w="971" w:type="dxa"/>
          </w:tcPr>
          <w:p w14:paraId="32867EEC"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r>
      <w:tr w:rsidR="00086B94" w14:paraId="606356E3" w14:textId="77777777">
        <w:tc>
          <w:tcPr>
            <w:tcW w:w="1838" w:type="dxa"/>
          </w:tcPr>
          <w:p w14:paraId="1892EE91"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proofErr w:type="spellStart"/>
            <w:r>
              <w:rPr>
                <w:i/>
                <w:iCs/>
                <w:sz w:val="18"/>
                <w:szCs w:val="18"/>
              </w:rPr>
              <w:t>Glyceria</w:t>
            </w:r>
            <w:proofErr w:type="spellEnd"/>
            <w:r>
              <w:rPr>
                <w:i/>
                <w:iCs/>
                <w:sz w:val="18"/>
                <w:szCs w:val="18"/>
              </w:rPr>
              <w:t xml:space="preserve"> borealis</w:t>
            </w:r>
            <w:r>
              <w:rPr>
                <w:sz w:val="18"/>
                <w:szCs w:val="18"/>
              </w:rPr>
              <w:t>03</w:t>
            </w:r>
          </w:p>
        </w:tc>
        <w:tc>
          <w:tcPr>
            <w:tcW w:w="941" w:type="dxa"/>
          </w:tcPr>
          <w:p w14:paraId="57D6E20D"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EU594626</w:t>
            </w:r>
          </w:p>
        </w:tc>
        <w:tc>
          <w:tcPr>
            <w:tcW w:w="971" w:type="dxa"/>
          </w:tcPr>
          <w:p w14:paraId="69AB0175"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6063E58E"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736A62AE"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DQ665469</w:t>
            </w:r>
          </w:p>
        </w:tc>
        <w:tc>
          <w:tcPr>
            <w:tcW w:w="971" w:type="dxa"/>
          </w:tcPr>
          <w:p w14:paraId="5358B53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MG226963</w:t>
            </w:r>
          </w:p>
        </w:tc>
        <w:tc>
          <w:tcPr>
            <w:tcW w:w="971" w:type="dxa"/>
          </w:tcPr>
          <w:p w14:paraId="0D2C7FCF"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DQ665376</w:t>
            </w:r>
          </w:p>
        </w:tc>
        <w:tc>
          <w:tcPr>
            <w:tcW w:w="971" w:type="dxa"/>
          </w:tcPr>
          <w:p w14:paraId="7F2FDB99"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DQ665557</w:t>
            </w:r>
          </w:p>
        </w:tc>
        <w:tc>
          <w:tcPr>
            <w:tcW w:w="971" w:type="dxa"/>
          </w:tcPr>
          <w:p w14:paraId="6A086DA6"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r>
      <w:tr w:rsidR="00086B94" w14:paraId="1C8950B9" w14:textId="77777777">
        <w:tc>
          <w:tcPr>
            <w:tcW w:w="1838" w:type="dxa"/>
          </w:tcPr>
          <w:p w14:paraId="5E093DA5"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Glyceria</w:t>
            </w:r>
            <w:proofErr w:type="spellEnd"/>
            <w:r>
              <w:rPr>
                <w:i/>
                <w:iCs/>
                <w:sz w:val="18"/>
                <w:szCs w:val="18"/>
              </w:rPr>
              <w:t xml:space="preserve"> grandis</w:t>
            </w:r>
            <w:r>
              <w:rPr>
                <w:sz w:val="18"/>
                <w:szCs w:val="18"/>
              </w:rPr>
              <w:t>01</w:t>
            </w:r>
          </w:p>
        </w:tc>
        <w:tc>
          <w:tcPr>
            <w:tcW w:w="941" w:type="dxa"/>
          </w:tcPr>
          <w:p w14:paraId="238ED476"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JN832695</w:t>
            </w:r>
          </w:p>
        </w:tc>
        <w:tc>
          <w:tcPr>
            <w:tcW w:w="971" w:type="dxa"/>
          </w:tcPr>
          <w:p w14:paraId="39796D76"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MG217110</w:t>
            </w:r>
          </w:p>
        </w:tc>
        <w:tc>
          <w:tcPr>
            <w:tcW w:w="971" w:type="dxa"/>
          </w:tcPr>
          <w:p w14:paraId="0269235C"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AY622314</w:t>
            </w:r>
          </w:p>
        </w:tc>
        <w:tc>
          <w:tcPr>
            <w:tcW w:w="971" w:type="dxa"/>
          </w:tcPr>
          <w:p w14:paraId="167E2B95"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HQ596720</w:t>
            </w:r>
          </w:p>
        </w:tc>
        <w:tc>
          <w:tcPr>
            <w:tcW w:w="971" w:type="dxa"/>
          </w:tcPr>
          <w:p w14:paraId="015ABE97"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AY632364</w:t>
            </w:r>
          </w:p>
        </w:tc>
        <w:tc>
          <w:tcPr>
            <w:tcW w:w="971" w:type="dxa"/>
          </w:tcPr>
          <w:p w14:paraId="114E479A"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DQ665416</w:t>
            </w:r>
          </w:p>
        </w:tc>
        <w:tc>
          <w:tcPr>
            <w:tcW w:w="971" w:type="dxa"/>
          </w:tcPr>
          <w:p w14:paraId="031DA0E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DQ665633</w:t>
            </w:r>
          </w:p>
        </w:tc>
        <w:tc>
          <w:tcPr>
            <w:tcW w:w="971" w:type="dxa"/>
          </w:tcPr>
          <w:p w14:paraId="22B1DD7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r>
      <w:tr w:rsidR="00086B94" w14:paraId="1404216B" w14:textId="77777777">
        <w:tc>
          <w:tcPr>
            <w:tcW w:w="1838" w:type="dxa"/>
          </w:tcPr>
          <w:p w14:paraId="5AEA8410"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Glyceria</w:t>
            </w:r>
            <w:proofErr w:type="spellEnd"/>
            <w:r>
              <w:rPr>
                <w:i/>
                <w:iCs/>
                <w:sz w:val="18"/>
                <w:szCs w:val="18"/>
              </w:rPr>
              <w:t xml:space="preserve"> grandis</w:t>
            </w:r>
            <w:r>
              <w:rPr>
                <w:sz w:val="18"/>
                <w:szCs w:val="18"/>
              </w:rPr>
              <w:t>02</w:t>
            </w:r>
          </w:p>
        </w:tc>
        <w:tc>
          <w:tcPr>
            <w:tcW w:w="941" w:type="dxa"/>
          </w:tcPr>
          <w:p w14:paraId="71D93A81"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EU594638</w:t>
            </w:r>
          </w:p>
        </w:tc>
        <w:tc>
          <w:tcPr>
            <w:tcW w:w="971" w:type="dxa"/>
          </w:tcPr>
          <w:p w14:paraId="35A6638B"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MF597404</w:t>
            </w:r>
          </w:p>
        </w:tc>
        <w:tc>
          <w:tcPr>
            <w:tcW w:w="971" w:type="dxa"/>
          </w:tcPr>
          <w:p w14:paraId="4B45AEED"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4B54955C"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DQ665509</w:t>
            </w:r>
          </w:p>
        </w:tc>
        <w:tc>
          <w:tcPr>
            <w:tcW w:w="971" w:type="dxa"/>
          </w:tcPr>
          <w:p w14:paraId="06F2CD68"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HQ590123</w:t>
            </w:r>
          </w:p>
        </w:tc>
        <w:tc>
          <w:tcPr>
            <w:tcW w:w="971" w:type="dxa"/>
          </w:tcPr>
          <w:p w14:paraId="2BBEC03C"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DQ665417</w:t>
            </w:r>
          </w:p>
        </w:tc>
        <w:tc>
          <w:tcPr>
            <w:tcW w:w="971" w:type="dxa"/>
          </w:tcPr>
          <w:p w14:paraId="4FE1932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DQ665634</w:t>
            </w:r>
          </w:p>
        </w:tc>
        <w:tc>
          <w:tcPr>
            <w:tcW w:w="971" w:type="dxa"/>
          </w:tcPr>
          <w:p w14:paraId="1BD6A1A6"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r>
      <w:tr w:rsidR="00086B94" w14:paraId="375F670B" w14:textId="77777777">
        <w:tc>
          <w:tcPr>
            <w:tcW w:w="1838" w:type="dxa"/>
          </w:tcPr>
          <w:p w14:paraId="7D82BD9D"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proofErr w:type="spellStart"/>
            <w:r>
              <w:rPr>
                <w:i/>
                <w:iCs/>
                <w:sz w:val="18"/>
                <w:szCs w:val="18"/>
              </w:rPr>
              <w:t>Glyceria</w:t>
            </w:r>
            <w:proofErr w:type="spellEnd"/>
            <w:r>
              <w:rPr>
                <w:i/>
                <w:iCs/>
                <w:sz w:val="18"/>
                <w:szCs w:val="18"/>
              </w:rPr>
              <w:t xml:space="preserve"> grandis</w:t>
            </w:r>
            <w:r>
              <w:rPr>
                <w:sz w:val="18"/>
                <w:szCs w:val="18"/>
              </w:rPr>
              <w:t>03</w:t>
            </w:r>
          </w:p>
        </w:tc>
        <w:tc>
          <w:tcPr>
            <w:tcW w:w="941" w:type="dxa"/>
          </w:tcPr>
          <w:p w14:paraId="1BB135A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EU594639</w:t>
            </w:r>
          </w:p>
        </w:tc>
        <w:tc>
          <w:tcPr>
            <w:tcW w:w="971" w:type="dxa"/>
          </w:tcPr>
          <w:p w14:paraId="78635C98"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MF597405</w:t>
            </w:r>
          </w:p>
        </w:tc>
        <w:tc>
          <w:tcPr>
            <w:tcW w:w="971" w:type="dxa"/>
          </w:tcPr>
          <w:p w14:paraId="16E41DC5"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4856CD6E"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DQ665508</w:t>
            </w:r>
          </w:p>
        </w:tc>
        <w:tc>
          <w:tcPr>
            <w:tcW w:w="971" w:type="dxa"/>
          </w:tcPr>
          <w:p w14:paraId="4513DE0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MF596819</w:t>
            </w:r>
          </w:p>
        </w:tc>
        <w:tc>
          <w:tcPr>
            <w:tcW w:w="971" w:type="dxa"/>
          </w:tcPr>
          <w:p w14:paraId="2638E5E5"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DQ665418</w:t>
            </w:r>
          </w:p>
        </w:tc>
        <w:tc>
          <w:tcPr>
            <w:tcW w:w="971" w:type="dxa"/>
          </w:tcPr>
          <w:p w14:paraId="6FD83CA2"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DQ665635</w:t>
            </w:r>
          </w:p>
        </w:tc>
        <w:tc>
          <w:tcPr>
            <w:tcW w:w="971" w:type="dxa"/>
          </w:tcPr>
          <w:p w14:paraId="559B06C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r>
      <w:tr w:rsidR="00086B94" w14:paraId="2D1BFF5A" w14:textId="77777777">
        <w:tc>
          <w:tcPr>
            <w:tcW w:w="1838" w:type="dxa"/>
          </w:tcPr>
          <w:p w14:paraId="6200E2AB"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proofErr w:type="spellStart"/>
            <w:r>
              <w:rPr>
                <w:i/>
                <w:iCs/>
                <w:sz w:val="18"/>
                <w:szCs w:val="18"/>
              </w:rPr>
              <w:t>Glyceria</w:t>
            </w:r>
            <w:proofErr w:type="spellEnd"/>
            <w:r>
              <w:rPr>
                <w:i/>
                <w:iCs/>
                <w:sz w:val="18"/>
                <w:szCs w:val="18"/>
              </w:rPr>
              <w:t xml:space="preserve"> maxima</w:t>
            </w:r>
            <w:r>
              <w:rPr>
                <w:sz w:val="18"/>
                <w:szCs w:val="18"/>
              </w:rPr>
              <w:t>01</w:t>
            </w:r>
          </w:p>
        </w:tc>
        <w:tc>
          <w:tcPr>
            <w:tcW w:w="941" w:type="dxa"/>
          </w:tcPr>
          <w:p w14:paraId="57049382"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KU883454</w:t>
            </w:r>
          </w:p>
        </w:tc>
        <w:tc>
          <w:tcPr>
            <w:tcW w:w="971" w:type="dxa"/>
          </w:tcPr>
          <w:p w14:paraId="659BD6D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KU883530</w:t>
            </w:r>
          </w:p>
        </w:tc>
        <w:tc>
          <w:tcPr>
            <w:tcW w:w="971" w:type="dxa"/>
          </w:tcPr>
          <w:p w14:paraId="268CDBAE"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KJ912961</w:t>
            </w:r>
          </w:p>
        </w:tc>
        <w:tc>
          <w:tcPr>
            <w:tcW w:w="971" w:type="dxa"/>
          </w:tcPr>
          <w:p w14:paraId="04D46E31"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DQ665516</w:t>
            </w:r>
          </w:p>
        </w:tc>
        <w:tc>
          <w:tcPr>
            <w:tcW w:w="971" w:type="dxa"/>
          </w:tcPr>
          <w:p w14:paraId="64940851"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MF596822</w:t>
            </w:r>
          </w:p>
        </w:tc>
        <w:tc>
          <w:tcPr>
            <w:tcW w:w="971" w:type="dxa"/>
          </w:tcPr>
          <w:p w14:paraId="1E10065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DQ665424</w:t>
            </w:r>
          </w:p>
        </w:tc>
        <w:tc>
          <w:tcPr>
            <w:tcW w:w="971" w:type="dxa"/>
          </w:tcPr>
          <w:p w14:paraId="67CEDA57"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DQ665636</w:t>
            </w:r>
          </w:p>
        </w:tc>
        <w:tc>
          <w:tcPr>
            <w:tcW w:w="971" w:type="dxa"/>
          </w:tcPr>
          <w:p w14:paraId="059B2D0D"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EF137603</w:t>
            </w:r>
          </w:p>
        </w:tc>
      </w:tr>
      <w:tr w:rsidR="00086B94" w14:paraId="3D7D2E15" w14:textId="77777777">
        <w:tc>
          <w:tcPr>
            <w:tcW w:w="1838" w:type="dxa"/>
          </w:tcPr>
          <w:p w14:paraId="261FD8F1"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proofErr w:type="spellStart"/>
            <w:r>
              <w:rPr>
                <w:i/>
                <w:iCs/>
                <w:sz w:val="18"/>
                <w:szCs w:val="18"/>
              </w:rPr>
              <w:t>Glyceria</w:t>
            </w:r>
            <w:proofErr w:type="spellEnd"/>
            <w:r>
              <w:rPr>
                <w:i/>
                <w:iCs/>
                <w:sz w:val="18"/>
                <w:szCs w:val="18"/>
              </w:rPr>
              <w:t xml:space="preserve"> maxima</w:t>
            </w:r>
            <w:r>
              <w:rPr>
                <w:sz w:val="18"/>
                <w:szCs w:val="18"/>
              </w:rPr>
              <w:t>02</w:t>
            </w:r>
          </w:p>
        </w:tc>
        <w:tc>
          <w:tcPr>
            <w:tcW w:w="941" w:type="dxa"/>
          </w:tcPr>
          <w:p w14:paraId="2ED266B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FJ013226</w:t>
            </w:r>
          </w:p>
        </w:tc>
        <w:tc>
          <w:tcPr>
            <w:tcW w:w="971" w:type="dxa"/>
          </w:tcPr>
          <w:p w14:paraId="58BAB00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JN894363</w:t>
            </w:r>
          </w:p>
        </w:tc>
        <w:tc>
          <w:tcPr>
            <w:tcW w:w="971" w:type="dxa"/>
          </w:tcPr>
          <w:p w14:paraId="0CFEDB1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28273109"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DQ665515</w:t>
            </w:r>
          </w:p>
        </w:tc>
        <w:tc>
          <w:tcPr>
            <w:tcW w:w="971" w:type="dxa"/>
          </w:tcPr>
          <w:p w14:paraId="0290E48A"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MG227179</w:t>
            </w:r>
          </w:p>
        </w:tc>
        <w:tc>
          <w:tcPr>
            <w:tcW w:w="971" w:type="dxa"/>
          </w:tcPr>
          <w:p w14:paraId="0B9C337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DQ665425</w:t>
            </w:r>
          </w:p>
        </w:tc>
        <w:tc>
          <w:tcPr>
            <w:tcW w:w="971" w:type="dxa"/>
          </w:tcPr>
          <w:p w14:paraId="026E171A"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DQ665637</w:t>
            </w:r>
          </w:p>
        </w:tc>
        <w:tc>
          <w:tcPr>
            <w:tcW w:w="971" w:type="dxa"/>
          </w:tcPr>
          <w:p w14:paraId="5478E886"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KX668027</w:t>
            </w:r>
          </w:p>
        </w:tc>
      </w:tr>
      <w:tr w:rsidR="00086B94" w14:paraId="7E6A2E0F" w14:textId="77777777">
        <w:tc>
          <w:tcPr>
            <w:tcW w:w="1838" w:type="dxa"/>
          </w:tcPr>
          <w:p w14:paraId="065DB792"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proofErr w:type="spellStart"/>
            <w:r>
              <w:rPr>
                <w:i/>
                <w:iCs/>
                <w:sz w:val="18"/>
                <w:szCs w:val="18"/>
              </w:rPr>
              <w:t>Glyceria</w:t>
            </w:r>
            <w:proofErr w:type="spellEnd"/>
            <w:r>
              <w:rPr>
                <w:i/>
                <w:iCs/>
                <w:sz w:val="18"/>
                <w:szCs w:val="18"/>
              </w:rPr>
              <w:t xml:space="preserve"> maxima</w:t>
            </w:r>
            <w:r>
              <w:rPr>
                <w:sz w:val="18"/>
                <w:szCs w:val="18"/>
              </w:rPr>
              <w:t>03</w:t>
            </w:r>
          </w:p>
        </w:tc>
        <w:tc>
          <w:tcPr>
            <w:tcW w:w="941" w:type="dxa"/>
          </w:tcPr>
          <w:p w14:paraId="54580AA5"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JN832699</w:t>
            </w:r>
          </w:p>
        </w:tc>
        <w:tc>
          <w:tcPr>
            <w:tcW w:w="971" w:type="dxa"/>
          </w:tcPr>
          <w:p w14:paraId="509D3508"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JN895612</w:t>
            </w:r>
          </w:p>
        </w:tc>
        <w:tc>
          <w:tcPr>
            <w:tcW w:w="971" w:type="dxa"/>
          </w:tcPr>
          <w:p w14:paraId="3A084C9F"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6B704BFF"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4E20667A"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JN891214</w:t>
            </w:r>
          </w:p>
        </w:tc>
        <w:tc>
          <w:tcPr>
            <w:tcW w:w="971" w:type="dxa"/>
          </w:tcPr>
          <w:p w14:paraId="4C08457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745CC1D6"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KJ912993</w:t>
            </w:r>
          </w:p>
        </w:tc>
        <w:tc>
          <w:tcPr>
            <w:tcW w:w="971" w:type="dxa"/>
          </w:tcPr>
          <w:p w14:paraId="25851B0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r>
      <w:tr w:rsidR="00086B94" w14:paraId="7CF1CF96" w14:textId="77777777">
        <w:tc>
          <w:tcPr>
            <w:tcW w:w="1838" w:type="dxa"/>
          </w:tcPr>
          <w:p w14:paraId="4A75EBD6"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Glyceria</w:t>
            </w:r>
            <w:proofErr w:type="spellEnd"/>
            <w:r>
              <w:rPr>
                <w:i/>
                <w:iCs/>
                <w:sz w:val="18"/>
                <w:szCs w:val="18"/>
              </w:rPr>
              <w:t xml:space="preserve"> striata</w:t>
            </w:r>
          </w:p>
        </w:tc>
        <w:tc>
          <w:tcPr>
            <w:tcW w:w="941" w:type="dxa"/>
          </w:tcPr>
          <w:p w14:paraId="28E54A49"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JN832694</w:t>
            </w:r>
          </w:p>
        </w:tc>
        <w:tc>
          <w:tcPr>
            <w:tcW w:w="971" w:type="dxa"/>
          </w:tcPr>
          <w:p w14:paraId="7F5F8851"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0EFD754E"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2C89D7C7"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HQ596721</w:t>
            </w:r>
          </w:p>
        </w:tc>
        <w:tc>
          <w:tcPr>
            <w:tcW w:w="971" w:type="dxa"/>
          </w:tcPr>
          <w:p w14:paraId="3F27A7BD"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6F5ACB35"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0932B06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DQ665620</w:t>
            </w:r>
          </w:p>
        </w:tc>
        <w:tc>
          <w:tcPr>
            <w:tcW w:w="971" w:type="dxa"/>
          </w:tcPr>
          <w:p w14:paraId="78A56A7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r>
      <w:tr w:rsidR="00086B94" w14:paraId="2CAAFB2F" w14:textId="77777777">
        <w:tc>
          <w:tcPr>
            <w:tcW w:w="1838" w:type="dxa"/>
          </w:tcPr>
          <w:p w14:paraId="63B5999D"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proofErr w:type="spellStart"/>
            <w:r>
              <w:rPr>
                <w:i/>
                <w:iCs/>
                <w:sz w:val="18"/>
                <w:szCs w:val="18"/>
              </w:rPr>
              <w:t>Melicaaltissima</w:t>
            </w:r>
            <w:proofErr w:type="spellEnd"/>
          </w:p>
        </w:tc>
        <w:tc>
          <w:tcPr>
            <w:tcW w:w="941" w:type="dxa"/>
          </w:tcPr>
          <w:p w14:paraId="48D2FA12"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JN832686</w:t>
            </w:r>
          </w:p>
        </w:tc>
        <w:tc>
          <w:tcPr>
            <w:tcW w:w="971" w:type="dxa"/>
          </w:tcPr>
          <w:p w14:paraId="60D05CCE"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KX601228</w:t>
            </w:r>
          </w:p>
        </w:tc>
        <w:tc>
          <w:tcPr>
            <w:tcW w:w="971" w:type="dxa"/>
          </w:tcPr>
          <w:p w14:paraId="348523A1"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AF251452</w:t>
            </w:r>
          </w:p>
        </w:tc>
        <w:tc>
          <w:tcPr>
            <w:tcW w:w="971" w:type="dxa"/>
          </w:tcPr>
          <w:p w14:paraId="72B4945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14AB473D"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KC123375</w:t>
            </w:r>
          </w:p>
        </w:tc>
        <w:tc>
          <w:tcPr>
            <w:tcW w:w="971" w:type="dxa"/>
          </w:tcPr>
          <w:p w14:paraId="09D8B838"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5A1FF3A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16D2B65E"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r>
      <w:tr w:rsidR="00086B94" w14:paraId="3AA93111" w14:textId="77777777">
        <w:tc>
          <w:tcPr>
            <w:tcW w:w="1838" w:type="dxa"/>
          </w:tcPr>
          <w:p w14:paraId="3672F50B"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proofErr w:type="spellStart"/>
            <w:r>
              <w:rPr>
                <w:i/>
                <w:iCs/>
                <w:sz w:val="18"/>
                <w:szCs w:val="18"/>
              </w:rPr>
              <w:t>Melica</w:t>
            </w:r>
            <w:proofErr w:type="spellEnd"/>
            <w:r>
              <w:rPr>
                <w:i/>
                <w:iCs/>
                <w:sz w:val="18"/>
                <w:szCs w:val="18"/>
              </w:rPr>
              <w:t xml:space="preserve"> bulbosa</w:t>
            </w:r>
          </w:p>
        </w:tc>
        <w:tc>
          <w:tcPr>
            <w:tcW w:w="941" w:type="dxa"/>
          </w:tcPr>
          <w:p w14:paraId="732F7EF6"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KJ496334</w:t>
            </w:r>
          </w:p>
        </w:tc>
        <w:tc>
          <w:tcPr>
            <w:tcW w:w="971" w:type="dxa"/>
          </w:tcPr>
          <w:p w14:paraId="002686A7"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61085BB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KJ913020</w:t>
            </w:r>
          </w:p>
        </w:tc>
        <w:tc>
          <w:tcPr>
            <w:tcW w:w="971" w:type="dxa"/>
          </w:tcPr>
          <w:p w14:paraId="18B2FA96"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DQ665547</w:t>
            </w:r>
          </w:p>
        </w:tc>
        <w:tc>
          <w:tcPr>
            <w:tcW w:w="971" w:type="dxa"/>
          </w:tcPr>
          <w:p w14:paraId="25440776"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MG227679</w:t>
            </w:r>
          </w:p>
        </w:tc>
        <w:tc>
          <w:tcPr>
            <w:tcW w:w="971" w:type="dxa"/>
          </w:tcPr>
          <w:p w14:paraId="3DDF11D5"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DQ665457</w:t>
            </w:r>
          </w:p>
        </w:tc>
        <w:tc>
          <w:tcPr>
            <w:tcW w:w="971" w:type="dxa"/>
          </w:tcPr>
          <w:p w14:paraId="31BBFBA9"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DQ665641</w:t>
            </w:r>
          </w:p>
        </w:tc>
        <w:tc>
          <w:tcPr>
            <w:tcW w:w="971" w:type="dxa"/>
          </w:tcPr>
          <w:p w14:paraId="13B24FB9"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r>
      <w:tr w:rsidR="00086B94" w14:paraId="67D1603D" w14:textId="77777777">
        <w:tc>
          <w:tcPr>
            <w:tcW w:w="1838" w:type="dxa"/>
          </w:tcPr>
          <w:p w14:paraId="07CC303F"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proofErr w:type="spellStart"/>
            <w:r>
              <w:rPr>
                <w:i/>
                <w:iCs/>
                <w:sz w:val="18"/>
                <w:szCs w:val="18"/>
              </w:rPr>
              <w:t>Melica</w:t>
            </w:r>
            <w:proofErr w:type="spellEnd"/>
            <w:r>
              <w:rPr>
                <w:i/>
                <w:iCs/>
                <w:sz w:val="18"/>
                <w:szCs w:val="18"/>
              </w:rPr>
              <w:t xml:space="preserve"> californica</w:t>
            </w:r>
          </w:p>
        </w:tc>
        <w:tc>
          <w:tcPr>
            <w:tcW w:w="941" w:type="dxa"/>
          </w:tcPr>
          <w:p w14:paraId="3F6396E9"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L36518</w:t>
            </w:r>
          </w:p>
        </w:tc>
        <w:tc>
          <w:tcPr>
            <w:tcW w:w="971" w:type="dxa"/>
          </w:tcPr>
          <w:p w14:paraId="6AA1410F"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KX601230</w:t>
            </w:r>
          </w:p>
        </w:tc>
        <w:tc>
          <w:tcPr>
            <w:tcW w:w="971" w:type="dxa"/>
          </w:tcPr>
          <w:p w14:paraId="4749C32D"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KJ913021</w:t>
            </w:r>
          </w:p>
        </w:tc>
        <w:tc>
          <w:tcPr>
            <w:tcW w:w="971" w:type="dxa"/>
          </w:tcPr>
          <w:p w14:paraId="73D1704F"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44CE742B"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3F4B7DFF"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4E2D7A7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41BF6D5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r>
      <w:tr w:rsidR="00086B94" w14:paraId="4B138B9A" w14:textId="77777777">
        <w:tc>
          <w:tcPr>
            <w:tcW w:w="1838" w:type="dxa"/>
          </w:tcPr>
          <w:p w14:paraId="6665FD9E"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Melicaciliata</w:t>
            </w:r>
            <w:proofErr w:type="spellEnd"/>
          </w:p>
        </w:tc>
        <w:tc>
          <w:tcPr>
            <w:tcW w:w="941" w:type="dxa"/>
          </w:tcPr>
          <w:p w14:paraId="71BF8118"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KJ598968</w:t>
            </w:r>
          </w:p>
        </w:tc>
        <w:tc>
          <w:tcPr>
            <w:tcW w:w="971" w:type="dxa"/>
          </w:tcPr>
          <w:p w14:paraId="5AC868BB"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KX601229</w:t>
            </w:r>
          </w:p>
        </w:tc>
        <w:tc>
          <w:tcPr>
            <w:tcW w:w="971" w:type="dxa"/>
          </w:tcPr>
          <w:p w14:paraId="5566C73E"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KX601249</w:t>
            </w:r>
          </w:p>
        </w:tc>
        <w:tc>
          <w:tcPr>
            <w:tcW w:w="971" w:type="dxa"/>
          </w:tcPr>
          <w:p w14:paraId="62F67248"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238B2F6A"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KJ599189</w:t>
            </w:r>
          </w:p>
        </w:tc>
        <w:tc>
          <w:tcPr>
            <w:tcW w:w="971" w:type="dxa"/>
          </w:tcPr>
          <w:p w14:paraId="2DA6C7A1"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72454852"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66F4740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JN187650</w:t>
            </w:r>
          </w:p>
        </w:tc>
      </w:tr>
      <w:tr w:rsidR="00086B94" w14:paraId="0CFD08D2" w14:textId="77777777">
        <w:tc>
          <w:tcPr>
            <w:tcW w:w="1838" w:type="dxa"/>
          </w:tcPr>
          <w:p w14:paraId="47DF7E18"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proofErr w:type="spellStart"/>
            <w:r>
              <w:rPr>
                <w:i/>
                <w:iCs/>
                <w:sz w:val="18"/>
                <w:szCs w:val="18"/>
              </w:rPr>
              <w:t>Melica</w:t>
            </w:r>
            <w:proofErr w:type="spellEnd"/>
            <w:r>
              <w:rPr>
                <w:i/>
                <w:iCs/>
                <w:sz w:val="18"/>
                <w:szCs w:val="18"/>
              </w:rPr>
              <w:t xml:space="preserve"> mutica</w:t>
            </w:r>
            <w:r>
              <w:rPr>
                <w:sz w:val="18"/>
                <w:szCs w:val="18"/>
              </w:rPr>
              <w:t>01</w:t>
            </w:r>
          </w:p>
        </w:tc>
        <w:tc>
          <w:tcPr>
            <w:tcW w:w="941" w:type="dxa"/>
          </w:tcPr>
          <w:p w14:paraId="63F52ED1" w14:textId="77777777" w:rsidR="00086B94" w:rsidRDefault="00086B94">
            <w:pPr>
              <w:pBdr>
                <w:top w:val="none" w:sz="0" w:space="0" w:color="auto"/>
                <w:left w:val="none" w:sz="0" w:space="0" w:color="auto"/>
                <w:bottom w:val="none" w:sz="0" w:space="0" w:color="auto"/>
                <w:right w:val="none" w:sz="0" w:space="0" w:color="auto"/>
              </w:pBdr>
              <w:spacing w:after="0" w:line="240" w:lineRule="auto"/>
              <w:jc w:val="center"/>
              <w:rPr>
                <w:sz w:val="18"/>
                <w:szCs w:val="18"/>
              </w:rPr>
            </w:pPr>
            <w:r>
              <w:rPr>
                <w:sz w:val="18"/>
                <w:szCs w:val="18"/>
              </w:rPr>
              <w:t>-</w:t>
            </w:r>
          </w:p>
        </w:tc>
        <w:tc>
          <w:tcPr>
            <w:tcW w:w="971" w:type="dxa"/>
          </w:tcPr>
          <w:p w14:paraId="5011E86F"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KM974742</w:t>
            </w:r>
          </w:p>
        </w:tc>
        <w:tc>
          <w:tcPr>
            <w:tcW w:w="971" w:type="dxa"/>
          </w:tcPr>
          <w:p w14:paraId="5A0EC25D"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KM974742</w:t>
            </w:r>
          </w:p>
        </w:tc>
        <w:tc>
          <w:tcPr>
            <w:tcW w:w="971" w:type="dxa"/>
          </w:tcPr>
          <w:p w14:paraId="0343540A"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KM974742</w:t>
            </w:r>
          </w:p>
        </w:tc>
        <w:tc>
          <w:tcPr>
            <w:tcW w:w="971" w:type="dxa"/>
          </w:tcPr>
          <w:p w14:paraId="48FBA679"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KM974742</w:t>
            </w:r>
          </w:p>
        </w:tc>
        <w:tc>
          <w:tcPr>
            <w:tcW w:w="971" w:type="dxa"/>
          </w:tcPr>
          <w:p w14:paraId="792E5B8E"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KM974742</w:t>
            </w:r>
          </w:p>
        </w:tc>
        <w:tc>
          <w:tcPr>
            <w:tcW w:w="971" w:type="dxa"/>
          </w:tcPr>
          <w:p w14:paraId="027B412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KM974742</w:t>
            </w:r>
          </w:p>
        </w:tc>
        <w:tc>
          <w:tcPr>
            <w:tcW w:w="971" w:type="dxa"/>
          </w:tcPr>
          <w:p w14:paraId="4D7E9A9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KM974742</w:t>
            </w:r>
          </w:p>
        </w:tc>
      </w:tr>
      <w:tr w:rsidR="00086B94" w14:paraId="68A9969B" w14:textId="77777777">
        <w:tc>
          <w:tcPr>
            <w:tcW w:w="1838" w:type="dxa"/>
          </w:tcPr>
          <w:p w14:paraId="62481DBA"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proofErr w:type="spellStart"/>
            <w:r>
              <w:rPr>
                <w:i/>
                <w:iCs/>
                <w:sz w:val="18"/>
                <w:szCs w:val="18"/>
              </w:rPr>
              <w:t>Melica</w:t>
            </w:r>
            <w:proofErr w:type="spellEnd"/>
            <w:r>
              <w:rPr>
                <w:i/>
                <w:iCs/>
                <w:sz w:val="18"/>
                <w:szCs w:val="18"/>
              </w:rPr>
              <w:t xml:space="preserve"> mutica</w:t>
            </w:r>
            <w:r>
              <w:rPr>
                <w:sz w:val="18"/>
                <w:szCs w:val="18"/>
              </w:rPr>
              <w:t>02</w:t>
            </w:r>
          </w:p>
        </w:tc>
        <w:tc>
          <w:tcPr>
            <w:tcW w:w="941" w:type="dxa"/>
          </w:tcPr>
          <w:p w14:paraId="03A966AE" w14:textId="77777777" w:rsidR="00086B94" w:rsidRDefault="00086B94">
            <w:pPr>
              <w:pBdr>
                <w:top w:val="none" w:sz="0" w:space="0" w:color="auto"/>
                <w:left w:val="none" w:sz="0" w:space="0" w:color="auto"/>
                <w:bottom w:val="none" w:sz="0" w:space="0" w:color="auto"/>
                <w:right w:val="none" w:sz="0" w:space="0" w:color="auto"/>
              </w:pBdr>
              <w:spacing w:after="0" w:line="240" w:lineRule="auto"/>
              <w:jc w:val="center"/>
              <w:rPr>
                <w:sz w:val="18"/>
                <w:szCs w:val="18"/>
              </w:rPr>
            </w:pPr>
            <w:r>
              <w:rPr>
                <w:sz w:val="18"/>
                <w:szCs w:val="18"/>
              </w:rPr>
              <w:t>-</w:t>
            </w:r>
          </w:p>
        </w:tc>
        <w:tc>
          <w:tcPr>
            <w:tcW w:w="971" w:type="dxa"/>
          </w:tcPr>
          <w:p w14:paraId="14D4C93A"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NC_027477</w:t>
            </w:r>
          </w:p>
        </w:tc>
        <w:tc>
          <w:tcPr>
            <w:tcW w:w="971" w:type="dxa"/>
          </w:tcPr>
          <w:p w14:paraId="42386965"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NC_027477</w:t>
            </w:r>
          </w:p>
        </w:tc>
        <w:tc>
          <w:tcPr>
            <w:tcW w:w="971" w:type="dxa"/>
          </w:tcPr>
          <w:p w14:paraId="093031CB"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NC_027477</w:t>
            </w:r>
          </w:p>
        </w:tc>
        <w:tc>
          <w:tcPr>
            <w:tcW w:w="971" w:type="dxa"/>
          </w:tcPr>
          <w:p w14:paraId="18F2F40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NC_027477</w:t>
            </w:r>
          </w:p>
        </w:tc>
        <w:tc>
          <w:tcPr>
            <w:tcW w:w="971" w:type="dxa"/>
          </w:tcPr>
          <w:p w14:paraId="3B880AEE"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NC_027477</w:t>
            </w:r>
          </w:p>
        </w:tc>
        <w:tc>
          <w:tcPr>
            <w:tcW w:w="971" w:type="dxa"/>
          </w:tcPr>
          <w:p w14:paraId="6D181F41"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NC_027477</w:t>
            </w:r>
          </w:p>
        </w:tc>
        <w:tc>
          <w:tcPr>
            <w:tcW w:w="971" w:type="dxa"/>
          </w:tcPr>
          <w:p w14:paraId="5173F5CD"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NC_027477</w:t>
            </w:r>
          </w:p>
        </w:tc>
      </w:tr>
      <w:tr w:rsidR="00086B94" w14:paraId="19DD213F" w14:textId="77777777">
        <w:tc>
          <w:tcPr>
            <w:tcW w:w="1838" w:type="dxa"/>
          </w:tcPr>
          <w:p w14:paraId="4D03B00B"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Melica</w:t>
            </w:r>
            <w:proofErr w:type="spellEnd"/>
            <w:r>
              <w:rPr>
                <w:i/>
                <w:iCs/>
                <w:sz w:val="18"/>
                <w:szCs w:val="18"/>
              </w:rPr>
              <w:t xml:space="preserve"> nutans</w:t>
            </w:r>
          </w:p>
        </w:tc>
        <w:tc>
          <w:tcPr>
            <w:tcW w:w="941" w:type="dxa"/>
          </w:tcPr>
          <w:p w14:paraId="218579E1"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HQ600516</w:t>
            </w:r>
          </w:p>
        </w:tc>
        <w:tc>
          <w:tcPr>
            <w:tcW w:w="971" w:type="dxa"/>
          </w:tcPr>
          <w:p w14:paraId="18A16516"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MH888104</w:t>
            </w:r>
          </w:p>
        </w:tc>
        <w:tc>
          <w:tcPr>
            <w:tcW w:w="971" w:type="dxa"/>
          </w:tcPr>
          <w:p w14:paraId="02AFC74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KJ913026</w:t>
            </w:r>
          </w:p>
        </w:tc>
        <w:tc>
          <w:tcPr>
            <w:tcW w:w="971" w:type="dxa"/>
          </w:tcPr>
          <w:p w14:paraId="2C7B95F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HQ600137</w:t>
            </w:r>
          </w:p>
        </w:tc>
        <w:tc>
          <w:tcPr>
            <w:tcW w:w="971" w:type="dxa"/>
          </w:tcPr>
          <w:p w14:paraId="1C3471DC"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HQ600444</w:t>
            </w:r>
          </w:p>
        </w:tc>
        <w:tc>
          <w:tcPr>
            <w:tcW w:w="971" w:type="dxa"/>
          </w:tcPr>
          <w:p w14:paraId="2300C297"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KJ912951</w:t>
            </w:r>
          </w:p>
        </w:tc>
        <w:tc>
          <w:tcPr>
            <w:tcW w:w="971" w:type="dxa"/>
          </w:tcPr>
          <w:p w14:paraId="6F35E12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KJ913001</w:t>
            </w:r>
          </w:p>
        </w:tc>
        <w:tc>
          <w:tcPr>
            <w:tcW w:w="971" w:type="dxa"/>
          </w:tcPr>
          <w:p w14:paraId="010AE418"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KX372446</w:t>
            </w:r>
          </w:p>
        </w:tc>
      </w:tr>
      <w:tr w:rsidR="00086B94" w14:paraId="58E7D658" w14:textId="77777777">
        <w:tc>
          <w:tcPr>
            <w:tcW w:w="1838" w:type="dxa"/>
          </w:tcPr>
          <w:p w14:paraId="53512E07"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Melicaonoei</w:t>
            </w:r>
            <w:proofErr w:type="spellEnd"/>
          </w:p>
        </w:tc>
        <w:tc>
          <w:tcPr>
            <w:tcW w:w="941" w:type="dxa"/>
          </w:tcPr>
          <w:p w14:paraId="6C5F941A"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MH808848</w:t>
            </w:r>
          </w:p>
        </w:tc>
        <w:tc>
          <w:tcPr>
            <w:tcW w:w="971" w:type="dxa"/>
          </w:tcPr>
          <w:p w14:paraId="29C18B9A"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01156AFD"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2DB62FCC"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HQ600149</w:t>
            </w:r>
          </w:p>
        </w:tc>
        <w:tc>
          <w:tcPr>
            <w:tcW w:w="971" w:type="dxa"/>
          </w:tcPr>
          <w:p w14:paraId="41546E51"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HQ600456</w:t>
            </w:r>
          </w:p>
        </w:tc>
        <w:tc>
          <w:tcPr>
            <w:tcW w:w="971" w:type="dxa"/>
          </w:tcPr>
          <w:p w14:paraId="5F18EA29"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59DC090D"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69540F9D"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r>
      <w:tr w:rsidR="00086B94" w14:paraId="578A0B11" w14:textId="77777777">
        <w:tc>
          <w:tcPr>
            <w:tcW w:w="1838" w:type="dxa"/>
          </w:tcPr>
          <w:p w14:paraId="5116E5C7"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Melicaracemosa</w:t>
            </w:r>
            <w:proofErr w:type="spellEnd"/>
          </w:p>
        </w:tc>
        <w:tc>
          <w:tcPr>
            <w:tcW w:w="941" w:type="dxa"/>
          </w:tcPr>
          <w:p w14:paraId="7679EE2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KJ496331</w:t>
            </w:r>
          </w:p>
        </w:tc>
        <w:tc>
          <w:tcPr>
            <w:tcW w:w="971" w:type="dxa"/>
          </w:tcPr>
          <w:p w14:paraId="3EB1B5AB"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KP860332</w:t>
            </w:r>
          </w:p>
        </w:tc>
        <w:tc>
          <w:tcPr>
            <w:tcW w:w="971" w:type="dxa"/>
          </w:tcPr>
          <w:p w14:paraId="42932BD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KJ913031</w:t>
            </w:r>
          </w:p>
        </w:tc>
        <w:tc>
          <w:tcPr>
            <w:tcW w:w="971" w:type="dxa"/>
          </w:tcPr>
          <w:p w14:paraId="23051B2A"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15EFE81C"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2FA8497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66167AFF"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077967A6"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r>
      <w:tr w:rsidR="00086B94" w14:paraId="1CB9A7E1" w14:textId="77777777">
        <w:tc>
          <w:tcPr>
            <w:tcW w:w="1838" w:type="dxa"/>
          </w:tcPr>
          <w:p w14:paraId="65D77B1E"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Melicascabrosa</w:t>
            </w:r>
            <w:proofErr w:type="spellEnd"/>
          </w:p>
        </w:tc>
        <w:tc>
          <w:tcPr>
            <w:tcW w:w="941" w:type="dxa"/>
          </w:tcPr>
          <w:p w14:paraId="169B15FA"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MH808852</w:t>
            </w:r>
          </w:p>
        </w:tc>
        <w:tc>
          <w:tcPr>
            <w:tcW w:w="971" w:type="dxa"/>
          </w:tcPr>
          <w:p w14:paraId="56A6D6C2"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NC_050212</w:t>
            </w:r>
          </w:p>
        </w:tc>
        <w:tc>
          <w:tcPr>
            <w:tcW w:w="971" w:type="dxa"/>
          </w:tcPr>
          <w:p w14:paraId="5989C07E"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NC_050212</w:t>
            </w:r>
          </w:p>
        </w:tc>
        <w:tc>
          <w:tcPr>
            <w:tcW w:w="971" w:type="dxa"/>
          </w:tcPr>
          <w:p w14:paraId="14AA90D2"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NC_050212</w:t>
            </w:r>
          </w:p>
        </w:tc>
        <w:tc>
          <w:tcPr>
            <w:tcW w:w="971" w:type="dxa"/>
          </w:tcPr>
          <w:p w14:paraId="6E82831B"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NC_050212</w:t>
            </w:r>
          </w:p>
        </w:tc>
        <w:tc>
          <w:tcPr>
            <w:tcW w:w="971" w:type="dxa"/>
          </w:tcPr>
          <w:p w14:paraId="1FEC933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NC_050212</w:t>
            </w:r>
          </w:p>
        </w:tc>
        <w:tc>
          <w:tcPr>
            <w:tcW w:w="971" w:type="dxa"/>
          </w:tcPr>
          <w:p w14:paraId="51D7F70C"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NC_050212</w:t>
            </w:r>
          </w:p>
        </w:tc>
        <w:tc>
          <w:tcPr>
            <w:tcW w:w="971" w:type="dxa"/>
          </w:tcPr>
          <w:p w14:paraId="652D7A4C"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NC_050212</w:t>
            </w:r>
          </w:p>
        </w:tc>
      </w:tr>
      <w:tr w:rsidR="00086B94" w14:paraId="1494A202" w14:textId="77777777">
        <w:tc>
          <w:tcPr>
            <w:tcW w:w="1838" w:type="dxa"/>
          </w:tcPr>
          <w:p w14:paraId="196A164B"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Melica</w:t>
            </w:r>
            <w:proofErr w:type="spellEnd"/>
            <w:r>
              <w:rPr>
                <w:i/>
                <w:iCs/>
                <w:sz w:val="18"/>
                <w:szCs w:val="18"/>
              </w:rPr>
              <w:t xml:space="preserve"> stricta</w:t>
            </w:r>
          </w:p>
        </w:tc>
        <w:tc>
          <w:tcPr>
            <w:tcW w:w="941" w:type="dxa"/>
          </w:tcPr>
          <w:p w14:paraId="15E5ED87"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KJ912901</w:t>
            </w:r>
          </w:p>
        </w:tc>
        <w:tc>
          <w:tcPr>
            <w:tcW w:w="971" w:type="dxa"/>
          </w:tcPr>
          <w:p w14:paraId="30D602F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1D3BF2E1"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KJ913019</w:t>
            </w:r>
          </w:p>
        </w:tc>
        <w:tc>
          <w:tcPr>
            <w:tcW w:w="971" w:type="dxa"/>
          </w:tcPr>
          <w:p w14:paraId="1FE169F9"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25AB2CD5"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32E3A3C6"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620EA5D7"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66FD0ACF"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r>
      <w:tr w:rsidR="00086B94" w14:paraId="683C9082" w14:textId="77777777">
        <w:tc>
          <w:tcPr>
            <w:tcW w:w="1838" w:type="dxa"/>
          </w:tcPr>
          <w:p w14:paraId="2517F567"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proofErr w:type="spellStart"/>
            <w:r>
              <w:rPr>
                <w:i/>
                <w:iCs/>
                <w:sz w:val="18"/>
                <w:szCs w:val="18"/>
              </w:rPr>
              <w:t>Melica</w:t>
            </w:r>
            <w:proofErr w:type="spellEnd"/>
            <w:r>
              <w:rPr>
                <w:i/>
                <w:iCs/>
                <w:sz w:val="18"/>
                <w:szCs w:val="18"/>
              </w:rPr>
              <w:t xml:space="preserve"> subulata</w:t>
            </w:r>
            <w:r>
              <w:rPr>
                <w:sz w:val="18"/>
                <w:szCs w:val="18"/>
              </w:rPr>
              <w:t>01</w:t>
            </w:r>
          </w:p>
        </w:tc>
        <w:tc>
          <w:tcPr>
            <w:tcW w:w="941" w:type="dxa"/>
          </w:tcPr>
          <w:p w14:paraId="232E3F9F"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KJ496337</w:t>
            </w:r>
          </w:p>
        </w:tc>
        <w:tc>
          <w:tcPr>
            <w:tcW w:w="971" w:type="dxa"/>
          </w:tcPr>
          <w:p w14:paraId="404B6A0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NC_027478</w:t>
            </w:r>
          </w:p>
        </w:tc>
        <w:tc>
          <w:tcPr>
            <w:tcW w:w="971" w:type="dxa"/>
          </w:tcPr>
          <w:p w14:paraId="282ED839"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NC_027478</w:t>
            </w:r>
          </w:p>
        </w:tc>
        <w:tc>
          <w:tcPr>
            <w:tcW w:w="971" w:type="dxa"/>
          </w:tcPr>
          <w:p w14:paraId="2829C219"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NC_027478</w:t>
            </w:r>
          </w:p>
        </w:tc>
        <w:tc>
          <w:tcPr>
            <w:tcW w:w="971" w:type="dxa"/>
          </w:tcPr>
          <w:p w14:paraId="6508062E"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NC_027478</w:t>
            </w:r>
          </w:p>
        </w:tc>
        <w:tc>
          <w:tcPr>
            <w:tcW w:w="971" w:type="dxa"/>
          </w:tcPr>
          <w:p w14:paraId="7FE20F6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NC_027478</w:t>
            </w:r>
          </w:p>
        </w:tc>
        <w:tc>
          <w:tcPr>
            <w:tcW w:w="971" w:type="dxa"/>
          </w:tcPr>
          <w:p w14:paraId="1E7552C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NC_027478</w:t>
            </w:r>
          </w:p>
        </w:tc>
        <w:tc>
          <w:tcPr>
            <w:tcW w:w="971" w:type="dxa"/>
          </w:tcPr>
          <w:p w14:paraId="15F4B7D1"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NC_027478</w:t>
            </w:r>
          </w:p>
        </w:tc>
      </w:tr>
      <w:tr w:rsidR="00086B94" w14:paraId="559D7A67" w14:textId="77777777">
        <w:tc>
          <w:tcPr>
            <w:tcW w:w="1838" w:type="dxa"/>
          </w:tcPr>
          <w:p w14:paraId="7680C548"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proofErr w:type="spellStart"/>
            <w:r>
              <w:rPr>
                <w:i/>
                <w:iCs/>
                <w:sz w:val="18"/>
                <w:szCs w:val="18"/>
              </w:rPr>
              <w:t>Melica</w:t>
            </w:r>
            <w:proofErr w:type="spellEnd"/>
            <w:r>
              <w:rPr>
                <w:i/>
                <w:iCs/>
                <w:sz w:val="18"/>
                <w:szCs w:val="18"/>
              </w:rPr>
              <w:t xml:space="preserve"> subulata</w:t>
            </w:r>
            <w:r>
              <w:rPr>
                <w:sz w:val="18"/>
                <w:szCs w:val="18"/>
              </w:rPr>
              <w:t>02</w:t>
            </w:r>
          </w:p>
        </w:tc>
        <w:tc>
          <w:tcPr>
            <w:tcW w:w="941" w:type="dxa"/>
          </w:tcPr>
          <w:p w14:paraId="451D573D"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MG215819</w:t>
            </w:r>
          </w:p>
        </w:tc>
        <w:tc>
          <w:tcPr>
            <w:tcW w:w="971" w:type="dxa"/>
          </w:tcPr>
          <w:p w14:paraId="11A89136"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0AD7742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KJ913017</w:t>
            </w:r>
          </w:p>
        </w:tc>
        <w:tc>
          <w:tcPr>
            <w:tcW w:w="971" w:type="dxa"/>
          </w:tcPr>
          <w:p w14:paraId="068EA94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29FFA38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MF596878</w:t>
            </w:r>
          </w:p>
        </w:tc>
        <w:tc>
          <w:tcPr>
            <w:tcW w:w="971" w:type="dxa"/>
          </w:tcPr>
          <w:p w14:paraId="4F30B952"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KJ912949</w:t>
            </w:r>
          </w:p>
        </w:tc>
        <w:tc>
          <w:tcPr>
            <w:tcW w:w="971" w:type="dxa"/>
          </w:tcPr>
          <w:p w14:paraId="1B426BBD"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KJ912998</w:t>
            </w:r>
          </w:p>
        </w:tc>
        <w:tc>
          <w:tcPr>
            <w:tcW w:w="971" w:type="dxa"/>
          </w:tcPr>
          <w:p w14:paraId="5E2BE92E"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r>
      <w:tr w:rsidR="00086B94" w14:paraId="012DA1F4" w14:textId="77777777">
        <w:tc>
          <w:tcPr>
            <w:tcW w:w="1838" w:type="dxa"/>
          </w:tcPr>
          <w:p w14:paraId="156DA274"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Melicatranssilvanica</w:t>
            </w:r>
            <w:proofErr w:type="spellEnd"/>
          </w:p>
        </w:tc>
        <w:tc>
          <w:tcPr>
            <w:tcW w:w="941" w:type="dxa"/>
          </w:tcPr>
          <w:p w14:paraId="29FDF83C"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JN172096</w:t>
            </w:r>
          </w:p>
        </w:tc>
        <w:tc>
          <w:tcPr>
            <w:tcW w:w="971" w:type="dxa"/>
          </w:tcPr>
          <w:p w14:paraId="0F28E33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2EA0E75B"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KJ913036</w:t>
            </w:r>
          </w:p>
        </w:tc>
        <w:tc>
          <w:tcPr>
            <w:tcW w:w="971" w:type="dxa"/>
          </w:tcPr>
          <w:p w14:paraId="6DD8610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210E402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3ABEE0AB"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KJ912950</w:t>
            </w:r>
          </w:p>
        </w:tc>
        <w:tc>
          <w:tcPr>
            <w:tcW w:w="971" w:type="dxa"/>
          </w:tcPr>
          <w:p w14:paraId="47BDE02E"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KJ912999</w:t>
            </w:r>
          </w:p>
        </w:tc>
        <w:tc>
          <w:tcPr>
            <w:tcW w:w="971" w:type="dxa"/>
          </w:tcPr>
          <w:p w14:paraId="5A4E194E"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r>
      <w:tr w:rsidR="00086B94" w14:paraId="5E3FD1F5" w14:textId="77777777">
        <w:tc>
          <w:tcPr>
            <w:tcW w:w="1838" w:type="dxa"/>
          </w:tcPr>
          <w:p w14:paraId="4EAAAE3C"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Melicaturczaninowiana</w:t>
            </w:r>
            <w:proofErr w:type="spellEnd"/>
          </w:p>
        </w:tc>
        <w:tc>
          <w:tcPr>
            <w:tcW w:w="941" w:type="dxa"/>
          </w:tcPr>
          <w:p w14:paraId="04EB0E2A"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KJ489384</w:t>
            </w:r>
          </w:p>
        </w:tc>
        <w:tc>
          <w:tcPr>
            <w:tcW w:w="971" w:type="dxa"/>
          </w:tcPr>
          <w:p w14:paraId="488B2272"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1CB54A4E"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KJ913027</w:t>
            </w:r>
          </w:p>
        </w:tc>
        <w:tc>
          <w:tcPr>
            <w:tcW w:w="971" w:type="dxa"/>
          </w:tcPr>
          <w:p w14:paraId="71F05279"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2B98D861"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21B1D4C9"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KJ912953</w:t>
            </w:r>
          </w:p>
        </w:tc>
        <w:tc>
          <w:tcPr>
            <w:tcW w:w="971" w:type="dxa"/>
          </w:tcPr>
          <w:p w14:paraId="3E3CEACD"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KJ913002</w:t>
            </w:r>
          </w:p>
        </w:tc>
        <w:tc>
          <w:tcPr>
            <w:tcW w:w="971" w:type="dxa"/>
          </w:tcPr>
          <w:p w14:paraId="420894C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r>
      <w:tr w:rsidR="00086B94" w14:paraId="51469AD1" w14:textId="77777777">
        <w:tc>
          <w:tcPr>
            <w:tcW w:w="1838" w:type="dxa"/>
          </w:tcPr>
          <w:p w14:paraId="51668B08"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Melica</w:t>
            </w:r>
            <w:proofErr w:type="spellEnd"/>
            <w:r>
              <w:rPr>
                <w:i/>
                <w:iCs/>
                <w:sz w:val="18"/>
                <w:szCs w:val="18"/>
              </w:rPr>
              <w:t xml:space="preserve"> virgata</w:t>
            </w:r>
          </w:p>
        </w:tc>
        <w:tc>
          <w:tcPr>
            <w:tcW w:w="941" w:type="dxa"/>
          </w:tcPr>
          <w:p w14:paraId="65F08261"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KJ912906</w:t>
            </w:r>
          </w:p>
        </w:tc>
        <w:tc>
          <w:tcPr>
            <w:tcW w:w="971" w:type="dxa"/>
          </w:tcPr>
          <w:p w14:paraId="56C6A039"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1CFD9482"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KJ913023</w:t>
            </w:r>
          </w:p>
        </w:tc>
        <w:tc>
          <w:tcPr>
            <w:tcW w:w="971" w:type="dxa"/>
          </w:tcPr>
          <w:p w14:paraId="473704FC"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24C71582"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0490ED87"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46F50A97"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41A425B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r>
      <w:tr w:rsidR="00086B94" w14:paraId="4F3EFCB9" w14:textId="77777777">
        <w:tc>
          <w:tcPr>
            <w:tcW w:w="1838" w:type="dxa"/>
          </w:tcPr>
          <w:p w14:paraId="1CAE2184"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Pleuropogoncalifornicus</w:t>
            </w:r>
            <w:proofErr w:type="spellEnd"/>
          </w:p>
        </w:tc>
        <w:tc>
          <w:tcPr>
            <w:tcW w:w="941" w:type="dxa"/>
          </w:tcPr>
          <w:p w14:paraId="5F487368"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KM077284</w:t>
            </w:r>
          </w:p>
        </w:tc>
        <w:tc>
          <w:tcPr>
            <w:tcW w:w="971" w:type="dxa"/>
          </w:tcPr>
          <w:p w14:paraId="79804E4B"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4A489A91"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KJ913011</w:t>
            </w:r>
          </w:p>
        </w:tc>
        <w:tc>
          <w:tcPr>
            <w:tcW w:w="971" w:type="dxa"/>
          </w:tcPr>
          <w:p w14:paraId="5E5E885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6BA04485"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7E718BE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6510811E"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KJ912983</w:t>
            </w:r>
          </w:p>
        </w:tc>
        <w:tc>
          <w:tcPr>
            <w:tcW w:w="971" w:type="dxa"/>
          </w:tcPr>
          <w:p w14:paraId="45364D4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r>
      <w:tr w:rsidR="00086B94" w14:paraId="2AFF1696" w14:textId="77777777">
        <w:tc>
          <w:tcPr>
            <w:tcW w:w="1838" w:type="dxa"/>
          </w:tcPr>
          <w:p w14:paraId="3E7228F0"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Pleuropognohooverianus</w:t>
            </w:r>
            <w:proofErr w:type="spellEnd"/>
          </w:p>
        </w:tc>
        <w:tc>
          <w:tcPr>
            <w:tcW w:w="941" w:type="dxa"/>
          </w:tcPr>
          <w:p w14:paraId="3C994FF6"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KJ912911</w:t>
            </w:r>
          </w:p>
        </w:tc>
        <w:tc>
          <w:tcPr>
            <w:tcW w:w="971" w:type="dxa"/>
          </w:tcPr>
          <w:p w14:paraId="609D62DD"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10E6919A"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786C883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76B202C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MF963220</w:t>
            </w:r>
          </w:p>
        </w:tc>
        <w:tc>
          <w:tcPr>
            <w:tcW w:w="971" w:type="dxa"/>
          </w:tcPr>
          <w:p w14:paraId="2620E4F5"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56FC570E"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KJ912948</w:t>
            </w:r>
          </w:p>
        </w:tc>
        <w:tc>
          <w:tcPr>
            <w:tcW w:w="971" w:type="dxa"/>
          </w:tcPr>
          <w:p w14:paraId="29A49BF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r>
      <w:tr w:rsidR="00086B94" w14:paraId="67DC9422" w14:textId="77777777">
        <w:tc>
          <w:tcPr>
            <w:tcW w:w="1838" w:type="dxa"/>
          </w:tcPr>
          <w:p w14:paraId="17124E83"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Pleuropogonrefractus</w:t>
            </w:r>
            <w:proofErr w:type="spellEnd"/>
          </w:p>
        </w:tc>
        <w:tc>
          <w:tcPr>
            <w:tcW w:w="941" w:type="dxa"/>
          </w:tcPr>
          <w:p w14:paraId="345ABF26"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MG216349</w:t>
            </w:r>
          </w:p>
        </w:tc>
        <w:tc>
          <w:tcPr>
            <w:tcW w:w="971" w:type="dxa"/>
          </w:tcPr>
          <w:p w14:paraId="1863DA31"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49B644EB"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GU222749</w:t>
            </w:r>
          </w:p>
        </w:tc>
        <w:tc>
          <w:tcPr>
            <w:tcW w:w="971" w:type="dxa"/>
          </w:tcPr>
          <w:p w14:paraId="707ED145"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4C2F4578"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MG227465</w:t>
            </w:r>
          </w:p>
        </w:tc>
        <w:tc>
          <w:tcPr>
            <w:tcW w:w="971" w:type="dxa"/>
          </w:tcPr>
          <w:p w14:paraId="4C88DABE"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KJ912941</w:t>
            </w:r>
          </w:p>
        </w:tc>
        <w:tc>
          <w:tcPr>
            <w:tcW w:w="971" w:type="dxa"/>
          </w:tcPr>
          <w:p w14:paraId="393C962C"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6459E615"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r>
      <w:tr w:rsidR="00086B94" w14:paraId="3393CAA1" w14:textId="77777777">
        <w:tc>
          <w:tcPr>
            <w:tcW w:w="1838" w:type="dxa"/>
          </w:tcPr>
          <w:p w14:paraId="142BDAC2"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Pleuropogon</w:t>
            </w:r>
            <w:proofErr w:type="spellEnd"/>
            <w:r>
              <w:rPr>
                <w:i/>
                <w:iCs/>
                <w:sz w:val="18"/>
                <w:szCs w:val="18"/>
              </w:rPr>
              <w:t xml:space="preserve"> sabinei</w:t>
            </w:r>
            <w:r>
              <w:rPr>
                <w:sz w:val="18"/>
                <w:szCs w:val="18"/>
              </w:rPr>
              <w:t>01</w:t>
            </w:r>
          </w:p>
        </w:tc>
        <w:tc>
          <w:tcPr>
            <w:tcW w:w="941" w:type="dxa"/>
          </w:tcPr>
          <w:p w14:paraId="7174085C"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JN832700</w:t>
            </w:r>
          </w:p>
        </w:tc>
        <w:tc>
          <w:tcPr>
            <w:tcW w:w="971" w:type="dxa"/>
          </w:tcPr>
          <w:p w14:paraId="0B71A0FE"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KC475304</w:t>
            </w:r>
          </w:p>
        </w:tc>
        <w:tc>
          <w:tcPr>
            <w:tcW w:w="971" w:type="dxa"/>
          </w:tcPr>
          <w:p w14:paraId="2139F596"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KJ913012</w:t>
            </w:r>
          </w:p>
        </w:tc>
        <w:tc>
          <w:tcPr>
            <w:tcW w:w="971" w:type="dxa"/>
          </w:tcPr>
          <w:p w14:paraId="478F2FA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5B23909A"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KC483464</w:t>
            </w:r>
          </w:p>
        </w:tc>
        <w:tc>
          <w:tcPr>
            <w:tcW w:w="971" w:type="dxa"/>
          </w:tcPr>
          <w:p w14:paraId="7E6F3E9B"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KJ912940</w:t>
            </w:r>
          </w:p>
        </w:tc>
        <w:tc>
          <w:tcPr>
            <w:tcW w:w="971" w:type="dxa"/>
          </w:tcPr>
          <w:p w14:paraId="0CC1B846"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KJ912982</w:t>
            </w:r>
          </w:p>
        </w:tc>
        <w:tc>
          <w:tcPr>
            <w:tcW w:w="971" w:type="dxa"/>
          </w:tcPr>
          <w:p w14:paraId="7EC7018F"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GQ245266</w:t>
            </w:r>
          </w:p>
        </w:tc>
      </w:tr>
      <w:tr w:rsidR="00086B94" w14:paraId="3BD833CA" w14:textId="77777777">
        <w:tc>
          <w:tcPr>
            <w:tcW w:w="1838" w:type="dxa"/>
          </w:tcPr>
          <w:p w14:paraId="47D149BF"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Pleuropogon</w:t>
            </w:r>
            <w:proofErr w:type="spellEnd"/>
            <w:r>
              <w:rPr>
                <w:i/>
                <w:iCs/>
                <w:sz w:val="18"/>
                <w:szCs w:val="18"/>
              </w:rPr>
              <w:t xml:space="preserve"> sabinei</w:t>
            </w:r>
            <w:r>
              <w:rPr>
                <w:sz w:val="18"/>
                <w:szCs w:val="18"/>
              </w:rPr>
              <w:t>02</w:t>
            </w:r>
          </w:p>
        </w:tc>
        <w:tc>
          <w:tcPr>
            <w:tcW w:w="941" w:type="dxa"/>
          </w:tcPr>
          <w:p w14:paraId="4306F44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MG216741</w:t>
            </w:r>
          </w:p>
        </w:tc>
        <w:tc>
          <w:tcPr>
            <w:tcW w:w="971" w:type="dxa"/>
          </w:tcPr>
          <w:p w14:paraId="7CD579F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KC475302</w:t>
            </w:r>
          </w:p>
        </w:tc>
        <w:tc>
          <w:tcPr>
            <w:tcW w:w="971" w:type="dxa"/>
          </w:tcPr>
          <w:p w14:paraId="24B3F6F5"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2715D7C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0C034DFA"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KC483465</w:t>
            </w:r>
          </w:p>
        </w:tc>
        <w:tc>
          <w:tcPr>
            <w:tcW w:w="971" w:type="dxa"/>
          </w:tcPr>
          <w:p w14:paraId="75D3262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406B275E"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69D2176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GQ245267</w:t>
            </w:r>
          </w:p>
        </w:tc>
      </w:tr>
      <w:tr w:rsidR="00086B94" w14:paraId="698871B0" w14:textId="77777777">
        <w:tc>
          <w:tcPr>
            <w:tcW w:w="1838" w:type="dxa"/>
          </w:tcPr>
          <w:p w14:paraId="7047ABC4"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Schizachne</w:t>
            </w:r>
            <w:proofErr w:type="spellEnd"/>
            <w:r>
              <w:rPr>
                <w:i/>
                <w:iCs/>
                <w:sz w:val="18"/>
                <w:szCs w:val="18"/>
              </w:rPr>
              <w:t xml:space="preserve"> purpurascens01</w:t>
            </w:r>
          </w:p>
        </w:tc>
        <w:tc>
          <w:tcPr>
            <w:tcW w:w="941" w:type="dxa"/>
          </w:tcPr>
          <w:p w14:paraId="089560D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KF977434</w:t>
            </w:r>
          </w:p>
        </w:tc>
        <w:tc>
          <w:tcPr>
            <w:tcW w:w="971" w:type="dxa"/>
          </w:tcPr>
          <w:p w14:paraId="65AFC089"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LN554451</w:t>
            </w:r>
          </w:p>
        </w:tc>
        <w:tc>
          <w:tcPr>
            <w:tcW w:w="971" w:type="dxa"/>
          </w:tcPr>
          <w:p w14:paraId="227A31B8"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GU222748</w:t>
            </w:r>
          </w:p>
        </w:tc>
        <w:tc>
          <w:tcPr>
            <w:tcW w:w="971" w:type="dxa"/>
          </w:tcPr>
          <w:p w14:paraId="44D2338A"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HQ596837</w:t>
            </w:r>
          </w:p>
        </w:tc>
        <w:tc>
          <w:tcPr>
            <w:tcW w:w="971" w:type="dxa"/>
          </w:tcPr>
          <w:p w14:paraId="4F100ADA"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HQ590262</w:t>
            </w:r>
          </w:p>
        </w:tc>
        <w:tc>
          <w:tcPr>
            <w:tcW w:w="971" w:type="dxa"/>
          </w:tcPr>
          <w:p w14:paraId="357D1F3E"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KJ912954</w:t>
            </w:r>
          </w:p>
        </w:tc>
        <w:tc>
          <w:tcPr>
            <w:tcW w:w="971" w:type="dxa"/>
          </w:tcPr>
          <w:p w14:paraId="1C246365"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KJ913003</w:t>
            </w:r>
          </w:p>
        </w:tc>
        <w:tc>
          <w:tcPr>
            <w:tcW w:w="971" w:type="dxa"/>
          </w:tcPr>
          <w:p w14:paraId="3B05D35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HE993617</w:t>
            </w:r>
          </w:p>
        </w:tc>
      </w:tr>
      <w:tr w:rsidR="00086B94" w14:paraId="167691E1" w14:textId="77777777">
        <w:tc>
          <w:tcPr>
            <w:tcW w:w="1838" w:type="dxa"/>
          </w:tcPr>
          <w:p w14:paraId="327E4DAC"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Schizachne</w:t>
            </w:r>
            <w:proofErr w:type="spellEnd"/>
            <w:r>
              <w:rPr>
                <w:i/>
                <w:iCs/>
                <w:sz w:val="18"/>
                <w:szCs w:val="18"/>
              </w:rPr>
              <w:t xml:space="preserve"> purpurascens02</w:t>
            </w:r>
          </w:p>
        </w:tc>
        <w:tc>
          <w:tcPr>
            <w:tcW w:w="941" w:type="dxa"/>
          </w:tcPr>
          <w:p w14:paraId="32768611"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KJ477052</w:t>
            </w:r>
          </w:p>
        </w:tc>
        <w:tc>
          <w:tcPr>
            <w:tcW w:w="971" w:type="dxa"/>
          </w:tcPr>
          <w:p w14:paraId="08021811"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FM253126</w:t>
            </w:r>
          </w:p>
        </w:tc>
        <w:tc>
          <w:tcPr>
            <w:tcW w:w="971" w:type="dxa"/>
          </w:tcPr>
          <w:p w14:paraId="5361E82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KJ913037</w:t>
            </w:r>
          </w:p>
        </w:tc>
        <w:tc>
          <w:tcPr>
            <w:tcW w:w="971" w:type="dxa"/>
          </w:tcPr>
          <w:p w14:paraId="6E138E1C"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p>
        </w:tc>
        <w:tc>
          <w:tcPr>
            <w:tcW w:w="971" w:type="dxa"/>
          </w:tcPr>
          <w:p w14:paraId="7F3FAAA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KF977469</w:t>
            </w:r>
          </w:p>
        </w:tc>
        <w:tc>
          <w:tcPr>
            <w:tcW w:w="971" w:type="dxa"/>
          </w:tcPr>
          <w:p w14:paraId="4881B00A"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324B4979"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0D4E78A2"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HE993618</w:t>
            </w:r>
          </w:p>
        </w:tc>
      </w:tr>
      <w:tr w:rsidR="00086B94" w14:paraId="22D6F541" w14:textId="77777777">
        <w:tc>
          <w:tcPr>
            <w:tcW w:w="1838" w:type="dxa"/>
          </w:tcPr>
          <w:p w14:paraId="5DC732F6"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proofErr w:type="spellStart"/>
            <w:r>
              <w:rPr>
                <w:i/>
                <w:iCs/>
                <w:sz w:val="18"/>
                <w:szCs w:val="18"/>
              </w:rPr>
              <w:t>Brylkiniacaudata</w:t>
            </w:r>
            <w:proofErr w:type="spellEnd"/>
          </w:p>
        </w:tc>
        <w:tc>
          <w:tcPr>
            <w:tcW w:w="941" w:type="dxa"/>
          </w:tcPr>
          <w:p w14:paraId="3DFAF97C"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KJ477051</w:t>
            </w:r>
          </w:p>
        </w:tc>
        <w:tc>
          <w:tcPr>
            <w:tcW w:w="971" w:type="dxa"/>
          </w:tcPr>
          <w:p w14:paraId="6041D606"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FM253121</w:t>
            </w:r>
          </w:p>
        </w:tc>
        <w:tc>
          <w:tcPr>
            <w:tcW w:w="971" w:type="dxa"/>
          </w:tcPr>
          <w:p w14:paraId="58BC851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GU222750</w:t>
            </w:r>
          </w:p>
        </w:tc>
        <w:tc>
          <w:tcPr>
            <w:tcW w:w="971" w:type="dxa"/>
          </w:tcPr>
          <w:p w14:paraId="53498B55"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47731186"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24740CC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KJ912955</w:t>
            </w:r>
          </w:p>
        </w:tc>
        <w:tc>
          <w:tcPr>
            <w:tcW w:w="971" w:type="dxa"/>
          </w:tcPr>
          <w:p w14:paraId="131A4878"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KJ913005</w:t>
            </w:r>
          </w:p>
        </w:tc>
        <w:tc>
          <w:tcPr>
            <w:tcW w:w="971" w:type="dxa"/>
          </w:tcPr>
          <w:p w14:paraId="725ADCD6"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GU254957</w:t>
            </w:r>
          </w:p>
        </w:tc>
      </w:tr>
      <w:tr w:rsidR="00086B94" w14:paraId="66C67839" w14:textId="77777777">
        <w:tc>
          <w:tcPr>
            <w:tcW w:w="1838" w:type="dxa"/>
          </w:tcPr>
          <w:p w14:paraId="2B8B8DAA"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r>
              <w:rPr>
                <w:i/>
                <w:iCs/>
                <w:sz w:val="18"/>
                <w:szCs w:val="18"/>
              </w:rPr>
              <w:t>Festuca rubra</w:t>
            </w:r>
          </w:p>
        </w:tc>
        <w:tc>
          <w:tcPr>
            <w:tcW w:w="941" w:type="dxa"/>
          </w:tcPr>
          <w:p w14:paraId="23C67E7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AF303422</w:t>
            </w:r>
          </w:p>
        </w:tc>
        <w:tc>
          <w:tcPr>
            <w:tcW w:w="971" w:type="dxa"/>
          </w:tcPr>
          <w:p w14:paraId="10ED53B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MN309825</w:t>
            </w:r>
          </w:p>
        </w:tc>
        <w:tc>
          <w:tcPr>
            <w:tcW w:w="971" w:type="dxa"/>
          </w:tcPr>
          <w:p w14:paraId="7BB0B8AA"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MN309825</w:t>
            </w:r>
          </w:p>
        </w:tc>
        <w:tc>
          <w:tcPr>
            <w:tcW w:w="971" w:type="dxa"/>
          </w:tcPr>
          <w:p w14:paraId="45A94C4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MN309825</w:t>
            </w:r>
          </w:p>
        </w:tc>
        <w:tc>
          <w:tcPr>
            <w:tcW w:w="971" w:type="dxa"/>
          </w:tcPr>
          <w:p w14:paraId="0ADFA5F2"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MN309825</w:t>
            </w:r>
          </w:p>
        </w:tc>
        <w:tc>
          <w:tcPr>
            <w:tcW w:w="971" w:type="dxa"/>
          </w:tcPr>
          <w:p w14:paraId="40EDF53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03E49FE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MN309825</w:t>
            </w:r>
          </w:p>
        </w:tc>
        <w:tc>
          <w:tcPr>
            <w:tcW w:w="971" w:type="dxa"/>
          </w:tcPr>
          <w:p w14:paraId="74D692B1"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MN309825</w:t>
            </w:r>
          </w:p>
        </w:tc>
      </w:tr>
      <w:tr w:rsidR="00086B94" w14:paraId="6CE6B440" w14:textId="77777777">
        <w:tc>
          <w:tcPr>
            <w:tcW w:w="1838" w:type="dxa"/>
          </w:tcPr>
          <w:p w14:paraId="66FF2082" w14:textId="77777777" w:rsidR="00086B94" w:rsidRDefault="00086B94">
            <w:pPr>
              <w:pBdr>
                <w:top w:val="none" w:sz="0" w:space="0" w:color="auto"/>
                <w:left w:val="none" w:sz="0" w:space="0" w:color="auto"/>
                <w:bottom w:val="none" w:sz="0" w:space="0" w:color="auto"/>
                <w:right w:val="none" w:sz="0" w:space="0" w:color="auto"/>
              </w:pBdr>
              <w:spacing w:after="0" w:line="240" w:lineRule="auto"/>
              <w:rPr>
                <w:i/>
                <w:iCs/>
                <w:sz w:val="18"/>
                <w:szCs w:val="18"/>
              </w:rPr>
            </w:pPr>
            <w:r>
              <w:rPr>
                <w:i/>
                <w:iCs/>
                <w:sz w:val="18"/>
                <w:szCs w:val="18"/>
              </w:rPr>
              <w:t>Poa palustris</w:t>
            </w:r>
          </w:p>
        </w:tc>
        <w:tc>
          <w:tcPr>
            <w:tcW w:w="941" w:type="dxa"/>
          </w:tcPr>
          <w:p w14:paraId="648F1A74"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MK804431</w:t>
            </w:r>
          </w:p>
        </w:tc>
        <w:tc>
          <w:tcPr>
            <w:tcW w:w="971" w:type="dxa"/>
          </w:tcPr>
          <w:p w14:paraId="60F6BE50"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KM974749</w:t>
            </w:r>
          </w:p>
        </w:tc>
        <w:tc>
          <w:tcPr>
            <w:tcW w:w="971" w:type="dxa"/>
          </w:tcPr>
          <w:p w14:paraId="74EFEBA9"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KM974749</w:t>
            </w:r>
          </w:p>
        </w:tc>
        <w:tc>
          <w:tcPr>
            <w:tcW w:w="971" w:type="dxa"/>
          </w:tcPr>
          <w:p w14:paraId="3330A21D"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KM974749</w:t>
            </w:r>
          </w:p>
        </w:tc>
        <w:tc>
          <w:tcPr>
            <w:tcW w:w="971" w:type="dxa"/>
          </w:tcPr>
          <w:p w14:paraId="6BC805C7"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KM974749</w:t>
            </w:r>
          </w:p>
        </w:tc>
        <w:tc>
          <w:tcPr>
            <w:tcW w:w="971" w:type="dxa"/>
          </w:tcPr>
          <w:p w14:paraId="73929BED"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w:t>
            </w:r>
          </w:p>
        </w:tc>
        <w:tc>
          <w:tcPr>
            <w:tcW w:w="971" w:type="dxa"/>
          </w:tcPr>
          <w:p w14:paraId="5A74BE05"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KM974749</w:t>
            </w:r>
          </w:p>
        </w:tc>
        <w:tc>
          <w:tcPr>
            <w:tcW w:w="971" w:type="dxa"/>
          </w:tcPr>
          <w:p w14:paraId="4BAAA773" w14:textId="77777777" w:rsidR="00086B94" w:rsidRDefault="00086B94">
            <w:pPr>
              <w:pBdr>
                <w:top w:val="none" w:sz="0" w:space="0" w:color="auto"/>
                <w:left w:val="none" w:sz="0" w:space="0" w:color="auto"/>
                <w:bottom w:val="none" w:sz="0" w:space="0" w:color="auto"/>
                <w:right w:val="none" w:sz="0" w:space="0" w:color="auto"/>
              </w:pBdr>
              <w:spacing w:after="0" w:line="240" w:lineRule="auto"/>
              <w:rPr>
                <w:sz w:val="18"/>
                <w:szCs w:val="18"/>
              </w:rPr>
            </w:pPr>
            <w:r>
              <w:rPr>
                <w:sz w:val="18"/>
                <w:szCs w:val="18"/>
              </w:rPr>
              <w:t>KM974749</w:t>
            </w:r>
          </w:p>
        </w:tc>
      </w:tr>
    </w:tbl>
    <w:p w14:paraId="699DF468" w14:textId="77777777" w:rsidR="00086B94" w:rsidRDefault="00086B94">
      <w:pPr>
        <w:pBdr>
          <w:top w:val="none" w:sz="0" w:space="0" w:color="auto"/>
          <w:left w:val="none" w:sz="0" w:space="0" w:color="auto"/>
          <w:bottom w:val="none" w:sz="0" w:space="0" w:color="auto"/>
          <w:right w:val="none" w:sz="0" w:space="0" w:color="auto"/>
        </w:pBdr>
        <w:rPr>
          <w:rFonts w:asciiTheme="minorHAnsi" w:hAnsiTheme="minorHAnsi"/>
          <w:sz w:val="22"/>
          <w:szCs w:val="22"/>
        </w:rPr>
        <w:sectPr w:rsidR="00086B94">
          <w:pgSz w:w="15840" w:h="12240" w:orient="landscape"/>
          <w:pgMar w:top="1440" w:right="1440" w:bottom="1440" w:left="1440" w:header="720" w:footer="720" w:gutter="0"/>
          <w:paperSrc w:first="1" w:other="1"/>
          <w:cols w:space="720"/>
          <w:noEndnote/>
        </w:sectPr>
      </w:pPr>
    </w:p>
    <w:p w14:paraId="6BB62F0B" w14:textId="77777777" w:rsidR="00A42213" w:rsidRDefault="00A42213" w:rsidP="00A42213">
      <w:pPr>
        <w:pBdr>
          <w:top w:val="none" w:sz="0" w:space="0" w:color="auto"/>
          <w:left w:val="none" w:sz="0" w:space="0" w:color="auto"/>
          <w:bottom w:val="none" w:sz="0" w:space="0" w:color="auto"/>
          <w:right w:val="none" w:sz="0" w:space="0" w:color="auto"/>
        </w:pBdr>
        <w:spacing w:after="0"/>
      </w:pPr>
      <w:r>
        <w:rPr>
          <w:b/>
        </w:rPr>
        <w:lastRenderedPageBreak/>
        <w:t>Table S5:</w:t>
      </w:r>
      <w:r>
        <w:t xml:space="preserve"> Output from brms model showing priors used in analyses. Showing the prior (using brms syntax), the parameter class, the coefficient and response which it corresponded to and the source of each.</w:t>
      </w:r>
    </w:p>
    <w:tbl>
      <w:tblPr>
        <w:tblW w:w="7022" w:type="dxa"/>
        <w:tblInd w:w="87" w:type="dxa"/>
        <w:tblBorders>
          <w:insideV w:val="single" w:sz="4" w:space="0" w:color="000000" w:themeColor="dark1"/>
        </w:tblBorders>
        <w:tblLook w:val="0000" w:firstRow="0" w:lastRow="0" w:firstColumn="0" w:lastColumn="0" w:noHBand="0" w:noVBand="0"/>
      </w:tblPr>
      <w:tblGrid>
        <w:gridCol w:w="2183"/>
        <w:gridCol w:w="1039"/>
        <w:gridCol w:w="1039"/>
        <w:gridCol w:w="960"/>
        <w:gridCol w:w="1200"/>
        <w:gridCol w:w="1281"/>
      </w:tblGrid>
      <w:tr w:rsidR="00A42213" w14:paraId="76D7144E"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47379D1A"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b/>
                <w:color w:val="000000" w:themeColor="dark1"/>
                <w:sz w:val="22"/>
                <w:szCs w:val="22"/>
              </w:rPr>
            </w:pPr>
            <w:r>
              <w:rPr>
                <w:rFonts w:ascii="Calibri" w:hAnsi="Calibri" w:cs="Calibri"/>
                <w:b/>
                <w:color w:val="000000" w:themeColor="dark1"/>
                <w:sz w:val="22"/>
                <w:szCs w:val="22"/>
              </w:rPr>
              <w:t>prior</w:t>
            </w:r>
          </w:p>
        </w:tc>
        <w:tc>
          <w:tcPr>
            <w:tcW w:w="960" w:type="dxa"/>
            <w:tcBorders>
              <w:top w:val="none" w:sz="4" w:space="0" w:color="auto"/>
              <w:left w:val="none" w:sz="4" w:space="0" w:color="auto"/>
              <w:bottom w:val="none" w:sz="4" w:space="0" w:color="auto"/>
              <w:right w:val="none" w:sz="4" w:space="0" w:color="auto"/>
            </w:tcBorders>
            <w:noWrap/>
            <w:vAlign w:val="bottom"/>
          </w:tcPr>
          <w:p w14:paraId="3B92BBB2"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b/>
                <w:color w:val="000000" w:themeColor="dark1"/>
                <w:sz w:val="22"/>
                <w:szCs w:val="22"/>
              </w:rPr>
            </w:pPr>
            <w:r>
              <w:rPr>
                <w:rFonts w:ascii="Calibri" w:hAnsi="Calibri" w:cs="Calibri"/>
                <w:b/>
                <w:color w:val="000000" w:themeColor="dark1"/>
                <w:sz w:val="22"/>
                <w:szCs w:val="22"/>
              </w:rPr>
              <w:t>class</w:t>
            </w:r>
          </w:p>
        </w:tc>
        <w:tc>
          <w:tcPr>
            <w:tcW w:w="960" w:type="dxa"/>
            <w:tcBorders>
              <w:top w:val="none" w:sz="4" w:space="0" w:color="auto"/>
              <w:left w:val="none" w:sz="4" w:space="0" w:color="auto"/>
              <w:bottom w:val="none" w:sz="4" w:space="0" w:color="auto"/>
              <w:right w:val="none" w:sz="4" w:space="0" w:color="auto"/>
            </w:tcBorders>
            <w:noWrap/>
            <w:vAlign w:val="bottom"/>
          </w:tcPr>
          <w:p w14:paraId="07377FEC"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b/>
                <w:color w:val="000000" w:themeColor="dark1"/>
                <w:sz w:val="22"/>
                <w:szCs w:val="22"/>
              </w:rPr>
            </w:pPr>
            <w:proofErr w:type="spellStart"/>
            <w:r>
              <w:rPr>
                <w:rFonts w:ascii="Calibri" w:hAnsi="Calibri" w:cs="Calibri"/>
                <w:b/>
                <w:color w:val="000000" w:themeColor="dark1"/>
                <w:sz w:val="22"/>
                <w:szCs w:val="22"/>
              </w:rPr>
              <w:t>coef</w:t>
            </w:r>
            <w:proofErr w:type="spellEnd"/>
          </w:p>
        </w:tc>
        <w:tc>
          <w:tcPr>
            <w:tcW w:w="960" w:type="dxa"/>
            <w:tcBorders>
              <w:top w:val="none" w:sz="4" w:space="0" w:color="auto"/>
              <w:left w:val="none" w:sz="4" w:space="0" w:color="auto"/>
              <w:bottom w:val="none" w:sz="4" w:space="0" w:color="auto"/>
              <w:right w:val="none" w:sz="4" w:space="0" w:color="auto"/>
            </w:tcBorders>
            <w:noWrap/>
            <w:vAlign w:val="bottom"/>
          </w:tcPr>
          <w:p w14:paraId="7733358E"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b/>
                <w:color w:val="000000" w:themeColor="dark1"/>
                <w:sz w:val="22"/>
                <w:szCs w:val="22"/>
              </w:rPr>
            </w:pPr>
            <w:r>
              <w:rPr>
                <w:rFonts w:ascii="Calibri" w:hAnsi="Calibri" w:cs="Calibri"/>
                <w:b/>
                <w:color w:val="000000" w:themeColor="dark1"/>
                <w:sz w:val="22"/>
                <w:szCs w:val="22"/>
              </w:rPr>
              <w:t>group</w:t>
            </w:r>
          </w:p>
        </w:tc>
        <w:tc>
          <w:tcPr>
            <w:tcW w:w="1026" w:type="dxa"/>
            <w:tcBorders>
              <w:top w:val="none" w:sz="4" w:space="0" w:color="auto"/>
              <w:left w:val="none" w:sz="4" w:space="0" w:color="auto"/>
              <w:bottom w:val="none" w:sz="4" w:space="0" w:color="auto"/>
              <w:right w:val="none" w:sz="4" w:space="0" w:color="auto"/>
            </w:tcBorders>
            <w:noWrap/>
            <w:vAlign w:val="bottom"/>
          </w:tcPr>
          <w:p w14:paraId="029A8AF7"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b/>
                <w:color w:val="000000" w:themeColor="dark1"/>
                <w:sz w:val="22"/>
                <w:szCs w:val="22"/>
              </w:rPr>
            </w:pPr>
            <w:r>
              <w:rPr>
                <w:rFonts w:ascii="Calibri" w:hAnsi="Calibri" w:cs="Calibri"/>
                <w:b/>
                <w:color w:val="000000" w:themeColor="dark1"/>
                <w:sz w:val="22"/>
                <w:szCs w:val="22"/>
              </w:rPr>
              <w:t>resp</w:t>
            </w:r>
          </w:p>
        </w:tc>
        <w:tc>
          <w:tcPr>
            <w:tcW w:w="1107" w:type="dxa"/>
            <w:tcBorders>
              <w:top w:val="none" w:sz="4" w:space="0" w:color="auto"/>
              <w:left w:val="none" w:sz="4" w:space="0" w:color="auto"/>
              <w:bottom w:val="none" w:sz="4" w:space="0" w:color="auto"/>
              <w:right w:val="none" w:sz="4" w:space="0" w:color="auto"/>
            </w:tcBorders>
            <w:noWrap/>
            <w:vAlign w:val="bottom"/>
          </w:tcPr>
          <w:p w14:paraId="7DD1DB4D"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b/>
                <w:color w:val="000000" w:themeColor="dark1"/>
                <w:sz w:val="22"/>
                <w:szCs w:val="22"/>
              </w:rPr>
            </w:pPr>
            <w:r>
              <w:rPr>
                <w:rFonts w:ascii="Calibri" w:hAnsi="Calibri" w:cs="Calibri"/>
                <w:b/>
                <w:color w:val="000000" w:themeColor="dark1"/>
                <w:sz w:val="22"/>
                <w:szCs w:val="22"/>
              </w:rPr>
              <w:t>source</w:t>
            </w:r>
          </w:p>
        </w:tc>
      </w:tr>
      <w:tr w:rsidR="00A42213" w14:paraId="143CABA7"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3432E481"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gramStart"/>
            <w:r>
              <w:rPr>
                <w:rFonts w:ascii="Calibri" w:hAnsi="Calibri" w:cs="Calibri"/>
                <w:color w:val="000000" w:themeColor="dark1"/>
                <w:sz w:val="22"/>
                <w:szCs w:val="22"/>
              </w:rPr>
              <w:t>normal(</w:t>
            </w:r>
            <w:proofErr w:type="gramEnd"/>
            <w:r>
              <w:rPr>
                <w:rFonts w:ascii="Calibri" w:hAnsi="Calibri" w:cs="Calibri"/>
                <w:color w:val="000000" w:themeColor="dark1"/>
                <w:sz w:val="22"/>
                <w:szCs w:val="22"/>
              </w:rPr>
              <w:t>0, 0.75)</w:t>
            </w:r>
          </w:p>
        </w:tc>
        <w:tc>
          <w:tcPr>
            <w:tcW w:w="960" w:type="dxa"/>
            <w:tcBorders>
              <w:top w:val="none" w:sz="4" w:space="0" w:color="auto"/>
              <w:left w:val="none" w:sz="4" w:space="0" w:color="auto"/>
              <w:bottom w:val="none" w:sz="4" w:space="0" w:color="auto"/>
              <w:right w:val="none" w:sz="4" w:space="0" w:color="auto"/>
            </w:tcBorders>
            <w:noWrap/>
            <w:vAlign w:val="bottom"/>
          </w:tcPr>
          <w:p w14:paraId="1F74FF8F"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b</w:t>
            </w:r>
          </w:p>
        </w:tc>
        <w:tc>
          <w:tcPr>
            <w:tcW w:w="960" w:type="dxa"/>
            <w:tcBorders>
              <w:top w:val="none" w:sz="4" w:space="0" w:color="auto"/>
              <w:left w:val="none" w:sz="4" w:space="0" w:color="auto"/>
              <w:bottom w:val="none" w:sz="4" w:space="0" w:color="auto"/>
              <w:right w:val="none" w:sz="4" w:space="0" w:color="auto"/>
            </w:tcBorders>
            <w:noWrap/>
            <w:vAlign w:val="bottom"/>
          </w:tcPr>
          <w:p w14:paraId="667CCA7E"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960" w:type="dxa"/>
            <w:tcBorders>
              <w:top w:val="none" w:sz="4" w:space="0" w:color="auto"/>
              <w:left w:val="none" w:sz="4" w:space="0" w:color="auto"/>
              <w:bottom w:val="none" w:sz="4" w:space="0" w:color="auto"/>
              <w:right w:val="none" w:sz="4" w:space="0" w:color="auto"/>
            </w:tcBorders>
            <w:noWrap/>
            <w:vAlign w:val="bottom"/>
          </w:tcPr>
          <w:p w14:paraId="5C7130CB"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1026" w:type="dxa"/>
            <w:tcBorders>
              <w:top w:val="none" w:sz="4" w:space="0" w:color="auto"/>
              <w:left w:val="none" w:sz="4" w:space="0" w:color="auto"/>
              <w:bottom w:val="none" w:sz="4" w:space="0" w:color="auto"/>
              <w:right w:val="none" w:sz="4" w:space="0" w:color="auto"/>
            </w:tcBorders>
            <w:noWrap/>
            <w:vAlign w:val="bottom"/>
          </w:tcPr>
          <w:p w14:paraId="7D69C099"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long</w:t>
            </w:r>
          </w:p>
        </w:tc>
        <w:tc>
          <w:tcPr>
            <w:tcW w:w="1107" w:type="dxa"/>
            <w:tcBorders>
              <w:top w:val="none" w:sz="4" w:space="0" w:color="auto"/>
              <w:left w:val="none" w:sz="4" w:space="0" w:color="auto"/>
              <w:bottom w:val="none" w:sz="4" w:space="0" w:color="auto"/>
              <w:right w:val="none" w:sz="4" w:space="0" w:color="auto"/>
            </w:tcBorders>
            <w:noWrap/>
            <w:vAlign w:val="bottom"/>
          </w:tcPr>
          <w:p w14:paraId="5D0E9A27"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user</w:t>
            </w:r>
          </w:p>
        </w:tc>
      </w:tr>
      <w:tr w:rsidR="00A42213" w14:paraId="7B65FD18"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7691E534"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gramStart"/>
            <w:r>
              <w:rPr>
                <w:rFonts w:ascii="Calibri" w:hAnsi="Calibri" w:cs="Calibri"/>
                <w:color w:val="000000" w:themeColor="dark1"/>
                <w:sz w:val="22"/>
                <w:szCs w:val="22"/>
              </w:rPr>
              <w:t>normal(</w:t>
            </w:r>
            <w:proofErr w:type="gramEnd"/>
            <w:r>
              <w:rPr>
                <w:rFonts w:ascii="Calibri" w:hAnsi="Calibri" w:cs="Calibri"/>
                <w:color w:val="000000" w:themeColor="dark1"/>
                <w:sz w:val="22"/>
                <w:szCs w:val="22"/>
              </w:rPr>
              <w:t>0, 0.75)</w:t>
            </w:r>
          </w:p>
        </w:tc>
        <w:tc>
          <w:tcPr>
            <w:tcW w:w="960" w:type="dxa"/>
            <w:tcBorders>
              <w:top w:val="none" w:sz="4" w:space="0" w:color="auto"/>
              <w:left w:val="none" w:sz="4" w:space="0" w:color="auto"/>
              <w:bottom w:val="none" w:sz="4" w:space="0" w:color="auto"/>
              <w:right w:val="none" w:sz="4" w:space="0" w:color="auto"/>
            </w:tcBorders>
            <w:noWrap/>
            <w:vAlign w:val="bottom"/>
          </w:tcPr>
          <w:p w14:paraId="5612FD4A"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b</w:t>
            </w:r>
          </w:p>
        </w:tc>
        <w:tc>
          <w:tcPr>
            <w:tcW w:w="960" w:type="dxa"/>
            <w:tcBorders>
              <w:top w:val="none" w:sz="4" w:space="0" w:color="auto"/>
              <w:left w:val="none" w:sz="4" w:space="0" w:color="auto"/>
              <w:bottom w:val="none" w:sz="4" w:space="0" w:color="auto"/>
              <w:right w:val="none" w:sz="4" w:space="0" w:color="auto"/>
            </w:tcBorders>
            <w:noWrap/>
            <w:vAlign w:val="bottom"/>
          </w:tcPr>
          <w:p w14:paraId="318BF466"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anth.X</w:t>
            </w:r>
            <w:proofErr w:type="spellEnd"/>
          </w:p>
        </w:tc>
        <w:tc>
          <w:tcPr>
            <w:tcW w:w="960" w:type="dxa"/>
            <w:tcBorders>
              <w:top w:val="none" w:sz="4" w:space="0" w:color="auto"/>
              <w:left w:val="none" w:sz="4" w:space="0" w:color="auto"/>
              <w:bottom w:val="none" w:sz="4" w:space="0" w:color="auto"/>
              <w:right w:val="none" w:sz="4" w:space="0" w:color="auto"/>
            </w:tcBorders>
            <w:noWrap/>
            <w:vAlign w:val="bottom"/>
          </w:tcPr>
          <w:p w14:paraId="612BB1D6"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1026" w:type="dxa"/>
            <w:tcBorders>
              <w:top w:val="none" w:sz="4" w:space="0" w:color="auto"/>
              <w:left w:val="none" w:sz="4" w:space="0" w:color="auto"/>
              <w:bottom w:val="none" w:sz="4" w:space="0" w:color="auto"/>
              <w:right w:val="none" w:sz="4" w:space="0" w:color="auto"/>
            </w:tcBorders>
            <w:noWrap/>
            <w:vAlign w:val="bottom"/>
          </w:tcPr>
          <w:p w14:paraId="64525534"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long</w:t>
            </w:r>
          </w:p>
        </w:tc>
        <w:tc>
          <w:tcPr>
            <w:tcW w:w="1107" w:type="dxa"/>
            <w:tcBorders>
              <w:top w:val="none" w:sz="4" w:space="0" w:color="auto"/>
              <w:left w:val="none" w:sz="4" w:space="0" w:color="auto"/>
              <w:bottom w:val="none" w:sz="4" w:space="0" w:color="auto"/>
              <w:right w:val="none" w:sz="4" w:space="0" w:color="auto"/>
            </w:tcBorders>
            <w:noWrap/>
            <w:vAlign w:val="bottom"/>
          </w:tcPr>
          <w:p w14:paraId="459B8C66"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(vectorized)</w:t>
            </w:r>
          </w:p>
        </w:tc>
      </w:tr>
      <w:tr w:rsidR="00A42213" w14:paraId="08145A9D"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12AB6BF8"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gramStart"/>
            <w:r>
              <w:rPr>
                <w:rFonts w:ascii="Calibri" w:hAnsi="Calibri" w:cs="Calibri"/>
                <w:color w:val="000000" w:themeColor="dark1"/>
                <w:sz w:val="22"/>
                <w:szCs w:val="22"/>
              </w:rPr>
              <w:t>normal(</w:t>
            </w:r>
            <w:proofErr w:type="gramEnd"/>
            <w:r>
              <w:rPr>
                <w:rFonts w:ascii="Calibri" w:hAnsi="Calibri" w:cs="Calibri"/>
                <w:color w:val="000000" w:themeColor="dark1"/>
                <w:sz w:val="22"/>
                <w:szCs w:val="22"/>
              </w:rPr>
              <w:t>0, 0.75)</w:t>
            </w:r>
          </w:p>
        </w:tc>
        <w:tc>
          <w:tcPr>
            <w:tcW w:w="960" w:type="dxa"/>
            <w:tcBorders>
              <w:top w:val="none" w:sz="4" w:space="0" w:color="auto"/>
              <w:left w:val="none" w:sz="4" w:space="0" w:color="auto"/>
              <w:bottom w:val="none" w:sz="4" w:space="0" w:color="auto"/>
              <w:right w:val="none" w:sz="4" w:space="0" w:color="auto"/>
            </w:tcBorders>
            <w:noWrap/>
            <w:vAlign w:val="bottom"/>
          </w:tcPr>
          <w:p w14:paraId="5559D273"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b</w:t>
            </w:r>
          </w:p>
        </w:tc>
        <w:tc>
          <w:tcPr>
            <w:tcW w:w="960" w:type="dxa"/>
            <w:tcBorders>
              <w:top w:val="none" w:sz="4" w:space="0" w:color="auto"/>
              <w:left w:val="none" w:sz="4" w:space="0" w:color="auto"/>
              <w:bottom w:val="none" w:sz="4" w:space="0" w:color="auto"/>
              <w:right w:val="none" w:sz="4" w:space="0" w:color="auto"/>
            </w:tcBorders>
            <w:noWrap/>
            <w:vAlign w:val="bottom"/>
          </w:tcPr>
          <w:p w14:paraId="71EB58F2"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burn.slr</w:t>
            </w:r>
            <w:proofErr w:type="spellEnd"/>
          </w:p>
        </w:tc>
        <w:tc>
          <w:tcPr>
            <w:tcW w:w="960" w:type="dxa"/>
            <w:tcBorders>
              <w:top w:val="none" w:sz="4" w:space="0" w:color="auto"/>
              <w:left w:val="none" w:sz="4" w:space="0" w:color="auto"/>
              <w:bottom w:val="none" w:sz="4" w:space="0" w:color="auto"/>
              <w:right w:val="none" w:sz="4" w:space="0" w:color="auto"/>
            </w:tcBorders>
            <w:noWrap/>
            <w:vAlign w:val="bottom"/>
          </w:tcPr>
          <w:p w14:paraId="6CC02D94"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1026" w:type="dxa"/>
            <w:tcBorders>
              <w:top w:val="none" w:sz="4" w:space="0" w:color="auto"/>
              <w:left w:val="none" w:sz="4" w:space="0" w:color="auto"/>
              <w:bottom w:val="none" w:sz="4" w:space="0" w:color="auto"/>
              <w:right w:val="none" w:sz="4" w:space="0" w:color="auto"/>
            </w:tcBorders>
            <w:noWrap/>
            <w:vAlign w:val="bottom"/>
          </w:tcPr>
          <w:p w14:paraId="23A175BD"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long</w:t>
            </w:r>
          </w:p>
        </w:tc>
        <w:tc>
          <w:tcPr>
            <w:tcW w:w="1107" w:type="dxa"/>
            <w:tcBorders>
              <w:top w:val="none" w:sz="4" w:space="0" w:color="auto"/>
              <w:left w:val="none" w:sz="4" w:space="0" w:color="auto"/>
              <w:bottom w:val="none" w:sz="4" w:space="0" w:color="auto"/>
              <w:right w:val="none" w:sz="4" w:space="0" w:color="auto"/>
            </w:tcBorders>
            <w:noWrap/>
            <w:vAlign w:val="bottom"/>
          </w:tcPr>
          <w:p w14:paraId="042E8797"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(vectorized)</w:t>
            </w:r>
          </w:p>
        </w:tc>
      </w:tr>
      <w:tr w:rsidR="00A42213" w14:paraId="7C531DD0"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0FE4F9B4"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gramStart"/>
            <w:r>
              <w:rPr>
                <w:rFonts w:ascii="Calibri" w:hAnsi="Calibri" w:cs="Calibri"/>
                <w:color w:val="000000" w:themeColor="dark1"/>
                <w:sz w:val="22"/>
                <w:szCs w:val="22"/>
              </w:rPr>
              <w:t>normal(</w:t>
            </w:r>
            <w:proofErr w:type="gramEnd"/>
            <w:r>
              <w:rPr>
                <w:rFonts w:ascii="Calibri" w:hAnsi="Calibri" w:cs="Calibri"/>
                <w:color w:val="000000" w:themeColor="dark1"/>
                <w:sz w:val="22"/>
                <w:szCs w:val="22"/>
              </w:rPr>
              <w:t>0, 0.75)</w:t>
            </w:r>
          </w:p>
        </w:tc>
        <w:tc>
          <w:tcPr>
            <w:tcW w:w="960" w:type="dxa"/>
            <w:tcBorders>
              <w:top w:val="none" w:sz="4" w:space="0" w:color="auto"/>
              <w:left w:val="none" w:sz="4" w:space="0" w:color="auto"/>
              <w:bottom w:val="none" w:sz="4" w:space="0" w:color="auto"/>
              <w:right w:val="none" w:sz="4" w:space="0" w:color="auto"/>
            </w:tcBorders>
            <w:noWrap/>
            <w:vAlign w:val="bottom"/>
          </w:tcPr>
          <w:p w14:paraId="5E4C1880"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b</w:t>
            </w:r>
          </w:p>
        </w:tc>
        <w:tc>
          <w:tcPr>
            <w:tcW w:w="1920" w:type="dxa"/>
            <w:gridSpan w:val="2"/>
            <w:tcBorders>
              <w:top w:val="none" w:sz="4" w:space="0" w:color="auto"/>
              <w:left w:val="none" w:sz="4" w:space="0" w:color="auto"/>
              <w:bottom w:val="none" w:sz="4" w:space="0" w:color="auto"/>
              <w:right w:val="none" w:sz="4" w:space="0" w:color="auto"/>
            </w:tcBorders>
            <w:noWrap/>
            <w:vAlign w:val="bottom"/>
          </w:tcPr>
          <w:p w14:paraId="2854C37D"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proofErr w:type="gramStart"/>
            <w:r>
              <w:rPr>
                <w:rFonts w:ascii="Calibri" w:hAnsi="Calibri" w:cs="Calibri"/>
                <w:color w:val="000000" w:themeColor="dark1"/>
                <w:sz w:val="22"/>
                <w:szCs w:val="22"/>
              </w:rPr>
              <w:t>forest.open</w:t>
            </w:r>
            <w:proofErr w:type="spellEnd"/>
            <w:proofErr w:type="gramEnd"/>
          </w:p>
        </w:tc>
        <w:tc>
          <w:tcPr>
            <w:tcW w:w="1026" w:type="dxa"/>
            <w:tcBorders>
              <w:top w:val="none" w:sz="4" w:space="0" w:color="auto"/>
              <w:left w:val="none" w:sz="4" w:space="0" w:color="auto"/>
              <w:bottom w:val="none" w:sz="4" w:space="0" w:color="auto"/>
              <w:right w:val="none" w:sz="4" w:space="0" w:color="auto"/>
            </w:tcBorders>
            <w:noWrap/>
            <w:vAlign w:val="bottom"/>
          </w:tcPr>
          <w:p w14:paraId="56DC55D8"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long</w:t>
            </w:r>
          </w:p>
        </w:tc>
        <w:tc>
          <w:tcPr>
            <w:tcW w:w="1107" w:type="dxa"/>
            <w:tcBorders>
              <w:top w:val="none" w:sz="4" w:space="0" w:color="auto"/>
              <w:left w:val="none" w:sz="4" w:space="0" w:color="auto"/>
              <w:bottom w:val="none" w:sz="4" w:space="0" w:color="auto"/>
              <w:right w:val="none" w:sz="4" w:space="0" w:color="auto"/>
            </w:tcBorders>
            <w:noWrap/>
            <w:vAlign w:val="bottom"/>
          </w:tcPr>
          <w:p w14:paraId="5DD62B97"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(vectorized)</w:t>
            </w:r>
          </w:p>
        </w:tc>
      </w:tr>
      <w:tr w:rsidR="00A42213" w14:paraId="7E642A5C"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1BABAC3A"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gramStart"/>
            <w:r>
              <w:rPr>
                <w:rFonts w:ascii="Calibri" w:hAnsi="Calibri" w:cs="Calibri"/>
                <w:color w:val="000000" w:themeColor="dark1"/>
                <w:sz w:val="22"/>
                <w:szCs w:val="22"/>
              </w:rPr>
              <w:t>normal(</w:t>
            </w:r>
            <w:proofErr w:type="gramEnd"/>
            <w:r>
              <w:rPr>
                <w:rFonts w:ascii="Calibri" w:hAnsi="Calibri" w:cs="Calibri"/>
                <w:color w:val="000000" w:themeColor="dark1"/>
                <w:sz w:val="22"/>
                <w:szCs w:val="22"/>
              </w:rPr>
              <w:t>0, 0.75)</w:t>
            </w:r>
          </w:p>
        </w:tc>
        <w:tc>
          <w:tcPr>
            <w:tcW w:w="960" w:type="dxa"/>
            <w:tcBorders>
              <w:top w:val="none" w:sz="4" w:space="0" w:color="auto"/>
              <w:left w:val="none" w:sz="4" w:space="0" w:color="auto"/>
              <w:bottom w:val="none" w:sz="4" w:space="0" w:color="auto"/>
              <w:right w:val="none" w:sz="4" w:space="0" w:color="auto"/>
            </w:tcBorders>
            <w:noWrap/>
            <w:vAlign w:val="bottom"/>
          </w:tcPr>
          <w:p w14:paraId="23FAE3B2"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b</w:t>
            </w:r>
          </w:p>
        </w:tc>
        <w:tc>
          <w:tcPr>
            <w:tcW w:w="1920" w:type="dxa"/>
            <w:gridSpan w:val="2"/>
            <w:tcBorders>
              <w:top w:val="none" w:sz="4" w:space="0" w:color="auto"/>
              <w:left w:val="none" w:sz="4" w:space="0" w:color="auto"/>
              <w:bottom w:val="none" w:sz="4" w:space="0" w:color="auto"/>
              <w:right w:val="none" w:sz="4" w:space="0" w:color="auto"/>
            </w:tcBorders>
            <w:noWrap/>
            <w:vAlign w:val="bottom"/>
          </w:tcPr>
          <w:p w14:paraId="6AFDE719"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log10avg.mass</w:t>
            </w:r>
          </w:p>
        </w:tc>
        <w:tc>
          <w:tcPr>
            <w:tcW w:w="1026" w:type="dxa"/>
            <w:tcBorders>
              <w:top w:val="none" w:sz="4" w:space="0" w:color="auto"/>
              <w:left w:val="none" w:sz="4" w:space="0" w:color="auto"/>
              <w:bottom w:val="none" w:sz="4" w:space="0" w:color="auto"/>
              <w:right w:val="none" w:sz="4" w:space="0" w:color="auto"/>
            </w:tcBorders>
            <w:noWrap/>
            <w:vAlign w:val="bottom"/>
          </w:tcPr>
          <w:p w14:paraId="29979635"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long</w:t>
            </w:r>
          </w:p>
        </w:tc>
        <w:tc>
          <w:tcPr>
            <w:tcW w:w="1107" w:type="dxa"/>
            <w:tcBorders>
              <w:top w:val="none" w:sz="4" w:space="0" w:color="auto"/>
              <w:left w:val="none" w:sz="4" w:space="0" w:color="auto"/>
              <w:bottom w:val="none" w:sz="4" w:space="0" w:color="auto"/>
              <w:right w:val="none" w:sz="4" w:space="0" w:color="auto"/>
            </w:tcBorders>
            <w:noWrap/>
            <w:vAlign w:val="bottom"/>
          </w:tcPr>
          <w:p w14:paraId="376A26ED"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(vectorized)</w:t>
            </w:r>
          </w:p>
        </w:tc>
      </w:tr>
      <w:tr w:rsidR="00A42213" w14:paraId="29D9AB5C"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63BA0A93"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gramStart"/>
            <w:r>
              <w:rPr>
                <w:rFonts w:ascii="Calibri" w:hAnsi="Calibri" w:cs="Calibri"/>
                <w:color w:val="000000" w:themeColor="dark1"/>
                <w:sz w:val="22"/>
                <w:szCs w:val="22"/>
              </w:rPr>
              <w:t>normal(</w:t>
            </w:r>
            <w:proofErr w:type="gramEnd"/>
            <w:r>
              <w:rPr>
                <w:rFonts w:ascii="Calibri" w:hAnsi="Calibri" w:cs="Calibri"/>
                <w:color w:val="000000" w:themeColor="dark1"/>
                <w:sz w:val="22"/>
                <w:szCs w:val="22"/>
              </w:rPr>
              <w:t>0, 0.75)</w:t>
            </w:r>
          </w:p>
        </w:tc>
        <w:tc>
          <w:tcPr>
            <w:tcW w:w="960" w:type="dxa"/>
            <w:tcBorders>
              <w:top w:val="none" w:sz="4" w:space="0" w:color="auto"/>
              <w:left w:val="none" w:sz="4" w:space="0" w:color="auto"/>
              <w:bottom w:val="none" w:sz="4" w:space="0" w:color="auto"/>
              <w:right w:val="none" w:sz="4" w:space="0" w:color="auto"/>
            </w:tcBorders>
            <w:noWrap/>
            <w:vAlign w:val="bottom"/>
          </w:tcPr>
          <w:p w14:paraId="73348CAE"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b</w:t>
            </w:r>
          </w:p>
        </w:tc>
        <w:tc>
          <w:tcPr>
            <w:tcW w:w="960" w:type="dxa"/>
            <w:tcBorders>
              <w:top w:val="none" w:sz="4" w:space="0" w:color="auto"/>
              <w:left w:val="none" w:sz="4" w:space="0" w:color="auto"/>
              <w:bottom w:val="none" w:sz="4" w:space="0" w:color="auto"/>
              <w:right w:val="none" w:sz="4" w:space="0" w:color="auto"/>
            </w:tcBorders>
            <w:noWrap/>
            <w:vAlign w:val="bottom"/>
          </w:tcPr>
          <w:p w14:paraId="4205E2E7"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960" w:type="dxa"/>
            <w:tcBorders>
              <w:top w:val="none" w:sz="4" w:space="0" w:color="auto"/>
              <w:left w:val="none" w:sz="4" w:space="0" w:color="auto"/>
              <w:bottom w:val="none" w:sz="4" w:space="0" w:color="auto"/>
              <w:right w:val="none" w:sz="4" w:space="0" w:color="auto"/>
            </w:tcBorders>
            <w:noWrap/>
            <w:vAlign w:val="bottom"/>
          </w:tcPr>
          <w:p w14:paraId="76DE7CC6"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1026" w:type="dxa"/>
            <w:tcBorders>
              <w:top w:val="none" w:sz="4" w:space="0" w:color="auto"/>
              <w:left w:val="none" w:sz="4" w:space="0" w:color="auto"/>
              <w:bottom w:val="none" w:sz="4" w:space="0" w:color="auto"/>
              <w:right w:val="none" w:sz="4" w:space="0" w:color="auto"/>
            </w:tcBorders>
            <w:noWrap/>
            <w:vAlign w:val="bottom"/>
          </w:tcPr>
          <w:p w14:paraId="5065B55C"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velocitymd</w:t>
            </w:r>
            <w:proofErr w:type="spellEnd"/>
          </w:p>
        </w:tc>
        <w:tc>
          <w:tcPr>
            <w:tcW w:w="1107" w:type="dxa"/>
            <w:tcBorders>
              <w:top w:val="none" w:sz="4" w:space="0" w:color="auto"/>
              <w:left w:val="none" w:sz="4" w:space="0" w:color="auto"/>
              <w:bottom w:val="none" w:sz="4" w:space="0" w:color="auto"/>
              <w:right w:val="none" w:sz="4" w:space="0" w:color="auto"/>
            </w:tcBorders>
            <w:noWrap/>
            <w:vAlign w:val="bottom"/>
          </w:tcPr>
          <w:p w14:paraId="68EB66F5"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user</w:t>
            </w:r>
          </w:p>
        </w:tc>
      </w:tr>
      <w:tr w:rsidR="00A42213" w14:paraId="6C08AB48"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1E8FA08C"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gramStart"/>
            <w:r>
              <w:rPr>
                <w:rFonts w:ascii="Calibri" w:hAnsi="Calibri" w:cs="Calibri"/>
                <w:color w:val="000000" w:themeColor="dark1"/>
                <w:sz w:val="22"/>
                <w:szCs w:val="22"/>
              </w:rPr>
              <w:t>normal(</w:t>
            </w:r>
            <w:proofErr w:type="gramEnd"/>
            <w:r>
              <w:rPr>
                <w:rFonts w:ascii="Calibri" w:hAnsi="Calibri" w:cs="Calibri"/>
                <w:color w:val="000000" w:themeColor="dark1"/>
                <w:sz w:val="22"/>
                <w:szCs w:val="22"/>
              </w:rPr>
              <w:t>0, 0.75)</w:t>
            </w:r>
          </w:p>
        </w:tc>
        <w:tc>
          <w:tcPr>
            <w:tcW w:w="960" w:type="dxa"/>
            <w:tcBorders>
              <w:top w:val="none" w:sz="4" w:space="0" w:color="auto"/>
              <w:left w:val="none" w:sz="4" w:space="0" w:color="auto"/>
              <w:bottom w:val="none" w:sz="4" w:space="0" w:color="auto"/>
              <w:right w:val="none" w:sz="4" w:space="0" w:color="auto"/>
            </w:tcBorders>
            <w:noWrap/>
            <w:vAlign w:val="bottom"/>
          </w:tcPr>
          <w:p w14:paraId="070ED036"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b</w:t>
            </w:r>
          </w:p>
        </w:tc>
        <w:tc>
          <w:tcPr>
            <w:tcW w:w="960" w:type="dxa"/>
            <w:tcBorders>
              <w:top w:val="none" w:sz="4" w:space="0" w:color="auto"/>
              <w:left w:val="none" w:sz="4" w:space="0" w:color="auto"/>
              <w:bottom w:val="none" w:sz="4" w:space="0" w:color="auto"/>
              <w:right w:val="none" w:sz="4" w:space="0" w:color="auto"/>
            </w:tcBorders>
            <w:noWrap/>
            <w:vAlign w:val="bottom"/>
          </w:tcPr>
          <w:p w14:paraId="5E5667AE"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anth.X</w:t>
            </w:r>
            <w:proofErr w:type="spellEnd"/>
          </w:p>
        </w:tc>
        <w:tc>
          <w:tcPr>
            <w:tcW w:w="960" w:type="dxa"/>
            <w:tcBorders>
              <w:top w:val="none" w:sz="4" w:space="0" w:color="auto"/>
              <w:left w:val="none" w:sz="4" w:space="0" w:color="auto"/>
              <w:bottom w:val="none" w:sz="4" w:space="0" w:color="auto"/>
              <w:right w:val="none" w:sz="4" w:space="0" w:color="auto"/>
            </w:tcBorders>
            <w:noWrap/>
            <w:vAlign w:val="bottom"/>
          </w:tcPr>
          <w:p w14:paraId="33D463AA"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1026" w:type="dxa"/>
            <w:tcBorders>
              <w:top w:val="none" w:sz="4" w:space="0" w:color="auto"/>
              <w:left w:val="none" w:sz="4" w:space="0" w:color="auto"/>
              <w:bottom w:val="none" w:sz="4" w:space="0" w:color="auto"/>
              <w:right w:val="none" w:sz="4" w:space="0" w:color="auto"/>
            </w:tcBorders>
            <w:noWrap/>
            <w:vAlign w:val="bottom"/>
          </w:tcPr>
          <w:p w14:paraId="76004859"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velocitymd</w:t>
            </w:r>
            <w:proofErr w:type="spellEnd"/>
          </w:p>
        </w:tc>
        <w:tc>
          <w:tcPr>
            <w:tcW w:w="1107" w:type="dxa"/>
            <w:tcBorders>
              <w:top w:val="none" w:sz="4" w:space="0" w:color="auto"/>
              <w:left w:val="none" w:sz="4" w:space="0" w:color="auto"/>
              <w:bottom w:val="none" w:sz="4" w:space="0" w:color="auto"/>
              <w:right w:val="none" w:sz="4" w:space="0" w:color="auto"/>
            </w:tcBorders>
            <w:noWrap/>
            <w:vAlign w:val="bottom"/>
          </w:tcPr>
          <w:p w14:paraId="03E46523"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(vectorized)</w:t>
            </w:r>
          </w:p>
        </w:tc>
      </w:tr>
      <w:tr w:rsidR="00A42213" w14:paraId="0DEB28F0"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239FD282"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gramStart"/>
            <w:r>
              <w:rPr>
                <w:rFonts w:ascii="Calibri" w:hAnsi="Calibri" w:cs="Calibri"/>
                <w:color w:val="000000" w:themeColor="dark1"/>
                <w:sz w:val="22"/>
                <w:szCs w:val="22"/>
              </w:rPr>
              <w:t>normal(</w:t>
            </w:r>
            <w:proofErr w:type="gramEnd"/>
            <w:r>
              <w:rPr>
                <w:rFonts w:ascii="Calibri" w:hAnsi="Calibri" w:cs="Calibri"/>
                <w:color w:val="000000" w:themeColor="dark1"/>
                <w:sz w:val="22"/>
                <w:szCs w:val="22"/>
              </w:rPr>
              <w:t>0, 0.75)</w:t>
            </w:r>
          </w:p>
        </w:tc>
        <w:tc>
          <w:tcPr>
            <w:tcW w:w="960" w:type="dxa"/>
            <w:tcBorders>
              <w:top w:val="none" w:sz="4" w:space="0" w:color="auto"/>
              <w:left w:val="none" w:sz="4" w:space="0" w:color="auto"/>
              <w:bottom w:val="none" w:sz="4" w:space="0" w:color="auto"/>
              <w:right w:val="none" w:sz="4" w:space="0" w:color="auto"/>
            </w:tcBorders>
            <w:noWrap/>
            <w:vAlign w:val="bottom"/>
          </w:tcPr>
          <w:p w14:paraId="455B87B0"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b</w:t>
            </w:r>
          </w:p>
        </w:tc>
        <w:tc>
          <w:tcPr>
            <w:tcW w:w="960" w:type="dxa"/>
            <w:tcBorders>
              <w:top w:val="none" w:sz="4" w:space="0" w:color="auto"/>
              <w:left w:val="none" w:sz="4" w:space="0" w:color="auto"/>
              <w:bottom w:val="none" w:sz="4" w:space="0" w:color="auto"/>
              <w:right w:val="none" w:sz="4" w:space="0" w:color="auto"/>
            </w:tcBorders>
            <w:noWrap/>
            <w:vAlign w:val="bottom"/>
          </w:tcPr>
          <w:p w14:paraId="63714932"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burn.slr</w:t>
            </w:r>
            <w:proofErr w:type="spellEnd"/>
          </w:p>
        </w:tc>
        <w:tc>
          <w:tcPr>
            <w:tcW w:w="960" w:type="dxa"/>
            <w:tcBorders>
              <w:top w:val="none" w:sz="4" w:space="0" w:color="auto"/>
              <w:left w:val="none" w:sz="4" w:space="0" w:color="auto"/>
              <w:bottom w:val="none" w:sz="4" w:space="0" w:color="auto"/>
              <w:right w:val="none" w:sz="4" w:space="0" w:color="auto"/>
            </w:tcBorders>
            <w:noWrap/>
            <w:vAlign w:val="bottom"/>
          </w:tcPr>
          <w:p w14:paraId="0C11F057"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1026" w:type="dxa"/>
            <w:tcBorders>
              <w:top w:val="none" w:sz="4" w:space="0" w:color="auto"/>
              <w:left w:val="none" w:sz="4" w:space="0" w:color="auto"/>
              <w:bottom w:val="none" w:sz="4" w:space="0" w:color="auto"/>
              <w:right w:val="none" w:sz="4" w:space="0" w:color="auto"/>
            </w:tcBorders>
            <w:noWrap/>
            <w:vAlign w:val="bottom"/>
          </w:tcPr>
          <w:p w14:paraId="273DDFAC"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velocitymd</w:t>
            </w:r>
            <w:proofErr w:type="spellEnd"/>
          </w:p>
        </w:tc>
        <w:tc>
          <w:tcPr>
            <w:tcW w:w="1107" w:type="dxa"/>
            <w:tcBorders>
              <w:top w:val="none" w:sz="4" w:space="0" w:color="auto"/>
              <w:left w:val="none" w:sz="4" w:space="0" w:color="auto"/>
              <w:bottom w:val="none" w:sz="4" w:space="0" w:color="auto"/>
              <w:right w:val="none" w:sz="4" w:space="0" w:color="auto"/>
            </w:tcBorders>
            <w:noWrap/>
            <w:vAlign w:val="bottom"/>
          </w:tcPr>
          <w:p w14:paraId="0BBA8774"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(vectorized)</w:t>
            </w:r>
          </w:p>
        </w:tc>
      </w:tr>
      <w:tr w:rsidR="00A42213" w14:paraId="4A5EE8D2"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118E30B8"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gramStart"/>
            <w:r>
              <w:rPr>
                <w:rFonts w:ascii="Calibri" w:hAnsi="Calibri" w:cs="Calibri"/>
                <w:color w:val="000000" w:themeColor="dark1"/>
                <w:sz w:val="22"/>
                <w:szCs w:val="22"/>
              </w:rPr>
              <w:t>normal(</w:t>
            </w:r>
            <w:proofErr w:type="gramEnd"/>
            <w:r>
              <w:rPr>
                <w:rFonts w:ascii="Calibri" w:hAnsi="Calibri" w:cs="Calibri"/>
                <w:color w:val="000000" w:themeColor="dark1"/>
                <w:sz w:val="22"/>
                <w:szCs w:val="22"/>
              </w:rPr>
              <w:t>0, 0.75)</w:t>
            </w:r>
          </w:p>
        </w:tc>
        <w:tc>
          <w:tcPr>
            <w:tcW w:w="960" w:type="dxa"/>
            <w:tcBorders>
              <w:top w:val="none" w:sz="4" w:space="0" w:color="auto"/>
              <w:left w:val="none" w:sz="4" w:space="0" w:color="auto"/>
              <w:bottom w:val="none" w:sz="4" w:space="0" w:color="auto"/>
              <w:right w:val="none" w:sz="4" w:space="0" w:color="auto"/>
            </w:tcBorders>
            <w:noWrap/>
            <w:vAlign w:val="bottom"/>
          </w:tcPr>
          <w:p w14:paraId="16EFB8CC"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b</w:t>
            </w:r>
          </w:p>
        </w:tc>
        <w:tc>
          <w:tcPr>
            <w:tcW w:w="1920" w:type="dxa"/>
            <w:gridSpan w:val="2"/>
            <w:tcBorders>
              <w:top w:val="none" w:sz="4" w:space="0" w:color="auto"/>
              <w:left w:val="none" w:sz="4" w:space="0" w:color="auto"/>
              <w:bottom w:val="none" w:sz="4" w:space="0" w:color="auto"/>
              <w:right w:val="none" w:sz="4" w:space="0" w:color="auto"/>
            </w:tcBorders>
            <w:noWrap/>
            <w:vAlign w:val="bottom"/>
          </w:tcPr>
          <w:p w14:paraId="05911532"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proofErr w:type="gramStart"/>
            <w:r>
              <w:rPr>
                <w:rFonts w:ascii="Calibri" w:hAnsi="Calibri" w:cs="Calibri"/>
                <w:color w:val="000000" w:themeColor="dark1"/>
                <w:sz w:val="22"/>
                <w:szCs w:val="22"/>
              </w:rPr>
              <w:t>forest.open</w:t>
            </w:r>
            <w:proofErr w:type="spellEnd"/>
            <w:proofErr w:type="gramEnd"/>
          </w:p>
        </w:tc>
        <w:tc>
          <w:tcPr>
            <w:tcW w:w="1026" w:type="dxa"/>
            <w:tcBorders>
              <w:top w:val="none" w:sz="4" w:space="0" w:color="auto"/>
              <w:left w:val="none" w:sz="4" w:space="0" w:color="auto"/>
              <w:bottom w:val="none" w:sz="4" w:space="0" w:color="auto"/>
              <w:right w:val="none" w:sz="4" w:space="0" w:color="auto"/>
            </w:tcBorders>
            <w:noWrap/>
            <w:vAlign w:val="bottom"/>
          </w:tcPr>
          <w:p w14:paraId="29E6E3A6"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velocitymd</w:t>
            </w:r>
            <w:proofErr w:type="spellEnd"/>
          </w:p>
        </w:tc>
        <w:tc>
          <w:tcPr>
            <w:tcW w:w="1107" w:type="dxa"/>
            <w:tcBorders>
              <w:top w:val="none" w:sz="4" w:space="0" w:color="auto"/>
              <w:left w:val="none" w:sz="4" w:space="0" w:color="auto"/>
              <w:bottom w:val="none" w:sz="4" w:space="0" w:color="auto"/>
              <w:right w:val="none" w:sz="4" w:space="0" w:color="auto"/>
            </w:tcBorders>
            <w:noWrap/>
            <w:vAlign w:val="bottom"/>
          </w:tcPr>
          <w:p w14:paraId="19B831E5"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(vectorized)</w:t>
            </w:r>
          </w:p>
        </w:tc>
      </w:tr>
      <w:tr w:rsidR="00A42213" w14:paraId="3B5361AC"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361696D5"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gramStart"/>
            <w:r>
              <w:rPr>
                <w:rFonts w:ascii="Calibri" w:hAnsi="Calibri" w:cs="Calibri"/>
                <w:color w:val="000000" w:themeColor="dark1"/>
                <w:sz w:val="22"/>
                <w:szCs w:val="22"/>
              </w:rPr>
              <w:t>normal(</w:t>
            </w:r>
            <w:proofErr w:type="gramEnd"/>
            <w:r>
              <w:rPr>
                <w:rFonts w:ascii="Calibri" w:hAnsi="Calibri" w:cs="Calibri"/>
                <w:color w:val="000000" w:themeColor="dark1"/>
                <w:sz w:val="22"/>
                <w:szCs w:val="22"/>
              </w:rPr>
              <w:t>0, 0.75)</w:t>
            </w:r>
          </w:p>
        </w:tc>
        <w:tc>
          <w:tcPr>
            <w:tcW w:w="960" w:type="dxa"/>
            <w:tcBorders>
              <w:top w:val="none" w:sz="4" w:space="0" w:color="auto"/>
              <w:left w:val="none" w:sz="4" w:space="0" w:color="auto"/>
              <w:bottom w:val="none" w:sz="4" w:space="0" w:color="auto"/>
              <w:right w:val="none" w:sz="4" w:space="0" w:color="auto"/>
            </w:tcBorders>
            <w:noWrap/>
            <w:vAlign w:val="bottom"/>
          </w:tcPr>
          <w:p w14:paraId="1BA53B5A"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b</w:t>
            </w:r>
          </w:p>
        </w:tc>
        <w:tc>
          <w:tcPr>
            <w:tcW w:w="1920" w:type="dxa"/>
            <w:gridSpan w:val="2"/>
            <w:tcBorders>
              <w:top w:val="none" w:sz="4" w:space="0" w:color="auto"/>
              <w:left w:val="none" w:sz="4" w:space="0" w:color="auto"/>
              <w:bottom w:val="none" w:sz="4" w:space="0" w:color="auto"/>
              <w:right w:val="none" w:sz="4" w:space="0" w:color="auto"/>
            </w:tcBorders>
            <w:noWrap/>
            <w:vAlign w:val="bottom"/>
          </w:tcPr>
          <w:p w14:paraId="2CE2BA99"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log10avg.mass</w:t>
            </w:r>
          </w:p>
        </w:tc>
        <w:tc>
          <w:tcPr>
            <w:tcW w:w="1026" w:type="dxa"/>
            <w:tcBorders>
              <w:top w:val="none" w:sz="4" w:space="0" w:color="auto"/>
              <w:left w:val="none" w:sz="4" w:space="0" w:color="auto"/>
              <w:bottom w:val="none" w:sz="4" w:space="0" w:color="auto"/>
              <w:right w:val="none" w:sz="4" w:space="0" w:color="auto"/>
            </w:tcBorders>
            <w:noWrap/>
            <w:vAlign w:val="bottom"/>
          </w:tcPr>
          <w:p w14:paraId="111D3D53"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velocitymd</w:t>
            </w:r>
            <w:proofErr w:type="spellEnd"/>
          </w:p>
        </w:tc>
        <w:tc>
          <w:tcPr>
            <w:tcW w:w="1107" w:type="dxa"/>
            <w:tcBorders>
              <w:top w:val="none" w:sz="4" w:space="0" w:color="auto"/>
              <w:left w:val="none" w:sz="4" w:space="0" w:color="auto"/>
              <w:bottom w:val="none" w:sz="4" w:space="0" w:color="auto"/>
              <w:right w:val="none" w:sz="4" w:space="0" w:color="auto"/>
            </w:tcBorders>
            <w:noWrap/>
            <w:vAlign w:val="bottom"/>
          </w:tcPr>
          <w:p w14:paraId="29C66668"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(vectorized)</w:t>
            </w:r>
          </w:p>
        </w:tc>
      </w:tr>
      <w:tr w:rsidR="00A42213" w14:paraId="64369821"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08D6DEAD"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student_</w:t>
            </w:r>
            <w:proofErr w:type="gramStart"/>
            <w:r>
              <w:rPr>
                <w:rFonts w:ascii="Calibri" w:hAnsi="Calibri" w:cs="Calibri"/>
                <w:color w:val="000000" w:themeColor="dark1"/>
                <w:sz w:val="22"/>
                <w:szCs w:val="22"/>
              </w:rPr>
              <w:t>t</w:t>
            </w:r>
            <w:proofErr w:type="spellEnd"/>
            <w:r>
              <w:rPr>
                <w:rFonts w:ascii="Calibri" w:hAnsi="Calibri" w:cs="Calibri"/>
                <w:color w:val="000000" w:themeColor="dark1"/>
                <w:sz w:val="22"/>
                <w:szCs w:val="22"/>
              </w:rPr>
              <w:t>(</w:t>
            </w:r>
            <w:proofErr w:type="gramEnd"/>
            <w:r>
              <w:rPr>
                <w:rFonts w:ascii="Calibri" w:hAnsi="Calibri" w:cs="Calibri"/>
                <w:color w:val="000000" w:themeColor="dark1"/>
                <w:sz w:val="22"/>
                <w:szCs w:val="22"/>
              </w:rPr>
              <w:t>3, 2.8, 1)</w:t>
            </w:r>
          </w:p>
        </w:tc>
        <w:tc>
          <w:tcPr>
            <w:tcW w:w="960" w:type="dxa"/>
            <w:tcBorders>
              <w:top w:val="none" w:sz="4" w:space="0" w:color="auto"/>
              <w:left w:val="none" w:sz="4" w:space="0" w:color="auto"/>
              <w:bottom w:val="none" w:sz="4" w:space="0" w:color="auto"/>
              <w:right w:val="none" w:sz="4" w:space="0" w:color="auto"/>
            </w:tcBorders>
            <w:noWrap/>
            <w:vAlign w:val="bottom"/>
          </w:tcPr>
          <w:p w14:paraId="3629487F"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Intercept</w:t>
            </w:r>
          </w:p>
        </w:tc>
        <w:tc>
          <w:tcPr>
            <w:tcW w:w="960" w:type="dxa"/>
            <w:tcBorders>
              <w:top w:val="none" w:sz="4" w:space="0" w:color="auto"/>
              <w:left w:val="none" w:sz="4" w:space="0" w:color="auto"/>
              <w:bottom w:val="none" w:sz="4" w:space="0" w:color="auto"/>
              <w:right w:val="none" w:sz="4" w:space="0" w:color="auto"/>
            </w:tcBorders>
            <w:noWrap/>
            <w:vAlign w:val="bottom"/>
          </w:tcPr>
          <w:p w14:paraId="68CF0C12"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960" w:type="dxa"/>
            <w:tcBorders>
              <w:top w:val="none" w:sz="4" w:space="0" w:color="auto"/>
              <w:left w:val="none" w:sz="4" w:space="0" w:color="auto"/>
              <w:bottom w:val="none" w:sz="4" w:space="0" w:color="auto"/>
              <w:right w:val="none" w:sz="4" w:space="0" w:color="auto"/>
            </w:tcBorders>
            <w:noWrap/>
            <w:vAlign w:val="bottom"/>
          </w:tcPr>
          <w:p w14:paraId="6A0F09DE"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1026" w:type="dxa"/>
            <w:tcBorders>
              <w:top w:val="none" w:sz="4" w:space="0" w:color="auto"/>
              <w:left w:val="none" w:sz="4" w:space="0" w:color="auto"/>
              <w:bottom w:val="none" w:sz="4" w:space="0" w:color="auto"/>
              <w:right w:val="none" w:sz="4" w:space="0" w:color="auto"/>
            </w:tcBorders>
            <w:noWrap/>
            <w:vAlign w:val="bottom"/>
          </w:tcPr>
          <w:p w14:paraId="5DFA891A"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long</w:t>
            </w:r>
          </w:p>
        </w:tc>
        <w:tc>
          <w:tcPr>
            <w:tcW w:w="1107" w:type="dxa"/>
            <w:tcBorders>
              <w:top w:val="none" w:sz="4" w:space="0" w:color="auto"/>
              <w:left w:val="none" w:sz="4" w:space="0" w:color="auto"/>
              <w:bottom w:val="none" w:sz="4" w:space="0" w:color="auto"/>
              <w:right w:val="none" w:sz="4" w:space="0" w:color="auto"/>
            </w:tcBorders>
            <w:noWrap/>
            <w:vAlign w:val="bottom"/>
          </w:tcPr>
          <w:p w14:paraId="6F6A8328"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user</w:t>
            </w:r>
          </w:p>
        </w:tc>
      </w:tr>
      <w:tr w:rsidR="00A42213" w14:paraId="486B7FE4"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1D771AE8"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student_</w:t>
            </w:r>
            <w:proofErr w:type="gramStart"/>
            <w:r>
              <w:rPr>
                <w:rFonts w:ascii="Calibri" w:hAnsi="Calibri" w:cs="Calibri"/>
                <w:color w:val="000000" w:themeColor="dark1"/>
                <w:sz w:val="22"/>
                <w:szCs w:val="22"/>
              </w:rPr>
              <w:t>t</w:t>
            </w:r>
            <w:proofErr w:type="spellEnd"/>
            <w:r>
              <w:rPr>
                <w:rFonts w:ascii="Calibri" w:hAnsi="Calibri" w:cs="Calibri"/>
                <w:color w:val="000000" w:themeColor="dark1"/>
                <w:sz w:val="22"/>
                <w:szCs w:val="22"/>
              </w:rPr>
              <w:t>(</w:t>
            </w:r>
            <w:proofErr w:type="gramEnd"/>
            <w:r>
              <w:rPr>
                <w:rFonts w:ascii="Calibri" w:hAnsi="Calibri" w:cs="Calibri"/>
                <w:color w:val="000000" w:themeColor="dark1"/>
                <w:sz w:val="22"/>
                <w:szCs w:val="22"/>
              </w:rPr>
              <w:t>3, 5, 2)</w:t>
            </w:r>
          </w:p>
        </w:tc>
        <w:tc>
          <w:tcPr>
            <w:tcW w:w="960" w:type="dxa"/>
            <w:tcBorders>
              <w:top w:val="none" w:sz="4" w:space="0" w:color="auto"/>
              <w:left w:val="none" w:sz="4" w:space="0" w:color="auto"/>
              <w:bottom w:val="none" w:sz="4" w:space="0" w:color="auto"/>
              <w:right w:val="none" w:sz="4" w:space="0" w:color="auto"/>
            </w:tcBorders>
            <w:noWrap/>
            <w:vAlign w:val="bottom"/>
          </w:tcPr>
          <w:p w14:paraId="7D5005DA"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Intercept</w:t>
            </w:r>
          </w:p>
        </w:tc>
        <w:tc>
          <w:tcPr>
            <w:tcW w:w="960" w:type="dxa"/>
            <w:tcBorders>
              <w:top w:val="none" w:sz="4" w:space="0" w:color="auto"/>
              <w:left w:val="none" w:sz="4" w:space="0" w:color="auto"/>
              <w:bottom w:val="none" w:sz="4" w:space="0" w:color="auto"/>
              <w:right w:val="none" w:sz="4" w:space="0" w:color="auto"/>
            </w:tcBorders>
            <w:noWrap/>
            <w:vAlign w:val="bottom"/>
          </w:tcPr>
          <w:p w14:paraId="01FD78A8"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960" w:type="dxa"/>
            <w:tcBorders>
              <w:top w:val="none" w:sz="4" w:space="0" w:color="auto"/>
              <w:left w:val="none" w:sz="4" w:space="0" w:color="auto"/>
              <w:bottom w:val="none" w:sz="4" w:space="0" w:color="auto"/>
              <w:right w:val="none" w:sz="4" w:space="0" w:color="auto"/>
            </w:tcBorders>
            <w:noWrap/>
            <w:vAlign w:val="bottom"/>
          </w:tcPr>
          <w:p w14:paraId="740A6D44"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1026" w:type="dxa"/>
            <w:tcBorders>
              <w:top w:val="none" w:sz="4" w:space="0" w:color="auto"/>
              <w:left w:val="none" w:sz="4" w:space="0" w:color="auto"/>
              <w:bottom w:val="none" w:sz="4" w:space="0" w:color="auto"/>
              <w:right w:val="none" w:sz="4" w:space="0" w:color="auto"/>
            </w:tcBorders>
            <w:noWrap/>
            <w:vAlign w:val="bottom"/>
          </w:tcPr>
          <w:p w14:paraId="4F0EB84D"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velocitymd</w:t>
            </w:r>
            <w:proofErr w:type="spellEnd"/>
          </w:p>
        </w:tc>
        <w:tc>
          <w:tcPr>
            <w:tcW w:w="1107" w:type="dxa"/>
            <w:tcBorders>
              <w:top w:val="none" w:sz="4" w:space="0" w:color="auto"/>
              <w:left w:val="none" w:sz="4" w:space="0" w:color="auto"/>
              <w:bottom w:val="none" w:sz="4" w:space="0" w:color="auto"/>
              <w:right w:val="none" w:sz="4" w:space="0" w:color="auto"/>
            </w:tcBorders>
            <w:noWrap/>
            <w:vAlign w:val="bottom"/>
          </w:tcPr>
          <w:p w14:paraId="02C1306D"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user</w:t>
            </w:r>
          </w:p>
        </w:tc>
      </w:tr>
      <w:tr w:rsidR="00A42213" w14:paraId="116B4DA7"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5F1633CE"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lkj_corr_</w:t>
            </w:r>
            <w:proofErr w:type="gramStart"/>
            <w:r>
              <w:rPr>
                <w:rFonts w:ascii="Calibri" w:hAnsi="Calibri" w:cs="Calibri"/>
                <w:color w:val="000000" w:themeColor="dark1"/>
                <w:sz w:val="22"/>
                <w:szCs w:val="22"/>
              </w:rPr>
              <w:t>cholesky</w:t>
            </w:r>
            <w:proofErr w:type="spellEnd"/>
            <w:r>
              <w:rPr>
                <w:rFonts w:ascii="Calibri" w:hAnsi="Calibri" w:cs="Calibri"/>
                <w:color w:val="000000" w:themeColor="dark1"/>
                <w:sz w:val="22"/>
                <w:szCs w:val="22"/>
              </w:rPr>
              <w:t>(</w:t>
            </w:r>
            <w:proofErr w:type="gramEnd"/>
            <w:r>
              <w:rPr>
                <w:rFonts w:ascii="Calibri" w:hAnsi="Calibri" w:cs="Calibri"/>
                <w:color w:val="000000" w:themeColor="dark1"/>
                <w:sz w:val="22"/>
                <w:szCs w:val="22"/>
              </w:rPr>
              <w:t>0.5)</w:t>
            </w:r>
          </w:p>
        </w:tc>
        <w:tc>
          <w:tcPr>
            <w:tcW w:w="960" w:type="dxa"/>
            <w:tcBorders>
              <w:top w:val="none" w:sz="4" w:space="0" w:color="auto"/>
              <w:left w:val="none" w:sz="4" w:space="0" w:color="auto"/>
              <w:bottom w:val="none" w:sz="4" w:space="0" w:color="auto"/>
              <w:right w:val="none" w:sz="4" w:space="0" w:color="auto"/>
            </w:tcBorders>
            <w:noWrap/>
            <w:vAlign w:val="bottom"/>
          </w:tcPr>
          <w:p w14:paraId="71CE5ED8"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L</w:t>
            </w:r>
          </w:p>
        </w:tc>
        <w:tc>
          <w:tcPr>
            <w:tcW w:w="960" w:type="dxa"/>
            <w:tcBorders>
              <w:top w:val="none" w:sz="4" w:space="0" w:color="auto"/>
              <w:left w:val="none" w:sz="4" w:space="0" w:color="auto"/>
              <w:bottom w:val="none" w:sz="4" w:space="0" w:color="auto"/>
              <w:right w:val="none" w:sz="4" w:space="0" w:color="auto"/>
            </w:tcBorders>
            <w:noWrap/>
            <w:vAlign w:val="bottom"/>
          </w:tcPr>
          <w:p w14:paraId="15196BB9"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960" w:type="dxa"/>
            <w:tcBorders>
              <w:top w:val="none" w:sz="4" w:space="0" w:color="auto"/>
              <w:left w:val="none" w:sz="4" w:space="0" w:color="auto"/>
              <w:bottom w:val="none" w:sz="4" w:space="0" w:color="auto"/>
              <w:right w:val="none" w:sz="4" w:space="0" w:color="auto"/>
            </w:tcBorders>
            <w:noWrap/>
            <w:vAlign w:val="bottom"/>
          </w:tcPr>
          <w:p w14:paraId="0B465760"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1026" w:type="dxa"/>
            <w:tcBorders>
              <w:top w:val="none" w:sz="4" w:space="0" w:color="auto"/>
              <w:left w:val="none" w:sz="4" w:space="0" w:color="auto"/>
              <w:bottom w:val="none" w:sz="4" w:space="0" w:color="auto"/>
              <w:right w:val="none" w:sz="4" w:space="0" w:color="auto"/>
            </w:tcBorders>
            <w:noWrap/>
            <w:vAlign w:val="bottom"/>
          </w:tcPr>
          <w:p w14:paraId="2492B613"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1107" w:type="dxa"/>
            <w:tcBorders>
              <w:top w:val="none" w:sz="4" w:space="0" w:color="auto"/>
              <w:left w:val="none" w:sz="4" w:space="0" w:color="auto"/>
              <w:bottom w:val="none" w:sz="4" w:space="0" w:color="auto"/>
              <w:right w:val="none" w:sz="4" w:space="0" w:color="auto"/>
            </w:tcBorders>
            <w:noWrap/>
            <w:vAlign w:val="bottom"/>
          </w:tcPr>
          <w:p w14:paraId="2B5FB339"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user</w:t>
            </w:r>
          </w:p>
        </w:tc>
      </w:tr>
      <w:tr w:rsidR="00A42213" w14:paraId="25CDFFC7"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5C8EBF21"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lkj_corr_</w:t>
            </w:r>
            <w:proofErr w:type="gramStart"/>
            <w:r>
              <w:rPr>
                <w:rFonts w:ascii="Calibri" w:hAnsi="Calibri" w:cs="Calibri"/>
                <w:color w:val="000000" w:themeColor="dark1"/>
                <w:sz w:val="22"/>
                <w:szCs w:val="22"/>
              </w:rPr>
              <w:t>cholesky</w:t>
            </w:r>
            <w:proofErr w:type="spellEnd"/>
            <w:r>
              <w:rPr>
                <w:rFonts w:ascii="Calibri" w:hAnsi="Calibri" w:cs="Calibri"/>
                <w:color w:val="000000" w:themeColor="dark1"/>
                <w:sz w:val="22"/>
                <w:szCs w:val="22"/>
              </w:rPr>
              <w:t>(</w:t>
            </w:r>
            <w:proofErr w:type="gramEnd"/>
            <w:r>
              <w:rPr>
                <w:rFonts w:ascii="Calibri" w:hAnsi="Calibri" w:cs="Calibri"/>
                <w:color w:val="000000" w:themeColor="dark1"/>
                <w:sz w:val="22"/>
                <w:szCs w:val="22"/>
              </w:rPr>
              <w:t>0.5)</w:t>
            </w:r>
          </w:p>
        </w:tc>
        <w:tc>
          <w:tcPr>
            <w:tcW w:w="960" w:type="dxa"/>
            <w:tcBorders>
              <w:top w:val="none" w:sz="4" w:space="0" w:color="auto"/>
              <w:left w:val="none" w:sz="4" w:space="0" w:color="auto"/>
              <w:bottom w:val="none" w:sz="4" w:space="0" w:color="auto"/>
              <w:right w:val="none" w:sz="4" w:space="0" w:color="auto"/>
            </w:tcBorders>
            <w:noWrap/>
            <w:vAlign w:val="bottom"/>
          </w:tcPr>
          <w:p w14:paraId="6B474F6B"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L</w:t>
            </w:r>
          </w:p>
        </w:tc>
        <w:tc>
          <w:tcPr>
            <w:tcW w:w="960" w:type="dxa"/>
            <w:tcBorders>
              <w:top w:val="none" w:sz="4" w:space="0" w:color="auto"/>
              <w:left w:val="none" w:sz="4" w:space="0" w:color="auto"/>
              <w:bottom w:val="none" w:sz="4" w:space="0" w:color="auto"/>
              <w:right w:val="none" w:sz="4" w:space="0" w:color="auto"/>
            </w:tcBorders>
            <w:noWrap/>
            <w:vAlign w:val="bottom"/>
          </w:tcPr>
          <w:p w14:paraId="29BEB46F"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960" w:type="dxa"/>
            <w:tcBorders>
              <w:top w:val="none" w:sz="4" w:space="0" w:color="auto"/>
              <w:left w:val="none" w:sz="4" w:space="0" w:color="auto"/>
              <w:bottom w:val="none" w:sz="4" w:space="0" w:color="auto"/>
              <w:right w:val="none" w:sz="4" w:space="0" w:color="auto"/>
            </w:tcBorders>
            <w:noWrap/>
            <w:vAlign w:val="bottom"/>
          </w:tcPr>
          <w:p w14:paraId="141CC3D8"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tip</w:t>
            </w:r>
          </w:p>
        </w:tc>
        <w:tc>
          <w:tcPr>
            <w:tcW w:w="1026" w:type="dxa"/>
            <w:tcBorders>
              <w:top w:val="none" w:sz="4" w:space="0" w:color="auto"/>
              <w:left w:val="none" w:sz="4" w:space="0" w:color="auto"/>
              <w:bottom w:val="none" w:sz="4" w:space="0" w:color="auto"/>
              <w:right w:val="none" w:sz="4" w:space="0" w:color="auto"/>
            </w:tcBorders>
            <w:noWrap/>
            <w:vAlign w:val="bottom"/>
          </w:tcPr>
          <w:p w14:paraId="2E91EDD1"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1107" w:type="dxa"/>
            <w:tcBorders>
              <w:top w:val="none" w:sz="4" w:space="0" w:color="auto"/>
              <w:left w:val="none" w:sz="4" w:space="0" w:color="auto"/>
              <w:bottom w:val="none" w:sz="4" w:space="0" w:color="auto"/>
              <w:right w:val="none" w:sz="4" w:space="0" w:color="auto"/>
            </w:tcBorders>
            <w:noWrap/>
            <w:vAlign w:val="bottom"/>
          </w:tcPr>
          <w:p w14:paraId="2F5D352E"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(vectorized)</w:t>
            </w:r>
          </w:p>
        </w:tc>
      </w:tr>
      <w:tr w:rsidR="00A42213" w14:paraId="4261ADBE"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6ADA3581"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student_</w:t>
            </w:r>
            <w:proofErr w:type="gramStart"/>
            <w:r>
              <w:rPr>
                <w:rFonts w:ascii="Calibri" w:hAnsi="Calibri" w:cs="Calibri"/>
                <w:color w:val="000000" w:themeColor="dark1"/>
                <w:sz w:val="22"/>
                <w:szCs w:val="22"/>
              </w:rPr>
              <w:t>t</w:t>
            </w:r>
            <w:proofErr w:type="spellEnd"/>
            <w:r>
              <w:rPr>
                <w:rFonts w:ascii="Calibri" w:hAnsi="Calibri" w:cs="Calibri"/>
                <w:color w:val="000000" w:themeColor="dark1"/>
                <w:sz w:val="22"/>
                <w:szCs w:val="22"/>
              </w:rPr>
              <w:t>(</w:t>
            </w:r>
            <w:proofErr w:type="gramEnd"/>
            <w:r>
              <w:rPr>
                <w:rFonts w:ascii="Calibri" w:hAnsi="Calibri" w:cs="Calibri"/>
                <w:color w:val="000000" w:themeColor="dark1"/>
                <w:sz w:val="22"/>
                <w:szCs w:val="22"/>
              </w:rPr>
              <w:t>3, 0, 2.5)</w:t>
            </w:r>
          </w:p>
        </w:tc>
        <w:tc>
          <w:tcPr>
            <w:tcW w:w="960" w:type="dxa"/>
            <w:tcBorders>
              <w:top w:val="none" w:sz="4" w:space="0" w:color="auto"/>
              <w:left w:val="none" w:sz="4" w:space="0" w:color="auto"/>
              <w:bottom w:val="none" w:sz="4" w:space="0" w:color="auto"/>
              <w:right w:val="none" w:sz="4" w:space="0" w:color="auto"/>
            </w:tcBorders>
            <w:noWrap/>
            <w:vAlign w:val="bottom"/>
          </w:tcPr>
          <w:p w14:paraId="50438941"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sd</w:t>
            </w:r>
            <w:proofErr w:type="spellEnd"/>
          </w:p>
        </w:tc>
        <w:tc>
          <w:tcPr>
            <w:tcW w:w="960" w:type="dxa"/>
            <w:tcBorders>
              <w:top w:val="none" w:sz="4" w:space="0" w:color="auto"/>
              <w:left w:val="none" w:sz="4" w:space="0" w:color="auto"/>
              <w:bottom w:val="none" w:sz="4" w:space="0" w:color="auto"/>
              <w:right w:val="none" w:sz="4" w:space="0" w:color="auto"/>
            </w:tcBorders>
            <w:noWrap/>
            <w:vAlign w:val="bottom"/>
          </w:tcPr>
          <w:p w14:paraId="49F551F6"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960" w:type="dxa"/>
            <w:tcBorders>
              <w:top w:val="none" w:sz="4" w:space="0" w:color="auto"/>
              <w:left w:val="none" w:sz="4" w:space="0" w:color="auto"/>
              <w:bottom w:val="none" w:sz="4" w:space="0" w:color="auto"/>
              <w:right w:val="none" w:sz="4" w:space="0" w:color="auto"/>
            </w:tcBorders>
            <w:noWrap/>
            <w:vAlign w:val="bottom"/>
          </w:tcPr>
          <w:p w14:paraId="635631EB"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1026" w:type="dxa"/>
            <w:tcBorders>
              <w:top w:val="none" w:sz="4" w:space="0" w:color="auto"/>
              <w:left w:val="none" w:sz="4" w:space="0" w:color="auto"/>
              <w:bottom w:val="none" w:sz="4" w:space="0" w:color="auto"/>
              <w:right w:val="none" w:sz="4" w:space="0" w:color="auto"/>
            </w:tcBorders>
            <w:noWrap/>
            <w:vAlign w:val="bottom"/>
          </w:tcPr>
          <w:p w14:paraId="7CC5DF41"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long</w:t>
            </w:r>
          </w:p>
        </w:tc>
        <w:tc>
          <w:tcPr>
            <w:tcW w:w="1107" w:type="dxa"/>
            <w:tcBorders>
              <w:top w:val="none" w:sz="4" w:space="0" w:color="auto"/>
              <w:left w:val="none" w:sz="4" w:space="0" w:color="auto"/>
              <w:bottom w:val="none" w:sz="4" w:space="0" w:color="auto"/>
              <w:right w:val="none" w:sz="4" w:space="0" w:color="auto"/>
            </w:tcBorders>
            <w:noWrap/>
            <w:vAlign w:val="bottom"/>
          </w:tcPr>
          <w:p w14:paraId="4E12CD7A"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user</w:t>
            </w:r>
          </w:p>
        </w:tc>
      </w:tr>
      <w:tr w:rsidR="00A42213" w14:paraId="478313B3"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3853257F"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student_</w:t>
            </w:r>
            <w:proofErr w:type="gramStart"/>
            <w:r>
              <w:rPr>
                <w:rFonts w:ascii="Calibri" w:hAnsi="Calibri" w:cs="Calibri"/>
                <w:color w:val="000000" w:themeColor="dark1"/>
                <w:sz w:val="22"/>
                <w:szCs w:val="22"/>
              </w:rPr>
              <w:t>t</w:t>
            </w:r>
            <w:proofErr w:type="spellEnd"/>
            <w:r>
              <w:rPr>
                <w:rFonts w:ascii="Calibri" w:hAnsi="Calibri" w:cs="Calibri"/>
                <w:color w:val="000000" w:themeColor="dark1"/>
                <w:sz w:val="22"/>
                <w:szCs w:val="22"/>
              </w:rPr>
              <w:t>(</w:t>
            </w:r>
            <w:proofErr w:type="gramEnd"/>
            <w:r>
              <w:rPr>
                <w:rFonts w:ascii="Calibri" w:hAnsi="Calibri" w:cs="Calibri"/>
                <w:color w:val="000000" w:themeColor="dark1"/>
                <w:sz w:val="22"/>
                <w:szCs w:val="22"/>
              </w:rPr>
              <w:t>3, 0, 2.5)</w:t>
            </w:r>
          </w:p>
        </w:tc>
        <w:tc>
          <w:tcPr>
            <w:tcW w:w="960" w:type="dxa"/>
            <w:tcBorders>
              <w:top w:val="none" w:sz="4" w:space="0" w:color="auto"/>
              <w:left w:val="none" w:sz="4" w:space="0" w:color="auto"/>
              <w:bottom w:val="none" w:sz="4" w:space="0" w:color="auto"/>
              <w:right w:val="none" w:sz="4" w:space="0" w:color="auto"/>
            </w:tcBorders>
            <w:noWrap/>
            <w:vAlign w:val="bottom"/>
          </w:tcPr>
          <w:p w14:paraId="68D239F3"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sd</w:t>
            </w:r>
            <w:proofErr w:type="spellEnd"/>
          </w:p>
        </w:tc>
        <w:tc>
          <w:tcPr>
            <w:tcW w:w="960" w:type="dxa"/>
            <w:tcBorders>
              <w:top w:val="none" w:sz="4" w:space="0" w:color="auto"/>
              <w:left w:val="none" w:sz="4" w:space="0" w:color="auto"/>
              <w:bottom w:val="none" w:sz="4" w:space="0" w:color="auto"/>
              <w:right w:val="none" w:sz="4" w:space="0" w:color="auto"/>
            </w:tcBorders>
            <w:noWrap/>
            <w:vAlign w:val="bottom"/>
          </w:tcPr>
          <w:p w14:paraId="6405FDAF"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960" w:type="dxa"/>
            <w:tcBorders>
              <w:top w:val="none" w:sz="4" w:space="0" w:color="auto"/>
              <w:left w:val="none" w:sz="4" w:space="0" w:color="auto"/>
              <w:bottom w:val="none" w:sz="4" w:space="0" w:color="auto"/>
              <w:right w:val="none" w:sz="4" w:space="0" w:color="auto"/>
            </w:tcBorders>
            <w:noWrap/>
            <w:vAlign w:val="bottom"/>
          </w:tcPr>
          <w:p w14:paraId="54E21DAE"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1026" w:type="dxa"/>
            <w:tcBorders>
              <w:top w:val="none" w:sz="4" w:space="0" w:color="auto"/>
              <w:left w:val="none" w:sz="4" w:space="0" w:color="auto"/>
              <w:bottom w:val="none" w:sz="4" w:space="0" w:color="auto"/>
              <w:right w:val="none" w:sz="4" w:space="0" w:color="auto"/>
            </w:tcBorders>
            <w:noWrap/>
            <w:vAlign w:val="bottom"/>
          </w:tcPr>
          <w:p w14:paraId="019986C3"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velocitymd</w:t>
            </w:r>
            <w:proofErr w:type="spellEnd"/>
          </w:p>
        </w:tc>
        <w:tc>
          <w:tcPr>
            <w:tcW w:w="1107" w:type="dxa"/>
            <w:tcBorders>
              <w:top w:val="none" w:sz="4" w:space="0" w:color="auto"/>
              <w:left w:val="none" w:sz="4" w:space="0" w:color="auto"/>
              <w:bottom w:val="none" w:sz="4" w:space="0" w:color="auto"/>
              <w:right w:val="none" w:sz="4" w:space="0" w:color="auto"/>
            </w:tcBorders>
            <w:noWrap/>
            <w:vAlign w:val="bottom"/>
          </w:tcPr>
          <w:p w14:paraId="79D3A58D"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user</w:t>
            </w:r>
          </w:p>
        </w:tc>
      </w:tr>
      <w:tr w:rsidR="00A42213" w14:paraId="4DF920EB"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0A979A9D"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student_</w:t>
            </w:r>
            <w:proofErr w:type="gramStart"/>
            <w:r>
              <w:rPr>
                <w:rFonts w:ascii="Calibri" w:hAnsi="Calibri" w:cs="Calibri"/>
                <w:color w:val="000000" w:themeColor="dark1"/>
                <w:sz w:val="22"/>
                <w:szCs w:val="22"/>
              </w:rPr>
              <w:t>t</w:t>
            </w:r>
            <w:proofErr w:type="spellEnd"/>
            <w:r>
              <w:rPr>
                <w:rFonts w:ascii="Calibri" w:hAnsi="Calibri" w:cs="Calibri"/>
                <w:color w:val="000000" w:themeColor="dark1"/>
                <w:sz w:val="22"/>
                <w:szCs w:val="22"/>
              </w:rPr>
              <w:t>(</w:t>
            </w:r>
            <w:proofErr w:type="gramEnd"/>
            <w:r>
              <w:rPr>
                <w:rFonts w:ascii="Calibri" w:hAnsi="Calibri" w:cs="Calibri"/>
                <w:color w:val="000000" w:themeColor="dark1"/>
                <w:sz w:val="22"/>
                <w:szCs w:val="22"/>
              </w:rPr>
              <w:t>3, 0, 2.5)</w:t>
            </w:r>
          </w:p>
        </w:tc>
        <w:tc>
          <w:tcPr>
            <w:tcW w:w="960" w:type="dxa"/>
            <w:tcBorders>
              <w:top w:val="none" w:sz="4" w:space="0" w:color="auto"/>
              <w:left w:val="none" w:sz="4" w:space="0" w:color="auto"/>
              <w:bottom w:val="none" w:sz="4" w:space="0" w:color="auto"/>
              <w:right w:val="none" w:sz="4" w:space="0" w:color="auto"/>
            </w:tcBorders>
            <w:noWrap/>
            <w:vAlign w:val="bottom"/>
          </w:tcPr>
          <w:p w14:paraId="751331AE"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sd</w:t>
            </w:r>
            <w:proofErr w:type="spellEnd"/>
          </w:p>
        </w:tc>
        <w:tc>
          <w:tcPr>
            <w:tcW w:w="960" w:type="dxa"/>
            <w:tcBorders>
              <w:top w:val="none" w:sz="4" w:space="0" w:color="auto"/>
              <w:left w:val="none" w:sz="4" w:space="0" w:color="auto"/>
              <w:bottom w:val="none" w:sz="4" w:space="0" w:color="auto"/>
              <w:right w:val="none" w:sz="4" w:space="0" w:color="auto"/>
            </w:tcBorders>
            <w:noWrap/>
            <w:vAlign w:val="bottom"/>
          </w:tcPr>
          <w:p w14:paraId="7C65C656"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960" w:type="dxa"/>
            <w:tcBorders>
              <w:top w:val="none" w:sz="4" w:space="0" w:color="auto"/>
              <w:left w:val="none" w:sz="4" w:space="0" w:color="auto"/>
              <w:bottom w:val="none" w:sz="4" w:space="0" w:color="auto"/>
              <w:right w:val="none" w:sz="4" w:space="0" w:color="auto"/>
            </w:tcBorders>
            <w:noWrap/>
            <w:vAlign w:val="bottom"/>
          </w:tcPr>
          <w:p w14:paraId="6776C142"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tip</w:t>
            </w:r>
          </w:p>
        </w:tc>
        <w:tc>
          <w:tcPr>
            <w:tcW w:w="1026" w:type="dxa"/>
            <w:tcBorders>
              <w:top w:val="none" w:sz="4" w:space="0" w:color="auto"/>
              <w:left w:val="none" w:sz="4" w:space="0" w:color="auto"/>
              <w:bottom w:val="none" w:sz="4" w:space="0" w:color="auto"/>
              <w:right w:val="none" w:sz="4" w:space="0" w:color="auto"/>
            </w:tcBorders>
            <w:noWrap/>
            <w:vAlign w:val="bottom"/>
          </w:tcPr>
          <w:p w14:paraId="51E0F018"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long</w:t>
            </w:r>
          </w:p>
        </w:tc>
        <w:tc>
          <w:tcPr>
            <w:tcW w:w="1107" w:type="dxa"/>
            <w:tcBorders>
              <w:top w:val="none" w:sz="4" w:space="0" w:color="auto"/>
              <w:left w:val="none" w:sz="4" w:space="0" w:color="auto"/>
              <w:bottom w:val="none" w:sz="4" w:space="0" w:color="auto"/>
              <w:right w:val="none" w:sz="4" w:space="0" w:color="auto"/>
            </w:tcBorders>
            <w:noWrap/>
            <w:vAlign w:val="bottom"/>
          </w:tcPr>
          <w:p w14:paraId="3D67B0DF"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(vectorized)</w:t>
            </w:r>
          </w:p>
        </w:tc>
      </w:tr>
      <w:tr w:rsidR="00A42213" w14:paraId="7F671BBD"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6970C344"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student_</w:t>
            </w:r>
            <w:proofErr w:type="gramStart"/>
            <w:r>
              <w:rPr>
                <w:rFonts w:ascii="Calibri" w:hAnsi="Calibri" w:cs="Calibri"/>
                <w:color w:val="000000" w:themeColor="dark1"/>
                <w:sz w:val="22"/>
                <w:szCs w:val="22"/>
              </w:rPr>
              <w:t>t</w:t>
            </w:r>
            <w:proofErr w:type="spellEnd"/>
            <w:r>
              <w:rPr>
                <w:rFonts w:ascii="Calibri" w:hAnsi="Calibri" w:cs="Calibri"/>
                <w:color w:val="000000" w:themeColor="dark1"/>
                <w:sz w:val="22"/>
                <w:szCs w:val="22"/>
              </w:rPr>
              <w:t>(</w:t>
            </w:r>
            <w:proofErr w:type="gramEnd"/>
            <w:r>
              <w:rPr>
                <w:rFonts w:ascii="Calibri" w:hAnsi="Calibri" w:cs="Calibri"/>
                <w:color w:val="000000" w:themeColor="dark1"/>
                <w:sz w:val="22"/>
                <w:szCs w:val="22"/>
              </w:rPr>
              <w:t>3, 0, 2.5)</w:t>
            </w:r>
          </w:p>
        </w:tc>
        <w:tc>
          <w:tcPr>
            <w:tcW w:w="960" w:type="dxa"/>
            <w:tcBorders>
              <w:top w:val="none" w:sz="4" w:space="0" w:color="auto"/>
              <w:left w:val="none" w:sz="4" w:space="0" w:color="auto"/>
              <w:bottom w:val="none" w:sz="4" w:space="0" w:color="auto"/>
              <w:right w:val="none" w:sz="4" w:space="0" w:color="auto"/>
            </w:tcBorders>
            <w:noWrap/>
            <w:vAlign w:val="bottom"/>
          </w:tcPr>
          <w:p w14:paraId="25FFF720"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sd</w:t>
            </w:r>
            <w:proofErr w:type="spellEnd"/>
          </w:p>
        </w:tc>
        <w:tc>
          <w:tcPr>
            <w:tcW w:w="960" w:type="dxa"/>
            <w:tcBorders>
              <w:top w:val="none" w:sz="4" w:space="0" w:color="auto"/>
              <w:left w:val="none" w:sz="4" w:space="0" w:color="auto"/>
              <w:bottom w:val="none" w:sz="4" w:space="0" w:color="auto"/>
              <w:right w:val="none" w:sz="4" w:space="0" w:color="auto"/>
            </w:tcBorders>
            <w:noWrap/>
            <w:vAlign w:val="bottom"/>
          </w:tcPr>
          <w:p w14:paraId="67B83DEC"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Intercept</w:t>
            </w:r>
          </w:p>
        </w:tc>
        <w:tc>
          <w:tcPr>
            <w:tcW w:w="960" w:type="dxa"/>
            <w:tcBorders>
              <w:top w:val="none" w:sz="4" w:space="0" w:color="auto"/>
              <w:left w:val="none" w:sz="4" w:space="0" w:color="auto"/>
              <w:bottom w:val="none" w:sz="4" w:space="0" w:color="auto"/>
              <w:right w:val="none" w:sz="4" w:space="0" w:color="auto"/>
            </w:tcBorders>
            <w:noWrap/>
            <w:vAlign w:val="bottom"/>
          </w:tcPr>
          <w:p w14:paraId="222C6286"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tip</w:t>
            </w:r>
          </w:p>
        </w:tc>
        <w:tc>
          <w:tcPr>
            <w:tcW w:w="1026" w:type="dxa"/>
            <w:tcBorders>
              <w:top w:val="none" w:sz="4" w:space="0" w:color="auto"/>
              <w:left w:val="none" w:sz="4" w:space="0" w:color="auto"/>
              <w:bottom w:val="none" w:sz="4" w:space="0" w:color="auto"/>
              <w:right w:val="none" w:sz="4" w:space="0" w:color="auto"/>
            </w:tcBorders>
            <w:noWrap/>
            <w:vAlign w:val="bottom"/>
          </w:tcPr>
          <w:p w14:paraId="1BCC75B7"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long</w:t>
            </w:r>
          </w:p>
        </w:tc>
        <w:tc>
          <w:tcPr>
            <w:tcW w:w="1107" w:type="dxa"/>
            <w:tcBorders>
              <w:top w:val="none" w:sz="4" w:space="0" w:color="auto"/>
              <w:left w:val="none" w:sz="4" w:space="0" w:color="auto"/>
              <w:bottom w:val="none" w:sz="4" w:space="0" w:color="auto"/>
              <w:right w:val="none" w:sz="4" w:space="0" w:color="auto"/>
            </w:tcBorders>
            <w:noWrap/>
            <w:vAlign w:val="bottom"/>
          </w:tcPr>
          <w:p w14:paraId="0DCCA874"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(vectorized)</w:t>
            </w:r>
          </w:p>
        </w:tc>
      </w:tr>
      <w:tr w:rsidR="00A42213" w14:paraId="3067BD32"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31A02B4E"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student_</w:t>
            </w:r>
            <w:proofErr w:type="gramStart"/>
            <w:r>
              <w:rPr>
                <w:rFonts w:ascii="Calibri" w:hAnsi="Calibri" w:cs="Calibri"/>
                <w:color w:val="000000" w:themeColor="dark1"/>
                <w:sz w:val="22"/>
                <w:szCs w:val="22"/>
              </w:rPr>
              <w:t>t</w:t>
            </w:r>
            <w:proofErr w:type="spellEnd"/>
            <w:r>
              <w:rPr>
                <w:rFonts w:ascii="Calibri" w:hAnsi="Calibri" w:cs="Calibri"/>
                <w:color w:val="000000" w:themeColor="dark1"/>
                <w:sz w:val="22"/>
                <w:szCs w:val="22"/>
              </w:rPr>
              <w:t>(</w:t>
            </w:r>
            <w:proofErr w:type="gramEnd"/>
            <w:r>
              <w:rPr>
                <w:rFonts w:ascii="Calibri" w:hAnsi="Calibri" w:cs="Calibri"/>
                <w:color w:val="000000" w:themeColor="dark1"/>
                <w:sz w:val="22"/>
                <w:szCs w:val="22"/>
              </w:rPr>
              <w:t>3, 0, 2.5)</w:t>
            </w:r>
          </w:p>
        </w:tc>
        <w:tc>
          <w:tcPr>
            <w:tcW w:w="960" w:type="dxa"/>
            <w:tcBorders>
              <w:top w:val="none" w:sz="4" w:space="0" w:color="auto"/>
              <w:left w:val="none" w:sz="4" w:space="0" w:color="auto"/>
              <w:bottom w:val="none" w:sz="4" w:space="0" w:color="auto"/>
              <w:right w:val="none" w:sz="4" w:space="0" w:color="auto"/>
            </w:tcBorders>
            <w:noWrap/>
            <w:vAlign w:val="bottom"/>
          </w:tcPr>
          <w:p w14:paraId="68AA1CBC"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sd</w:t>
            </w:r>
            <w:proofErr w:type="spellEnd"/>
          </w:p>
        </w:tc>
        <w:tc>
          <w:tcPr>
            <w:tcW w:w="960" w:type="dxa"/>
            <w:tcBorders>
              <w:top w:val="none" w:sz="4" w:space="0" w:color="auto"/>
              <w:left w:val="none" w:sz="4" w:space="0" w:color="auto"/>
              <w:bottom w:val="none" w:sz="4" w:space="0" w:color="auto"/>
              <w:right w:val="none" w:sz="4" w:space="0" w:color="auto"/>
            </w:tcBorders>
            <w:noWrap/>
            <w:vAlign w:val="bottom"/>
          </w:tcPr>
          <w:p w14:paraId="611D4A7C"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960" w:type="dxa"/>
            <w:tcBorders>
              <w:top w:val="none" w:sz="4" w:space="0" w:color="auto"/>
              <w:left w:val="none" w:sz="4" w:space="0" w:color="auto"/>
              <w:bottom w:val="none" w:sz="4" w:space="0" w:color="auto"/>
              <w:right w:val="none" w:sz="4" w:space="0" w:color="auto"/>
            </w:tcBorders>
            <w:noWrap/>
            <w:vAlign w:val="bottom"/>
          </w:tcPr>
          <w:p w14:paraId="3BBF705B"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tip</w:t>
            </w:r>
          </w:p>
        </w:tc>
        <w:tc>
          <w:tcPr>
            <w:tcW w:w="1026" w:type="dxa"/>
            <w:tcBorders>
              <w:top w:val="none" w:sz="4" w:space="0" w:color="auto"/>
              <w:left w:val="none" w:sz="4" w:space="0" w:color="auto"/>
              <w:bottom w:val="none" w:sz="4" w:space="0" w:color="auto"/>
              <w:right w:val="none" w:sz="4" w:space="0" w:color="auto"/>
            </w:tcBorders>
            <w:noWrap/>
            <w:vAlign w:val="bottom"/>
          </w:tcPr>
          <w:p w14:paraId="3A462FD2"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velocitymd</w:t>
            </w:r>
            <w:proofErr w:type="spellEnd"/>
          </w:p>
        </w:tc>
        <w:tc>
          <w:tcPr>
            <w:tcW w:w="1107" w:type="dxa"/>
            <w:tcBorders>
              <w:top w:val="none" w:sz="4" w:space="0" w:color="auto"/>
              <w:left w:val="none" w:sz="4" w:space="0" w:color="auto"/>
              <w:bottom w:val="none" w:sz="4" w:space="0" w:color="auto"/>
              <w:right w:val="none" w:sz="4" w:space="0" w:color="auto"/>
            </w:tcBorders>
            <w:noWrap/>
            <w:vAlign w:val="bottom"/>
          </w:tcPr>
          <w:p w14:paraId="31A5602F"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(vectorized)</w:t>
            </w:r>
          </w:p>
        </w:tc>
      </w:tr>
      <w:tr w:rsidR="00A42213" w14:paraId="13E8F787"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16D20401"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student_</w:t>
            </w:r>
            <w:proofErr w:type="gramStart"/>
            <w:r>
              <w:rPr>
                <w:rFonts w:ascii="Calibri" w:hAnsi="Calibri" w:cs="Calibri"/>
                <w:color w:val="000000" w:themeColor="dark1"/>
                <w:sz w:val="22"/>
                <w:szCs w:val="22"/>
              </w:rPr>
              <w:t>t</w:t>
            </w:r>
            <w:proofErr w:type="spellEnd"/>
            <w:r>
              <w:rPr>
                <w:rFonts w:ascii="Calibri" w:hAnsi="Calibri" w:cs="Calibri"/>
                <w:color w:val="000000" w:themeColor="dark1"/>
                <w:sz w:val="22"/>
                <w:szCs w:val="22"/>
              </w:rPr>
              <w:t>(</w:t>
            </w:r>
            <w:proofErr w:type="gramEnd"/>
            <w:r>
              <w:rPr>
                <w:rFonts w:ascii="Calibri" w:hAnsi="Calibri" w:cs="Calibri"/>
                <w:color w:val="000000" w:themeColor="dark1"/>
                <w:sz w:val="22"/>
                <w:szCs w:val="22"/>
              </w:rPr>
              <w:t>3, 0, 2.5)</w:t>
            </w:r>
          </w:p>
        </w:tc>
        <w:tc>
          <w:tcPr>
            <w:tcW w:w="960" w:type="dxa"/>
            <w:tcBorders>
              <w:top w:val="none" w:sz="4" w:space="0" w:color="auto"/>
              <w:left w:val="none" w:sz="4" w:space="0" w:color="auto"/>
              <w:bottom w:val="none" w:sz="4" w:space="0" w:color="auto"/>
              <w:right w:val="none" w:sz="4" w:space="0" w:color="auto"/>
            </w:tcBorders>
            <w:noWrap/>
            <w:vAlign w:val="bottom"/>
          </w:tcPr>
          <w:p w14:paraId="11F04FDD"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sd</w:t>
            </w:r>
            <w:proofErr w:type="spellEnd"/>
          </w:p>
        </w:tc>
        <w:tc>
          <w:tcPr>
            <w:tcW w:w="960" w:type="dxa"/>
            <w:tcBorders>
              <w:top w:val="none" w:sz="4" w:space="0" w:color="auto"/>
              <w:left w:val="none" w:sz="4" w:space="0" w:color="auto"/>
              <w:bottom w:val="none" w:sz="4" w:space="0" w:color="auto"/>
              <w:right w:val="none" w:sz="4" w:space="0" w:color="auto"/>
            </w:tcBorders>
            <w:noWrap/>
            <w:vAlign w:val="bottom"/>
          </w:tcPr>
          <w:p w14:paraId="4B349F49"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Intercept</w:t>
            </w:r>
          </w:p>
        </w:tc>
        <w:tc>
          <w:tcPr>
            <w:tcW w:w="960" w:type="dxa"/>
            <w:tcBorders>
              <w:top w:val="none" w:sz="4" w:space="0" w:color="auto"/>
              <w:left w:val="none" w:sz="4" w:space="0" w:color="auto"/>
              <w:bottom w:val="none" w:sz="4" w:space="0" w:color="auto"/>
              <w:right w:val="none" w:sz="4" w:space="0" w:color="auto"/>
            </w:tcBorders>
            <w:noWrap/>
            <w:vAlign w:val="bottom"/>
          </w:tcPr>
          <w:p w14:paraId="3CCF90BB"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tip</w:t>
            </w:r>
          </w:p>
        </w:tc>
        <w:tc>
          <w:tcPr>
            <w:tcW w:w="1026" w:type="dxa"/>
            <w:tcBorders>
              <w:top w:val="none" w:sz="4" w:space="0" w:color="auto"/>
              <w:left w:val="none" w:sz="4" w:space="0" w:color="auto"/>
              <w:bottom w:val="none" w:sz="4" w:space="0" w:color="auto"/>
              <w:right w:val="none" w:sz="4" w:space="0" w:color="auto"/>
            </w:tcBorders>
            <w:noWrap/>
            <w:vAlign w:val="bottom"/>
          </w:tcPr>
          <w:p w14:paraId="01F02E47"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velocitymd</w:t>
            </w:r>
            <w:proofErr w:type="spellEnd"/>
          </w:p>
        </w:tc>
        <w:tc>
          <w:tcPr>
            <w:tcW w:w="1107" w:type="dxa"/>
            <w:tcBorders>
              <w:top w:val="none" w:sz="4" w:space="0" w:color="auto"/>
              <w:left w:val="none" w:sz="4" w:space="0" w:color="auto"/>
              <w:bottom w:val="none" w:sz="4" w:space="0" w:color="auto"/>
              <w:right w:val="none" w:sz="4" w:space="0" w:color="auto"/>
            </w:tcBorders>
            <w:noWrap/>
            <w:vAlign w:val="bottom"/>
          </w:tcPr>
          <w:p w14:paraId="762C132F"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(vectorized)</w:t>
            </w:r>
          </w:p>
        </w:tc>
      </w:tr>
      <w:tr w:rsidR="00A42213" w14:paraId="0EC03CE1"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6B6CAD6A"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gramStart"/>
            <w:r>
              <w:rPr>
                <w:rFonts w:ascii="Calibri" w:hAnsi="Calibri" w:cs="Calibri"/>
                <w:color w:val="000000" w:themeColor="dark1"/>
                <w:sz w:val="22"/>
                <w:szCs w:val="22"/>
              </w:rPr>
              <w:t>normal(</w:t>
            </w:r>
            <w:proofErr w:type="gramEnd"/>
            <w:r>
              <w:rPr>
                <w:rFonts w:ascii="Calibri" w:hAnsi="Calibri" w:cs="Calibri"/>
                <w:color w:val="000000" w:themeColor="dark1"/>
                <w:sz w:val="22"/>
                <w:szCs w:val="22"/>
              </w:rPr>
              <w:t>0, 1)</w:t>
            </w:r>
          </w:p>
        </w:tc>
        <w:tc>
          <w:tcPr>
            <w:tcW w:w="960" w:type="dxa"/>
            <w:tcBorders>
              <w:top w:val="none" w:sz="4" w:space="0" w:color="auto"/>
              <w:left w:val="none" w:sz="4" w:space="0" w:color="auto"/>
              <w:bottom w:val="none" w:sz="4" w:space="0" w:color="auto"/>
              <w:right w:val="none" w:sz="4" w:space="0" w:color="auto"/>
            </w:tcBorders>
            <w:noWrap/>
            <w:vAlign w:val="bottom"/>
          </w:tcPr>
          <w:p w14:paraId="43459E43"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sigma</w:t>
            </w:r>
          </w:p>
        </w:tc>
        <w:tc>
          <w:tcPr>
            <w:tcW w:w="960" w:type="dxa"/>
            <w:tcBorders>
              <w:top w:val="none" w:sz="4" w:space="0" w:color="auto"/>
              <w:left w:val="none" w:sz="4" w:space="0" w:color="auto"/>
              <w:bottom w:val="none" w:sz="4" w:space="0" w:color="auto"/>
              <w:right w:val="none" w:sz="4" w:space="0" w:color="auto"/>
            </w:tcBorders>
            <w:noWrap/>
            <w:vAlign w:val="bottom"/>
          </w:tcPr>
          <w:p w14:paraId="60D559C3"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960" w:type="dxa"/>
            <w:tcBorders>
              <w:top w:val="none" w:sz="4" w:space="0" w:color="auto"/>
              <w:left w:val="none" w:sz="4" w:space="0" w:color="auto"/>
              <w:bottom w:val="none" w:sz="4" w:space="0" w:color="auto"/>
              <w:right w:val="none" w:sz="4" w:space="0" w:color="auto"/>
            </w:tcBorders>
            <w:noWrap/>
            <w:vAlign w:val="bottom"/>
          </w:tcPr>
          <w:p w14:paraId="73E17D7B"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1026" w:type="dxa"/>
            <w:tcBorders>
              <w:top w:val="none" w:sz="4" w:space="0" w:color="auto"/>
              <w:left w:val="none" w:sz="4" w:space="0" w:color="auto"/>
              <w:bottom w:val="none" w:sz="4" w:space="0" w:color="auto"/>
              <w:right w:val="none" w:sz="4" w:space="0" w:color="auto"/>
            </w:tcBorders>
            <w:noWrap/>
            <w:vAlign w:val="bottom"/>
          </w:tcPr>
          <w:p w14:paraId="2C97CA40"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long</w:t>
            </w:r>
          </w:p>
        </w:tc>
        <w:tc>
          <w:tcPr>
            <w:tcW w:w="1107" w:type="dxa"/>
            <w:tcBorders>
              <w:top w:val="none" w:sz="4" w:space="0" w:color="auto"/>
              <w:left w:val="none" w:sz="4" w:space="0" w:color="auto"/>
              <w:bottom w:val="none" w:sz="4" w:space="0" w:color="auto"/>
              <w:right w:val="none" w:sz="4" w:space="0" w:color="auto"/>
            </w:tcBorders>
            <w:noWrap/>
            <w:vAlign w:val="bottom"/>
          </w:tcPr>
          <w:p w14:paraId="5636C8BF"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user</w:t>
            </w:r>
          </w:p>
        </w:tc>
      </w:tr>
      <w:tr w:rsidR="00A42213" w14:paraId="7FCDBC86" w14:textId="77777777" w:rsidTr="00780D93">
        <w:trPr>
          <w:trHeight w:val="300"/>
        </w:trPr>
        <w:tc>
          <w:tcPr>
            <w:tcW w:w="2009" w:type="dxa"/>
            <w:tcBorders>
              <w:top w:val="none" w:sz="4" w:space="0" w:color="auto"/>
              <w:left w:val="none" w:sz="4" w:space="0" w:color="auto"/>
              <w:bottom w:val="none" w:sz="4" w:space="0" w:color="auto"/>
              <w:right w:val="none" w:sz="4" w:space="0" w:color="auto"/>
            </w:tcBorders>
            <w:noWrap/>
            <w:vAlign w:val="bottom"/>
          </w:tcPr>
          <w:p w14:paraId="7FEC3004"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gramStart"/>
            <w:r>
              <w:rPr>
                <w:rFonts w:ascii="Calibri" w:hAnsi="Calibri" w:cs="Calibri"/>
                <w:color w:val="000000" w:themeColor="dark1"/>
                <w:sz w:val="22"/>
                <w:szCs w:val="22"/>
              </w:rPr>
              <w:t>normal(</w:t>
            </w:r>
            <w:proofErr w:type="gramEnd"/>
            <w:r>
              <w:rPr>
                <w:rFonts w:ascii="Calibri" w:hAnsi="Calibri" w:cs="Calibri"/>
                <w:color w:val="000000" w:themeColor="dark1"/>
                <w:sz w:val="22"/>
                <w:szCs w:val="22"/>
              </w:rPr>
              <w:t>0, 1)</w:t>
            </w:r>
          </w:p>
        </w:tc>
        <w:tc>
          <w:tcPr>
            <w:tcW w:w="960" w:type="dxa"/>
            <w:tcBorders>
              <w:top w:val="none" w:sz="4" w:space="0" w:color="auto"/>
              <w:left w:val="none" w:sz="4" w:space="0" w:color="auto"/>
              <w:bottom w:val="none" w:sz="4" w:space="0" w:color="auto"/>
              <w:right w:val="none" w:sz="4" w:space="0" w:color="auto"/>
            </w:tcBorders>
            <w:noWrap/>
            <w:vAlign w:val="bottom"/>
          </w:tcPr>
          <w:p w14:paraId="22FB1712"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sigma</w:t>
            </w:r>
          </w:p>
        </w:tc>
        <w:tc>
          <w:tcPr>
            <w:tcW w:w="960" w:type="dxa"/>
            <w:tcBorders>
              <w:top w:val="none" w:sz="4" w:space="0" w:color="auto"/>
              <w:left w:val="none" w:sz="4" w:space="0" w:color="auto"/>
              <w:bottom w:val="none" w:sz="4" w:space="0" w:color="auto"/>
              <w:right w:val="none" w:sz="4" w:space="0" w:color="auto"/>
            </w:tcBorders>
            <w:noWrap/>
            <w:vAlign w:val="bottom"/>
          </w:tcPr>
          <w:p w14:paraId="15B0CCB5"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960" w:type="dxa"/>
            <w:tcBorders>
              <w:top w:val="none" w:sz="4" w:space="0" w:color="auto"/>
              <w:left w:val="none" w:sz="4" w:space="0" w:color="auto"/>
              <w:bottom w:val="none" w:sz="4" w:space="0" w:color="auto"/>
              <w:right w:val="none" w:sz="4" w:space="0" w:color="auto"/>
            </w:tcBorders>
            <w:noWrap/>
            <w:vAlign w:val="bottom"/>
          </w:tcPr>
          <w:p w14:paraId="3AA9F3F3"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
        </w:tc>
        <w:tc>
          <w:tcPr>
            <w:tcW w:w="1026" w:type="dxa"/>
            <w:tcBorders>
              <w:top w:val="none" w:sz="4" w:space="0" w:color="auto"/>
              <w:left w:val="none" w:sz="4" w:space="0" w:color="auto"/>
              <w:bottom w:val="none" w:sz="4" w:space="0" w:color="auto"/>
              <w:right w:val="none" w:sz="4" w:space="0" w:color="auto"/>
            </w:tcBorders>
            <w:noWrap/>
            <w:vAlign w:val="bottom"/>
          </w:tcPr>
          <w:p w14:paraId="250093F6"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velocitymd</w:t>
            </w:r>
            <w:proofErr w:type="spellEnd"/>
          </w:p>
        </w:tc>
        <w:tc>
          <w:tcPr>
            <w:tcW w:w="1107" w:type="dxa"/>
            <w:tcBorders>
              <w:top w:val="none" w:sz="4" w:space="0" w:color="auto"/>
              <w:left w:val="none" w:sz="4" w:space="0" w:color="auto"/>
              <w:bottom w:val="none" w:sz="4" w:space="0" w:color="auto"/>
              <w:right w:val="none" w:sz="4" w:space="0" w:color="auto"/>
            </w:tcBorders>
            <w:noWrap/>
            <w:vAlign w:val="bottom"/>
          </w:tcPr>
          <w:p w14:paraId="22390050" w14:textId="77777777" w:rsidR="00A42213" w:rsidRDefault="00A42213" w:rsidP="00780D93">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user</w:t>
            </w:r>
          </w:p>
        </w:tc>
      </w:tr>
    </w:tbl>
    <w:p w14:paraId="12C65B1E" w14:textId="77777777" w:rsidR="00A42213" w:rsidRDefault="00A42213">
      <w:pPr>
        <w:pBdr>
          <w:top w:val="none" w:sz="0" w:space="0" w:color="auto"/>
          <w:left w:val="none" w:sz="0" w:space="0" w:color="auto"/>
          <w:bottom w:val="none" w:sz="0" w:space="0" w:color="auto"/>
          <w:right w:val="none" w:sz="0" w:space="0" w:color="auto"/>
        </w:pBdr>
        <w:spacing w:after="0"/>
        <w:rPr>
          <w:b/>
        </w:rPr>
      </w:pPr>
    </w:p>
    <w:p w14:paraId="5EA239E1" w14:textId="77777777" w:rsidR="00A42213" w:rsidRDefault="00A42213">
      <w:pPr>
        <w:pBdr>
          <w:top w:val="none" w:sz="0" w:space="0" w:color="auto"/>
          <w:left w:val="none" w:sz="0" w:space="0" w:color="auto"/>
          <w:bottom w:val="none" w:sz="0" w:space="0" w:color="auto"/>
          <w:right w:val="none" w:sz="0" w:space="0" w:color="auto"/>
        </w:pBdr>
        <w:spacing w:after="0"/>
        <w:rPr>
          <w:b/>
        </w:rPr>
      </w:pPr>
    </w:p>
    <w:p w14:paraId="10935E7C" w14:textId="77777777" w:rsidR="00A42213" w:rsidRDefault="00A42213">
      <w:pPr>
        <w:pBdr>
          <w:top w:val="none" w:sz="0" w:space="0" w:color="auto"/>
          <w:left w:val="none" w:sz="0" w:space="0" w:color="auto"/>
          <w:bottom w:val="none" w:sz="0" w:space="0" w:color="auto"/>
          <w:right w:val="none" w:sz="0" w:space="0" w:color="auto"/>
        </w:pBdr>
        <w:spacing w:after="0"/>
        <w:rPr>
          <w:b/>
        </w:rPr>
      </w:pPr>
    </w:p>
    <w:p w14:paraId="009C6430" w14:textId="77777777" w:rsidR="00086B94" w:rsidRDefault="00086B94">
      <w:pPr>
        <w:pBdr>
          <w:top w:val="none" w:sz="0" w:space="0" w:color="auto"/>
          <w:left w:val="none" w:sz="0" w:space="0" w:color="auto"/>
          <w:bottom w:val="none" w:sz="0" w:space="0" w:color="auto"/>
          <w:right w:val="none" w:sz="0" w:space="0" w:color="auto"/>
        </w:pBdr>
        <w:spacing w:after="0"/>
        <w:sectPr w:rsidR="00086B94">
          <w:pgSz w:w="12240" w:h="15840"/>
          <w:pgMar w:top="1440" w:right="1440" w:bottom="1440" w:left="1440" w:header="720" w:footer="720" w:gutter="0"/>
          <w:paperSrc w:first="1" w:other="1"/>
          <w:cols w:space="720"/>
          <w:noEndnote/>
        </w:sectPr>
      </w:pPr>
      <w:r>
        <w:rPr>
          <w:b/>
        </w:rPr>
        <w:t>Figure S3:</w:t>
      </w:r>
      <w:r>
        <w:t xml:space="preserve"> Next page. Maximum likelihood tree inferred using the 36 concatenated sequences produced for this study. Bootstrap support values for branches are also shown.</w:t>
      </w:r>
    </w:p>
    <w:p w14:paraId="0ABC2E34" w14:textId="77777777" w:rsidR="00086B94" w:rsidRDefault="00471A2F">
      <w:pPr>
        <w:pBdr>
          <w:top w:val="none" w:sz="0" w:space="0" w:color="auto"/>
          <w:left w:val="none" w:sz="0" w:space="0" w:color="auto"/>
          <w:bottom w:val="none" w:sz="0" w:space="0" w:color="auto"/>
          <w:right w:val="none" w:sz="0" w:space="0" w:color="auto"/>
        </w:pBdr>
        <w:spacing w:after="0"/>
        <w:sectPr w:rsidR="00086B94">
          <w:pgSz w:w="15840" w:h="12240" w:orient="landscape"/>
          <w:pgMar w:top="1440" w:right="1440" w:bottom="1440" w:left="1440" w:header="720" w:footer="720" w:gutter="0"/>
          <w:paperSrc w:first="1" w:other="1"/>
          <w:cols w:space="720"/>
          <w:noEndnote/>
        </w:sectPr>
      </w:pPr>
      <w:r w:rsidRPr="00BB18B9">
        <w:rPr>
          <w:noProof/>
        </w:rPr>
        <w:lastRenderedPageBreak/>
        <w:drawing>
          <wp:inline distT="0" distB="0" distL="0" distR="0" wp14:anchorId="72F2A6B4" wp14:editId="61F234A2">
            <wp:extent cx="6926580" cy="5715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926580" cy="5715000"/>
                    </a:xfrm>
                    <a:prstGeom prst="rect">
                      <a:avLst/>
                    </a:prstGeom>
                    <a:solidFill>
                      <a:srgbClr val="FFFFFF"/>
                    </a:solidFill>
                    <a:ln>
                      <a:noFill/>
                    </a:ln>
                  </pic:spPr>
                </pic:pic>
              </a:graphicData>
            </a:graphic>
          </wp:inline>
        </w:drawing>
      </w:r>
    </w:p>
    <w:p w14:paraId="70452D2C" w14:textId="77777777" w:rsidR="00086B94" w:rsidRDefault="00086B94">
      <w:pPr>
        <w:pBdr>
          <w:top w:val="none" w:sz="0" w:space="0" w:color="auto"/>
          <w:left w:val="none" w:sz="0" w:space="0" w:color="auto"/>
          <w:bottom w:val="none" w:sz="0" w:space="0" w:color="auto"/>
          <w:right w:val="none" w:sz="0" w:space="0" w:color="auto"/>
        </w:pBdr>
        <w:spacing w:after="0"/>
        <w:rPr>
          <w:b/>
        </w:rPr>
      </w:pPr>
      <w:r>
        <w:rPr>
          <w:b/>
        </w:rPr>
        <w:lastRenderedPageBreak/>
        <w:t xml:space="preserve">Results S1: </w:t>
      </w:r>
    </w:p>
    <w:p w14:paraId="28E2E3BD" w14:textId="77777777" w:rsidR="0018449C" w:rsidRDefault="0018449C" w:rsidP="0018449C">
      <w:pPr>
        <w:pBdr>
          <w:top w:val="none" w:sz="0" w:space="0" w:color="auto"/>
          <w:left w:val="none" w:sz="0" w:space="0" w:color="auto"/>
          <w:bottom w:val="none" w:sz="0" w:space="0" w:color="auto"/>
          <w:right w:val="none" w:sz="0" w:space="0" w:color="auto"/>
        </w:pBdr>
        <w:spacing w:after="0"/>
        <w:ind w:firstLine="720"/>
      </w:pPr>
      <w:r>
        <w:t>GIS habitat data were compared against descriptions used in standard handbooks, other published sources, and descriptions pulled directly from herbarium specimens (Supplementary Data Methods S1). Relevant sections from these sources are compiled below for each species. To test whether GIS based predictors were consistent with published habitat descriptions, we first extracted a list of habitat keywords for each taxon using the descriptions compiled below (</w:t>
      </w:r>
      <w:r w:rsidRPr="006B46E8">
        <w:t>Supplementary Data Table S</w:t>
      </w:r>
      <w:r w:rsidR="005525FE">
        <w:t>6)</w:t>
      </w:r>
      <w:r>
        <w:t>. Several were synonymized in an effort to unify terminology across sources and minimize the number of keywords representing a single taxon.</w:t>
      </w:r>
      <w:r w:rsidRPr="002147AE">
        <w:t xml:space="preserve"> </w:t>
      </w:r>
      <w:r>
        <w:t>A full list of keywords (with synonyms in parentheses) is provided below. For each keyword, we obtained a list of all species whose habitat it was used to describe, and then calculated these species’ average GIS predictor values for forest and anthropogenic site affinity.</w:t>
      </w:r>
    </w:p>
    <w:p w14:paraId="2347975D" w14:textId="77777777" w:rsidR="0018449C" w:rsidRDefault="0018449C" w:rsidP="0018449C">
      <w:pPr>
        <w:pBdr>
          <w:top w:val="none" w:sz="0" w:space="0" w:color="auto"/>
          <w:left w:val="none" w:sz="0" w:space="0" w:color="auto"/>
          <w:bottom w:val="none" w:sz="0" w:space="0" w:color="auto"/>
          <w:right w:val="none" w:sz="0" w:space="0" w:color="auto"/>
        </w:pBdr>
        <w:spacing w:after="0"/>
      </w:pPr>
    </w:p>
    <w:p w14:paraId="0C868C20" w14:textId="77777777" w:rsidR="0018449C" w:rsidRDefault="0018449C" w:rsidP="0018449C">
      <w:pPr>
        <w:pBdr>
          <w:top w:val="none" w:sz="0" w:space="0" w:color="auto"/>
          <w:left w:val="none" w:sz="0" w:space="0" w:color="auto"/>
          <w:bottom w:val="none" w:sz="0" w:space="0" w:color="auto"/>
          <w:right w:val="none" w:sz="0" w:space="0" w:color="auto"/>
        </w:pBdr>
        <w:spacing w:after="0"/>
      </w:pPr>
      <w:r>
        <w:t>UNIQUE KEYWORDS:</w:t>
      </w:r>
    </w:p>
    <w:p w14:paraId="20BA6A17"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conifer</w:t>
      </w:r>
    </w:p>
    <w:p w14:paraId="2A84AC41"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deciduous</w:t>
      </w:r>
    </w:p>
    <w:p w14:paraId="3ED1006C"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disturbed (wasted place)</w:t>
      </w:r>
    </w:p>
    <w:p w14:paraId="7309FBA9"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ditch</w:t>
      </w:r>
    </w:p>
    <w:p w14:paraId="610866B9"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dune</w:t>
      </w:r>
    </w:p>
    <w:p w14:paraId="1A59A971"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forest</w:t>
      </w:r>
    </w:p>
    <w:p w14:paraId="7CC60C8B"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forest edge (woodland fringe, borders of forest)</w:t>
      </w:r>
    </w:p>
    <w:p w14:paraId="54DC2F0D"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glade (forest clearing)</w:t>
      </w:r>
    </w:p>
    <w:p w14:paraId="1E05D79F"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grassland (savanna, steppe)</w:t>
      </w:r>
    </w:p>
    <w:p w14:paraId="612DB6B1"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grassy</w:t>
      </w:r>
    </w:p>
    <w:p w14:paraId="31C68C87"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lake (pond)</w:t>
      </w:r>
    </w:p>
    <w:p w14:paraId="2909E3EC"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meadow</w:t>
      </w:r>
    </w:p>
    <w:p w14:paraId="7B799625"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mountain (alpine, subalpine)</w:t>
      </w:r>
    </w:p>
    <w:p w14:paraId="0281F93D"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open (exposed)</w:t>
      </w:r>
    </w:p>
    <w:p w14:paraId="4F434CEF"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open woods (light wood, semi-shaded woodland, open forest, thin woods, orchard)</w:t>
      </w:r>
    </w:p>
    <w:p w14:paraId="63EB5A5F"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ornamental</w:t>
      </w:r>
    </w:p>
    <w:p w14:paraId="56F6CE6B"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partial shade</w:t>
      </w:r>
    </w:p>
    <w:p w14:paraId="5559CBE4"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pioneer</w:t>
      </w:r>
    </w:p>
    <w:p w14:paraId="70EFCEAE"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roadside (edge habitat)</w:t>
      </w:r>
    </w:p>
    <w:p w14:paraId="3AD8D5C8"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rocks (rocky slopes, rocky ravines, talus, stony areas)</w:t>
      </w:r>
    </w:p>
    <w:p w14:paraId="2B8E3B24"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shade</w:t>
      </w:r>
    </w:p>
    <w:p w14:paraId="0A7F939F"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 xml:space="preserve">shrub (sagebrush, fynbos, </w:t>
      </w:r>
      <w:proofErr w:type="spellStart"/>
      <w:r>
        <w:t>bushclumps</w:t>
      </w:r>
      <w:proofErr w:type="spellEnd"/>
      <w:r>
        <w:t>)</w:t>
      </w:r>
    </w:p>
    <w:p w14:paraId="5B4EEF6F"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stream (river)</w:t>
      </w:r>
    </w:p>
    <w:p w14:paraId="7E4469C2"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sun</w:t>
      </w:r>
    </w:p>
    <w:p w14:paraId="219A4205"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thicket (scrub)</w:t>
      </w:r>
    </w:p>
    <w:p w14:paraId="35E38E1D"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tundra</w:t>
      </w:r>
    </w:p>
    <w:p w14:paraId="75CFAF45"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wet</w:t>
      </w:r>
    </w:p>
    <w:p w14:paraId="3B83E7DF"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lastRenderedPageBreak/>
        <w:t>wetland (marsh, swamp, bog, fen, slough)</w:t>
      </w:r>
    </w:p>
    <w:p w14:paraId="4E632EF3" w14:textId="77777777" w:rsidR="0018449C" w:rsidRDefault="0018449C" w:rsidP="0018449C">
      <w:pPr>
        <w:pBdr>
          <w:top w:val="none" w:sz="0" w:space="0" w:color="auto"/>
          <w:left w:val="none" w:sz="0" w:space="0" w:color="auto"/>
          <w:bottom w:val="none" w:sz="0" w:space="0" w:color="auto"/>
          <w:right w:val="none" w:sz="0" w:space="0" w:color="auto"/>
        </w:pBdr>
        <w:spacing w:after="0"/>
        <w:ind w:left="720"/>
      </w:pPr>
      <w:r>
        <w:t>woods</w:t>
      </w:r>
    </w:p>
    <w:p w14:paraId="4E0D116B" w14:textId="77777777" w:rsidR="0018449C" w:rsidRDefault="0018449C" w:rsidP="006B46E8">
      <w:pPr>
        <w:pBdr>
          <w:top w:val="none" w:sz="0" w:space="0" w:color="auto"/>
          <w:left w:val="none" w:sz="0" w:space="0" w:color="auto"/>
          <w:bottom w:val="none" w:sz="0" w:space="0" w:color="auto"/>
          <w:right w:val="none" w:sz="0" w:space="0" w:color="auto"/>
        </w:pBdr>
        <w:spacing w:after="0"/>
      </w:pPr>
    </w:p>
    <w:p w14:paraId="66621A59" w14:textId="77777777" w:rsidR="0018449C" w:rsidRDefault="0018449C" w:rsidP="0018449C">
      <w:pPr>
        <w:pBdr>
          <w:top w:val="none" w:sz="0" w:space="0" w:color="auto"/>
          <w:left w:val="none" w:sz="0" w:space="0" w:color="auto"/>
          <w:bottom w:val="none" w:sz="0" w:space="0" w:color="auto"/>
          <w:right w:val="none" w:sz="0" w:space="0" w:color="auto"/>
        </w:pBdr>
        <w:spacing w:after="0"/>
        <w:ind w:firstLine="720"/>
      </w:pPr>
      <w:r>
        <w:t>We observed that keywords suggesting more forested or closed habitats (e.g., “shade”, “forest”, “conifer”) were disproportionately used to describe taxa with GIS predictor scores suggesting affinity for forest sites. The opposite was also true, with keywords describing open sites (e.g., “grassland”, “shrub”) found predominantly in taxa with low forest affinity scores on our GIS predictors (</w:t>
      </w:r>
      <w:r w:rsidRPr="006B46E8">
        <w:t>Fig. S</w:t>
      </w:r>
      <w:r w:rsidR="005525FE">
        <w:t>4)</w:t>
      </w:r>
      <w:r>
        <w:t xml:space="preserve">. </w:t>
      </w:r>
      <w:r w:rsidRPr="000A7D2F">
        <w:t xml:space="preserve">Surprisingly, the keywords </w:t>
      </w:r>
      <w:r>
        <w:t>“</w:t>
      </w:r>
      <w:r w:rsidRPr="000A7D2F">
        <w:t>grassy</w:t>
      </w:r>
      <w:r>
        <w:t>”</w:t>
      </w:r>
      <w:r w:rsidRPr="000A7D2F">
        <w:t xml:space="preserve"> and </w:t>
      </w:r>
      <w:r>
        <w:t>“</w:t>
      </w:r>
      <w:r w:rsidRPr="000A7D2F">
        <w:t>sun</w:t>
      </w:r>
      <w:r>
        <w:t>”</w:t>
      </w:r>
      <w:r w:rsidRPr="000A7D2F">
        <w:t xml:space="preserve"> showed higher association than expected with our GIS forest predictor. To better understand this result, we looked at the taxa associated with these keywords in more detail. Three taxa were described as occupying "grassy" habitats. Of these, two also had descriptions consistent with more closed habitats (e.g.,</w:t>
      </w:r>
      <w:r>
        <w:t xml:space="preserve"> “</w:t>
      </w:r>
      <w:r w:rsidRPr="000A7D2F">
        <w:t>shade</w:t>
      </w:r>
      <w:r>
        <w:t>”</w:t>
      </w:r>
      <w:r w:rsidRPr="000A7D2F">
        <w:t xml:space="preserve">, </w:t>
      </w:r>
      <w:r>
        <w:t>“</w:t>
      </w:r>
      <w:r w:rsidRPr="000A7D2F">
        <w:t>forest</w:t>
      </w:r>
      <w:r>
        <w:t>”</w:t>
      </w:r>
      <w:r w:rsidRPr="000A7D2F">
        <w:t xml:space="preserve">, </w:t>
      </w:r>
      <w:r>
        <w:t>“</w:t>
      </w:r>
      <w:r w:rsidRPr="000A7D2F">
        <w:t>woods</w:t>
      </w:r>
      <w:r>
        <w:t>”</w:t>
      </w:r>
      <w:r w:rsidRPr="000A7D2F">
        <w:t>), suggesting the taxa in question are found in a range of habitats. The last of the three taxa (</w:t>
      </w:r>
      <w:r w:rsidRPr="00DC726C">
        <w:rPr>
          <w:i/>
          <w:iCs/>
        </w:rPr>
        <w:t xml:space="preserve">M. </w:t>
      </w:r>
      <w:proofErr w:type="spellStart"/>
      <w:r w:rsidRPr="00DC726C">
        <w:rPr>
          <w:i/>
          <w:iCs/>
        </w:rPr>
        <w:t>ciliata</w:t>
      </w:r>
      <w:proofErr w:type="spellEnd"/>
      <w:r w:rsidRPr="000A7D2F">
        <w:t xml:space="preserve">) did not </w:t>
      </w:r>
      <w:r>
        <w:t>have</w:t>
      </w:r>
      <w:r w:rsidRPr="000A7D2F">
        <w:t xml:space="preserve"> any descriptions suggesting a wooded habitat, however it also possessed a markedly lower </w:t>
      </w:r>
      <w:r>
        <w:t xml:space="preserve">forest affinity </w:t>
      </w:r>
      <w:r w:rsidRPr="000A7D2F">
        <w:t>value</w:t>
      </w:r>
      <w:r>
        <w:t>s</w:t>
      </w:r>
      <w:r w:rsidRPr="000A7D2F">
        <w:t xml:space="preserve"> than either of the other two taxa (-0.36, 1.41, 1.67). Thus, it appears the </w:t>
      </w:r>
      <w:r>
        <w:t>association between our forest affinity predictor and</w:t>
      </w:r>
      <w:r w:rsidRPr="000A7D2F">
        <w:t xml:space="preserve"> the keyword "grassy" is driven by the two taxa which occupy both forested and "grassy" areas. The keyword </w:t>
      </w:r>
      <w:r>
        <w:t>“</w:t>
      </w:r>
      <w:r w:rsidRPr="000A7D2F">
        <w:t>sun</w:t>
      </w:r>
      <w:r>
        <w:t>”</w:t>
      </w:r>
      <w:r w:rsidRPr="000A7D2F">
        <w:t xml:space="preserve"> was curiously only associated with descriptions for species of the genus </w:t>
      </w:r>
      <w:proofErr w:type="spellStart"/>
      <w:r w:rsidRPr="00DC726C">
        <w:rPr>
          <w:i/>
          <w:iCs/>
        </w:rPr>
        <w:t>Glyceria</w:t>
      </w:r>
      <w:proofErr w:type="spellEnd"/>
      <w:r w:rsidRPr="000A7D2F">
        <w:t xml:space="preserve">, and these </w:t>
      </w:r>
      <w:r w:rsidR="00A13F85">
        <w:t>originating from two sources</w:t>
      </w:r>
      <w:r w:rsidRPr="000A7D2F">
        <w:t xml:space="preserve"> (</w:t>
      </w:r>
      <w:r w:rsidRPr="006B46E8">
        <w:t xml:space="preserve">Minnesota </w:t>
      </w:r>
      <w:r w:rsidR="00A13F85">
        <w:t>Wildflowers;</w:t>
      </w:r>
      <w:r w:rsidRPr="006B46E8">
        <w:t xml:space="preserve"> Illinois Wildflowers</w:t>
      </w:r>
      <w:r w:rsidRPr="000A7D2F">
        <w:t>). Of the four taxa associated with this keyword, three also had descriptions suggesting a wooded environment, and the one that didn't (</w:t>
      </w:r>
      <w:r w:rsidRPr="00DC726C">
        <w:rPr>
          <w:i/>
          <w:iCs/>
        </w:rPr>
        <w:t>G. grandis</w:t>
      </w:r>
      <w:r w:rsidRPr="000A7D2F">
        <w:t xml:space="preserve">) again had a markedly lower </w:t>
      </w:r>
      <w:r>
        <w:t xml:space="preserve">forest affinity value </w:t>
      </w:r>
      <w:r w:rsidRPr="000A7D2F">
        <w:t>than the other taxa (0.48, 1.10, 1.36, 1.46).</w:t>
      </w:r>
    </w:p>
    <w:p w14:paraId="5C99B86C" w14:textId="77777777" w:rsidR="0018449C" w:rsidRDefault="0018449C" w:rsidP="0018449C">
      <w:pPr>
        <w:pBdr>
          <w:top w:val="none" w:sz="0" w:space="0" w:color="auto"/>
          <w:left w:val="none" w:sz="0" w:space="0" w:color="auto"/>
          <w:bottom w:val="none" w:sz="0" w:space="0" w:color="auto"/>
          <w:right w:val="none" w:sz="0" w:space="0" w:color="auto"/>
        </w:pBdr>
        <w:spacing w:after="0"/>
        <w:ind w:firstLine="720"/>
      </w:pPr>
      <w:r>
        <w:t>Similar results were seen for our anthropogenic site predictor, which showed strongest correlation with keywords suggestive of an early successional habitat (e.g., “pioneer”, “disturbed”) (</w:t>
      </w:r>
      <w:r w:rsidRPr="006B46E8">
        <w:t>Fig. S</w:t>
      </w:r>
      <w:r w:rsidR="006373FB">
        <w:t>4</w:t>
      </w:r>
      <w:r>
        <w:t xml:space="preserve">). </w:t>
      </w:r>
      <w:r w:rsidRPr="00D72D47">
        <w:t>We also noted that the keyword ornamental was associated with high occurrence in anthropogenic sites (</w:t>
      </w:r>
      <w:r w:rsidRPr="006B46E8">
        <w:t>Fig. S</w:t>
      </w:r>
      <w:r w:rsidR="006373FB">
        <w:t>4</w:t>
      </w:r>
      <w:r w:rsidRPr="00D72D47">
        <w:t>). This is unsurprising since grasses planted ornamentally by definition occur in an anthropogenic environment</w:t>
      </w:r>
      <w:r>
        <w:t>. However, it is potentially problematic</w:t>
      </w:r>
      <w:r w:rsidRPr="00D72D47">
        <w:t xml:space="preserve"> </w:t>
      </w:r>
      <w:r>
        <w:t xml:space="preserve">if these taxa are not </w:t>
      </w:r>
      <w:r w:rsidRPr="00D72D47">
        <w:t>disturbance</w:t>
      </w:r>
      <w:r>
        <w:t xml:space="preserve"> adapted, since we argue in the main text that this variable can be interpreted as a proxy for disturbance adaptation</w:t>
      </w:r>
      <w:r w:rsidRPr="00D72D47">
        <w:t xml:space="preserve">. </w:t>
      </w:r>
      <w:r>
        <w:t>Fortunately</w:t>
      </w:r>
      <w:r w:rsidRPr="00D72D47">
        <w:t xml:space="preserve">, traits </w:t>
      </w:r>
      <w:r>
        <w:t>that</w:t>
      </w:r>
      <w:r w:rsidRPr="00D72D47">
        <w:t xml:space="preserve"> make plants desirable ornamentals are often those associated with a ruderal lifestyle (e.g., quick germination), and disturbance is known to facilitate ornamentals escaping cultivation (</w:t>
      </w:r>
      <w:proofErr w:type="spellStart"/>
      <w:r w:rsidRPr="006B46E8">
        <w:t>Haeuser</w:t>
      </w:r>
      <w:proofErr w:type="spellEnd"/>
      <w:r w:rsidRPr="006B46E8">
        <w:t xml:space="preserve"> et al., 2017</w:t>
      </w:r>
      <w:r w:rsidRPr="00D72D47">
        <w:t xml:space="preserve">). Furthermore, two of the three taxa listed as ornamentals were also associated with descriptions more </w:t>
      </w:r>
      <w:r>
        <w:t>traditionally suggestive of</w:t>
      </w:r>
      <w:r w:rsidRPr="00D72D47">
        <w:t xml:space="preserve"> disturbance adaptation (i.e., </w:t>
      </w:r>
      <w:r>
        <w:t>“</w:t>
      </w:r>
      <w:r w:rsidRPr="00D72D47">
        <w:t>disturbed</w:t>
      </w:r>
      <w:r>
        <w:t>”</w:t>
      </w:r>
      <w:r w:rsidRPr="00D72D47">
        <w:t xml:space="preserve">, </w:t>
      </w:r>
      <w:r>
        <w:t>“</w:t>
      </w:r>
      <w:r w:rsidRPr="00D72D47">
        <w:t>pioneer</w:t>
      </w:r>
      <w:r>
        <w:t>”</w:t>
      </w:r>
      <w:r w:rsidRPr="00D72D47">
        <w:t>).</w:t>
      </w:r>
    </w:p>
    <w:p w14:paraId="1044FD40" w14:textId="77777777" w:rsidR="0018449C" w:rsidRDefault="0018449C" w:rsidP="0088563B">
      <w:pPr>
        <w:pBdr>
          <w:top w:val="none" w:sz="0" w:space="0" w:color="auto"/>
          <w:left w:val="none" w:sz="0" w:space="0" w:color="auto"/>
          <w:bottom w:val="none" w:sz="0" w:space="0" w:color="auto"/>
          <w:right w:val="none" w:sz="0" w:space="0" w:color="auto"/>
        </w:pBdr>
        <w:spacing w:after="0"/>
        <w:ind w:firstLine="720"/>
      </w:pPr>
      <w:r>
        <w:t xml:space="preserve">Overall, our comparisons between published descriptions and our habitat predictors revealed only minor inconsistencies. These were readily explained, and ultimately boil down to the fact that </w:t>
      </w:r>
      <w:r w:rsidRPr="00BD0AD8">
        <w:t xml:space="preserve">taxa are found in a range of habitats. Many taxa had </w:t>
      </w:r>
      <w:r>
        <w:t xml:space="preserve">descriptions suggesting </w:t>
      </w:r>
      <w:r w:rsidRPr="00BD0AD8">
        <w:t xml:space="preserve">a wide range of occasionally very different habitats (e.g., </w:t>
      </w:r>
      <w:proofErr w:type="spellStart"/>
      <w:r>
        <w:rPr>
          <w:i/>
          <w:iCs/>
        </w:rPr>
        <w:t>Glyceria</w:t>
      </w:r>
      <w:proofErr w:type="spellEnd"/>
      <w:r>
        <w:rPr>
          <w:i/>
          <w:iCs/>
        </w:rPr>
        <w:t xml:space="preserve"> striata’s </w:t>
      </w:r>
      <w:r>
        <w:t>keywords included “</w:t>
      </w:r>
      <w:r w:rsidRPr="00BD0AD8">
        <w:t>shade</w:t>
      </w:r>
      <w:r>
        <w:t>”</w:t>
      </w:r>
      <w:r w:rsidRPr="00BD0AD8">
        <w:t>,</w:t>
      </w:r>
      <w:r>
        <w:t xml:space="preserve"> “</w:t>
      </w:r>
      <w:r w:rsidRPr="00BD0AD8">
        <w:t>partial shade</w:t>
      </w:r>
      <w:r>
        <w:t>”</w:t>
      </w:r>
      <w:r w:rsidRPr="00BD0AD8">
        <w:t xml:space="preserve">, and </w:t>
      </w:r>
      <w:r>
        <w:t>“</w:t>
      </w:r>
      <w:r w:rsidRPr="00BD0AD8">
        <w:t>sun</w:t>
      </w:r>
      <w:r>
        <w:t>”</w:t>
      </w:r>
      <w:r w:rsidRPr="00BD0AD8">
        <w:t xml:space="preserve">). Indeed, </w:t>
      </w:r>
      <w:r>
        <w:t>our comparisons highlight</w:t>
      </w:r>
      <w:r w:rsidRPr="00BD0AD8">
        <w:t xml:space="preserve"> one of the </w:t>
      </w:r>
      <w:r>
        <w:t xml:space="preserve">major </w:t>
      </w:r>
      <w:r w:rsidRPr="00BD0AD8">
        <w:t xml:space="preserve">difficulties </w:t>
      </w:r>
      <w:r>
        <w:t>inherent to</w:t>
      </w:r>
      <w:r w:rsidRPr="00BD0AD8">
        <w:t xml:space="preserve"> using flora descriptions to define habitat preferences</w:t>
      </w:r>
      <w:r>
        <w:t>, that being the absence of an</w:t>
      </w:r>
      <w:r w:rsidRPr="00BD0AD8">
        <w:t xml:space="preserve"> easy way to </w:t>
      </w:r>
      <w:r>
        <w:t>quantify</w:t>
      </w:r>
      <w:r w:rsidRPr="00BD0AD8">
        <w:t xml:space="preserve"> the relative frequency with which taxa occupy different habitats. The difference between true generalists and taxa which only infrequently occur outside of their </w:t>
      </w:r>
      <w:r w:rsidRPr="00BD0AD8">
        <w:lastRenderedPageBreak/>
        <w:t>preferred habitat is thus obscured.</w:t>
      </w:r>
    </w:p>
    <w:p w14:paraId="41B436F3" w14:textId="68508015" w:rsidR="00086B94" w:rsidRDefault="00360DB3" w:rsidP="0018449C">
      <w:pPr>
        <w:pBdr>
          <w:top w:val="none" w:sz="0" w:space="0" w:color="auto"/>
          <w:left w:val="none" w:sz="0" w:space="0" w:color="auto"/>
          <w:bottom w:val="none" w:sz="0" w:space="0" w:color="auto"/>
          <w:right w:val="none" w:sz="0" w:space="0" w:color="auto"/>
        </w:pBdr>
        <w:spacing w:after="0"/>
        <w:ind w:firstLine="720"/>
      </w:pPr>
      <w:r>
        <w:t>Due to the relatively small number of usable occurrence records, we conducted a closer comparison for</w:t>
      </w:r>
      <w:r w:rsidR="00086B94">
        <w:t xml:space="preserve"> </w:t>
      </w:r>
      <w:proofErr w:type="spellStart"/>
      <w:r w:rsidR="00086B94">
        <w:rPr>
          <w:i/>
        </w:rPr>
        <w:t>Melica</w:t>
      </w:r>
      <w:proofErr w:type="spellEnd"/>
      <w:r w:rsidR="00086B94">
        <w:rPr>
          <w:i/>
        </w:rPr>
        <w:t xml:space="preserve"> virgata</w:t>
      </w:r>
      <w:r w:rsidR="00086B94">
        <w:t xml:space="preserve">, which was the taxon with the least available data. We found </w:t>
      </w:r>
      <w:r>
        <w:t>that GIS data and published records</w:t>
      </w:r>
      <w:r w:rsidR="00086B94">
        <w:t xml:space="preserve"> were largely congruent. Although we were able to find relatively few published descriptions of the habitat for this taxon, those we were able to find suggested it was largely found in high elevation steppe and rocky areas (Methods S1), which matches occurrence records, the preponderance of which occur in grasslands (Fig. S2; Table S3).</w:t>
      </w:r>
    </w:p>
    <w:p w14:paraId="39ACD2AF" w14:textId="0A091C19" w:rsidR="00360DB3" w:rsidRDefault="00086B94">
      <w:pPr>
        <w:pBdr>
          <w:top w:val="none" w:sz="0" w:space="0" w:color="auto"/>
          <w:left w:val="none" w:sz="0" w:space="0" w:color="auto"/>
          <w:bottom w:val="none" w:sz="0" w:space="0" w:color="auto"/>
          <w:right w:val="none" w:sz="0" w:space="0" w:color="auto"/>
        </w:pBdr>
        <w:spacing w:after="0"/>
        <w:ind w:firstLine="720"/>
      </w:pPr>
      <w:r>
        <w:t xml:space="preserve">A substantial proportion of our occurrence records were associated with specimens collected prior to the range covered by our geospatial climate and habitat data. Unfortunately, when the sample is limited to records falling within the collection range of our habitat data, sample sizes become prohibitively small for several taxa. </w:t>
      </w:r>
      <w:r w:rsidR="00360DB3">
        <w:t>We therefore sought to evaluate whether</w:t>
      </w:r>
      <w:r>
        <w:t xml:space="preserve"> land cover data from 1992 to 2015 accurately reflect the local conditions prior to this period. </w:t>
      </w:r>
      <w:r w:rsidR="00360DB3">
        <w:t>Preliminary observations revealed</w:t>
      </w:r>
      <w:r>
        <w:t xml:space="preserve"> that land cover class at each site was remarkably consistent across the </w:t>
      </w:r>
      <w:proofErr w:type="gramStart"/>
      <w:r>
        <w:t>24 year</w:t>
      </w:r>
      <w:proofErr w:type="gramEnd"/>
      <w:r>
        <w:t xml:space="preserve"> range covered by the CCI-LC maps, with only 7% of records showing any change in class over the entire span. Of those only ten showed more than one change, and none showed more than two. Note also that this reflects differences among the original 37 UN LCCS classifiers, which were subsequently combined into more general categories. </w:t>
      </w:r>
      <w:r w:rsidR="00360DB3">
        <w:t xml:space="preserve">At least during this period then it appears that changes in land cover class are the exception. </w:t>
      </w:r>
    </w:p>
    <w:p w14:paraId="361B4536" w14:textId="46D8FF14" w:rsidR="00086B94" w:rsidRDefault="00086B94">
      <w:pPr>
        <w:pBdr>
          <w:top w:val="none" w:sz="0" w:space="0" w:color="auto"/>
          <w:left w:val="none" w:sz="0" w:space="0" w:color="auto"/>
          <w:bottom w:val="none" w:sz="0" w:space="0" w:color="auto"/>
          <w:right w:val="none" w:sz="0" w:space="0" w:color="auto"/>
        </w:pBdr>
        <w:spacing w:after="0"/>
        <w:ind w:firstLine="720"/>
      </w:pPr>
      <w:r>
        <w:t xml:space="preserve">To further investigate possible </w:t>
      </w:r>
      <w:proofErr w:type="gramStart"/>
      <w:r>
        <w:t>biases</w:t>
      </w:r>
      <w:proofErr w:type="gramEnd"/>
      <w:r>
        <w:t xml:space="preserve"> we took a random sample of 100 records from our dataset which were associated with plants collected prior to 1992 (i.e., predating ESA CCI-LC data ranges)</w:t>
      </w:r>
      <w:r w:rsidR="000E748A">
        <w:t>, and</w:t>
      </w:r>
      <w:r>
        <w:t xml:space="preserve"> checked </w:t>
      </w:r>
      <w:r w:rsidR="000E748A">
        <w:t xml:space="preserve">digitized records for </w:t>
      </w:r>
      <w:r>
        <w:t xml:space="preserve">each of these </w:t>
      </w:r>
      <w:r w:rsidR="000E748A">
        <w:t xml:space="preserve">specimens </w:t>
      </w:r>
      <w:r>
        <w:t xml:space="preserve">for an original description of the collection location. Of these records, </w:t>
      </w:r>
      <w:r w:rsidR="000E748A">
        <w:t xml:space="preserve">only </w:t>
      </w:r>
      <w:r>
        <w:t>30 were associated with comprehensible descriptions</w:t>
      </w:r>
      <w:r w:rsidR="000E748A">
        <w:t xml:space="preserve">. </w:t>
      </w:r>
      <w:r>
        <w:t xml:space="preserve">Unfortunately, many of these descriptions did not </w:t>
      </w:r>
      <w:r w:rsidR="000E748A">
        <w:t xml:space="preserve">provide </w:t>
      </w:r>
      <w:r>
        <w:t xml:space="preserve">sufficient information for evaluation. Of those </w:t>
      </w:r>
      <w:r w:rsidR="000E748A">
        <w:t>with sufficient description</w:t>
      </w:r>
      <w:r>
        <w:t xml:space="preserve">, approximately two thirds </w:t>
      </w:r>
      <w:r w:rsidR="000E748A">
        <w:t xml:space="preserve">appeared to </w:t>
      </w:r>
      <w:proofErr w:type="gramStart"/>
      <w:r w:rsidR="000E748A">
        <w:t>match  the</w:t>
      </w:r>
      <w:proofErr w:type="gramEnd"/>
      <w:r w:rsidR="000E748A">
        <w:t xml:space="preserve"> assigned landcover class</w:t>
      </w:r>
      <w:r>
        <w:t xml:space="preserve">. Notably there did not seem to be any pattern whereby the oldest records were less likely to be consistent with CCI-LC data. </w:t>
      </w:r>
      <w:r w:rsidR="000E748A">
        <w:t>Many were difficult to evaluate because</w:t>
      </w:r>
      <w:r>
        <w:t xml:space="preserve"> the two records </w:t>
      </w:r>
      <w:r w:rsidR="000E748A">
        <w:t xml:space="preserve">reflected </w:t>
      </w:r>
      <w:r>
        <w:t xml:space="preserve">different spatial scales (see Discussion in main text). Of those herbarium sheets which include information about the community from which the specimen was collected, relatively few describe it on a scale comparable to the 300 x </w:t>
      </w:r>
      <w:proofErr w:type="gramStart"/>
      <w:r>
        <w:t>300 meter</w:t>
      </w:r>
      <w:proofErr w:type="gramEnd"/>
      <w:r>
        <w:t xml:space="preserve"> areas on which the CCI-LC maps are resolved. </w:t>
      </w:r>
      <w:proofErr w:type="gramStart"/>
      <w:r>
        <w:t xml:space="preserve">Overall, </w:t>
      </w:r>
      <w:r w:rsidR="00EA7A0E">
        <w:t xml:space="preserve"> our</w:t>
      </w:r>
      <w:proofErr w:type="gramEnd"/>
      <w:r w:rsidR="00EA7A0E">
        <w:t xml:space="preserve"> comparisons</w:t>
      </w:r>
      <w:r>
        <w:t xml:space="preserve"> suggest</w:t>
      </w:r>
      <w:r w:rsidR="00EA7A0E">
        <w:t>ed</w:t>
      </w:r>
      <w:r>
        <w:t xml:space="preserve"> that </w:t>
      </w:r>
      <w:r w:rsidR="00EA7A0E">
        <w:t>data drawn from</w:t>
      </w:r>
      <w:r>
        <w:t xml:space="preserve"> CCI-LC maps reflect local vegetation structure for occurrences predating the period over which they were collected </w:t>
      </w:r>
      <w:r w:rsidR="00EA7A0E">
        <w:t>with reasonable accuracy. This combined with results described above we believe support our assertion that our habitat predictors reflect meaningful ecological attributes of the sampled taxa.</w:t>
      </w:r>
    </w:p>
    <w:p w14:paraId="4F3B06F4" w14:textId="77777777" w:rsidR="00EA7A0E" w:rsidRDefault="00EA7A0E">
      <w:pPr>
        <w:pBdr>
          <w:top w:val="none" w:sz="0" w:space="0" w:color="auto"/>
          <w:left w:val="none" w:sz="0" w:space="0" w:color="auto"/>
          <w:bottom w:val="none" w:sz="0" w:space="0" w:color="auto"/>
          <w:right w:val="none" w:sz="0" w:space="0" w:color="auto"/>
        </w:pBdr>
        <w:spacing w:after="0"/>
        <w:ind w:firstLine="720"/>
      </w:pPr>
      <w:r>
        <w:t>Finally, t</w:t>
      </w:r>
      <w:r w:rsidRPr="00EA7A0E">
        <w:t>he issue of timing is potentially problematic if one worries that current habitats in which taxa occur do not reflect those in which dispersal traits originally evolved. This is unfortunately a very difficult factor to control, and GIS based data in particular may give some readers pause. Nevertheless, we do not believe it fares any worse than other approach</w:t>
      </w:r>
      <w:r w:rsidR="00AD049B">
        <w:t>es</w:t>
      </w:r>
      <w:r w:rsidRPr="00EA7A0E">
        <w:t xml:space="preserve">. Although land cover assignments are based only upon data dating back several decades, </w:t>
      </w:r>
      <w:r w:rsidRPr="00EA7A0E">
        <w:lastRenderedPageBreak/>
        <w:t xml:space="preserve">published sources do not sample much farther </w:t>
      </w:r>
      <w:r w:rsidR="00D11B0B">
        <w:t>back. This is especially true when one considers the age of the lineages in question. T</w:t>
      </w:r>
      <w:r w:rsidRPr="00EA7A0E">
        <w:t xml:space="preserve">he </w:t>
      </w:r>
      <w:proofErr w:type="spellStart"/>
      <w:r w:rsidRPr="00EA7A0E">
        <w:t>Meliceae</w:t>
      </w:r>
      <w:proofErr w:type="spellEnd"/>
      <w:r w:rsidRPr="00EA7A0E">
        <w:t xml:space="preserve"> originated tens of millions of years ago</w:t>
      </w:r>
      <w:r w:rsidR="00D11B0B">
        <w:t xml:space="preserve"> (</w:t>
      </w:r>
      <w:r w:rsidRPr="00A13F85">
        <w:t>Gallaher et al., 2019</w:t>
      </w:r>
      <w:r w:rsidRPr="00EA7A0E">
        <w:t xml:space="preserve">). Furthermore, many of the species in the </w:t>
      </w:r>
      <w:proofErr w:type="spellStart"/>
      <w:r w:rsidRPr="00EA7A0E">
        <w:t>Meliceae</w:t>
      </w:r>
      <w:proofErr w:type="spellEnd"/>
      <w:r w:rsidRPr="00EA7A0E">
        <w:t xml:space="preserve"> were not described until the late 19th century (e.g., </w:t>
      </w:r>
      <w:proofErr w:type="spellStart"/>
      <w:r w:rsidRPr="00EA7A0E">
        <w:t>Glyceria</w:t>
      </w:r>
      <w:proofErr w:type="spellEnd"/>
      <w:r w:rsidRPr="00EA7A0E">
        <w:t xml:space="preserve"> borealis - 1900; </w:t>
      </w:r>
      <w:proofErr w:type="spellStart"/>
      <w:r w:rsidRPr="00EA7A0E">
        <w:t>Melica</w:t>
      </w:r>
      <w:proofErr w:type="spellEnd"/>
      <w:r w:rsidRPr="00EA7A0E">
        <w:t xml:space="preserve"> </w:t>
      </w:r>
      <w:proofErr w:type="spellStart"/>
      <w:r w:rsidRPr="00EA7A0E">
        <w:t>transsilvanica</w:t>
      </w:r>
      <w:proofErr w:type="spellEnd"/>
      <w:r w:rsidRPr="00EA7A0E">
        <w:t xml:space="preserve"> - 1866; </w:t>
      </w:r>
      <w:proofErr w:type="spellStart"/>
      <w:r w:rsidRPr="00EA7A0E">
        <w:t>Melica</w:t>
      </w:r>
      <w:proofErr w:type="spellEnd"/>
      <w:r w:rsidRPr="00EA7A0E">
        <w:t xml:space="preserve"> </w:t>
      </w:r>
      <w:proofErr w:type="spellStart"/>
      <w:r w:rsidRPr="00EA7A0E">
        <w:t>onoei</w:t>
      </w:r>
      <w:proofErr w:type="spellEnd"/>
      <w:r w:rsidRPr="00EA7A0E">
        <w:t xml:space="preserve"> - 1875; and these excluding combinations based upon earlier </w:t>
      </w:r>
      <w:proofErr w:type="spellStart"/>
      <w:r w:rsidRPr="00EA7A0E">
        <w:t>basionyms</w:t>
      </w:r>
      <w:proofErr w:type="spellEnd"/>
      <w:r w:rsidRPr="00EA7A0E">
        <w:t>). As such, even the oldest scientific records are unlikely to reflect a substantially better view of unmolested habitat preferences than the data used herein. Significant human modification to the regions and habitats in which these (and nearly all) taxa occur substantially predates any scientific interest in them. All told, we must operate under the assumption that current species ranges at least partially reflect their "true" habitat preferences as they existed when dispersal relevant traits evolved. Unfortunately, no practical alternative exists.</w:t>
      </w:r>
    </w:p>
    <w:p w14:paraId="26868C6B" w14:textId="77777777" w:rsidR="00086B94" w:rsidRDefault="00086B94">
      <w:pPr>
        <w:pBdr>
          <w:top w:val="none" w:sz="0" w:space="0" w:color="auto"/>
          <w:left w:val="none" w:sz="0" w:space="0" w:color="auto"/>
          <w:bottom w:val="none" w:sz="0" w:space="0" w:color="auto"/>
          <w:right w:val="none" w:sz="0" w:space="0" w:color="auto"/>
        </w:pBdr>
        <w:spacing w:after="0"/>
      </w:pPr>
    </w:p>
    <w:p w14:paraId="12C5AD2E" w14:textId="77777777" w:rsidR="00EA7A0E" w:rsidRDefault="00EA7A0E">
      <w:pPr>
        <w:pBdr>
          <w:top w:val="none" w:sz="0" w:space="0" w:color="auto"/>
          <w:left w:val="none" w:sz="0" w:space="0" w:color="auto"/>
          <w:bottom w:val="none" w:sz="0" w:space="0" w:color="auto"/>
          <w:right w:val="none" w:sz="0" w:space="0" w:color="auto"/>
        </w:pBdr>
        <w:spacing w:after="0"/>
      </w:pPr>
    </w:p>
    <w:p w14:paraId="44917C0D" w14:textId="77777777" w:rsidR="00EA7A0E" w:rsidRDefault="00EA7A0E">
      <w:pPr>
        <w:pBdr>
          <w:top w:val="none" w:sz="0" w:space="0" w:color="auto"/>
          <w:left w:val="none" w:sz="0" w:space="0" w:color="auto"/>
          <w:bottom w:val="none" w:sz="0" w:space="0" w:color="auto"/>
          <w:right w:val="none" w:sz="0" w:space="0" w:color="auto"/>
        </w:pBdr>
        <w:spacing w:after="0"/>
      </w:pPr>
    </w:p>
    <w:p w14:paraId="1C50DD5C" w14:textId="77777777" w:rsidR="0085261F" w:rsidRDefault="0085261F" w:rsidP="0085261F">
      <w:pPr>
        <w:pBdr>
          <w:top w:val="none" w:sz="0" w:space="0" w:color="auto"/>
          <w:left w:val="none" w:sz="0" w:space="0" w:color="auto"/>
          <w:bottom w:val="none" w:sz="0" w:space="0" w:color="auto"/>
          <w:right w:val="none" w:sz="0" w:space="0" w:color="auto"/>
        </w:pBdr>
      </w:pPr>
      <w:r w:rsidRPr="006B46E8">
        <w:rPr>
          <w:b/>
          <w:bCs/>
        </w:rPr>
        <w:t>Table S</w:t>
      </w:r>
      <w:r w:rsidR="003B0DE8">
        <w:rPr>
          <w:b/>
          <w:bCs/>
        </w:rPr>
        <w:t>6</w:t>
      </w:r>
      <w:r w:rsidRPr="006B46E8">
        <w:rPr>
          <w:b/>
          <w:bCs/>
        </w:rPr>
        <w:t>:</w:t>
      </w:r>
      <w:r>
        <w:t xml:space="preserve"> Next page. Synonymized keywords (see above) extracted from habitat descriptions for each sampled species.</w:t>
      </w:r>
    </w:p>
    <w:p w14:paraId="6548D5B5" w14:textId="77777777" w:rsidR="003B0DE8" w:rsidRDefault="003B0DE8" w:rsidP="0085261F">
      <w:pPr>
        <w:pBdr>
          <w:top w:val="none" w:sz="0" w:space="0" w:color="auto"/>
          <w:left w:val="none" w:sz="0" w:space="0" w:color="auto"/>
          <w:bottom w:val="none" w:sz="0" w:space="0" w:color="auto"/>
          <w:right w:val="none" w:sz="0" w:space="0" w:color="auto"/>
        </w:pBdr>
      </w:pPr>
    </w:p>
    <w:p w14:paraId="363B5EF1" w14:textId="77777777" w:rsidR="003B0DE8" w:rsidRDefault="003B0DE8" w:rsidP="0085261F">
      <w:pPr>
        <w:pBdr>
          <w:top w:val="none" w:sz="0" w:space="0" w:color="auto"/>
          <w:left w:val="none" w:sz="0" w:space="0" w:color="auto"/>
          <w:bottom w:val="none" w:sz="0" w:space="0" w:color="auto"/>
          <w:right w:val="none" w:sz="0" w:space="0" w:color="auto"/>
        </w:pBdr>
      </w:pPr>
    </w:p>
    <w:p w14:paraId="1EB60364" w14:textId="77777777" w:rsidR="003B0DE8" w:rsidRDefault="003B0DE8" w:rsidP="0085261F">
      <w:pPr>
        <w:pBdr>
          <w:top w:val="none" w:sz="0" w:space="0" w:color="auto"/>
          <w:left w:val="none" w:sz="0" w:space="0" w:color="auto"/>
          <w:bottom w:val="none" w:sz="0" w:space="0" w:color="auto"/>
          <w:right w:val="none" w:sz="0" w:space="0" w:color="auto"/>
        </w:pBdr>
      </w:pPr>
    </w:p>
    <w:p w14:paraId="47ACE3E0" w14:textId="77777777" w:rsidR="003B0DE8" w:rsidRDefault="003B0DE8" w:rsidP="0085261F">
      <w:pPr>
        <w:pBdr>
          <w:top w:val="none" w:sz="0" w:space="0" w:color="auto"/>
          <w:left w:val="none" w:sz="0" w:space="0" w:color="auto"/>
          <w:bottom w:val="none" w:sz="0" w:space="0" w:color="auto"/>
          <w:right w:val="none" w:sz="0" w:space="0" w:color="auto"/>
        </w:pBdr>
      </w:pPr>
    </w:p>
    <w:p w14:paraId="4EAEEC54" w14:textId="77777777" w:rsidR="003B0DE8" w:rsidRDefault="003B0DE8" w:rsidP="0085261F">
      <w:pPr>
        <w:pBdr>
          <w:top w:val="none" w:sz="0" w:space="0" w:color="auto"/>
          <w:left w:val="none" w:sz="0" w:space="0" w:color="auto"/>
          <w:bottom w:val="none" w:sz="0" w:space="0" w:color="auto"/>
          <w:right w:val="none" w:sz="0" w:space="0" w:color="auto"/>
        </w:pBdr>
      </w:pPr>
    </w:p>
    <w:p w14:paraId="27AD3832" w14:textId="77777777" w:rsidR="003B0DE8" w:rsidRDefault="003B0DE8" w:rsidP="0085261F">
      <w:pPr>
        <w:pBdr>
          <w:top w:val="none" w:sz="0" w:space="0" w:color="auto"/>
          <w:left w:val="none" w:sz="0" w:space="0" w:color="auto"/>
          <w:bottom w:val="none" w:sz="0" w:space="0" w:color="auto"/>
          <w:right w:val="none" w:sz="0" w:space="0" w:color="auto"/>
        </w:pBdr>
      </w:pPr>
    </w:p>
    <w:p w14:paraId="3B519C4C" w14:textId="77777777" w:rsidR="003B0DE8" w:rsidRDefault="003B0DE8" w:rsidP="0085261F">
      <w:pPr>
        <w:pBdr>
          <w:top w:val="none" w:sz="0" w:space="0" w:color="auto"/>
          <w:left w:val="none" w:sz="0" w:space="0" w:color="auto"/>
          <w:bottom w:val="none" w:sz="0" w:space="0" w:color="auto"/>
          <w:right w:val="none" w:sz="0" w:space="0" w:color="auto"/>
        </w:pBdr>
      </w:pPr>
    </w:p>
    <w:p w14:paraId="44E5EA0C" w14:textId="77777777" w:rsidR="003B0DE8" w:rsidRDefault="003B0DE8" w:rsidP="0085261F">
      <w:pPr>
        <w:pBdr>
          <w:top w:val="none" w:sz="0" w:space="0" w:color="auto"/>
          <w:left w:val="none" w:sz="0" w:space="0" w:color="auto"/>
          <w:bottom w:val="none" w:sz="0" w:space="0" w:color="auto"/>
          <w:right w:val="none" w:sz="0" w:space="0" w:color="auto"/>
        </w:pBdr>
      </w:pPr>
    </w:p>
    <w:p w14:paraId="4350B16A" w14:textId="77777777" w:rsidR="003B0DE8" w:rsidRDefault="003B0DE8" w:rsidP="0085261F">
      <w:pPr>
        <w:pBdr>
          <w:top w:val="none" w:sz="0" w:space="0" w:color="auto"/>
          <w:left w:val="none" w:sz="0" w:space="0" w:color="auto"/>
          <w:bottom w:val="none" w:sz="0" w:space="0" w:color="auto"/>
          <w:right w:val="none" w:sz="0" w:space="0" w:color="auto"/>
        </w:pBdr>
      </w:pPr>
    </w:p>
    <w:p w14:paraId="09B30E4C" w14:textId="77777777" w:rsidR="003B0DE8" w:rsidRDefault="003B0DE8" w:rsidP="0085261F">
      <w:pPr>
        <w:pBdr>
          <w:top w:val="none" w:sz="0" w:space="0" w:color="auto"/>
          <w:left w:val="none" w:sz="0" w:space="0" w:color="auto"/>
          <w:bottom w:val="none" w:sz="0" w:space="0" w:color="auto"/>
          <w:right w:val="none" w:sz="0" w:space="0" w:color="auto"/>
        </w:pBdr>
      </w:pP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6"/>
        <w:gridCol w:w="6555"/>
      </w:tblGrid>
      <w:tr w:rsidR="0085261F" w:rsidRPr="00364603" w14:paraId="20019FB9" w14:textId="77777777" w:rsidTr="00DC726C">
        <w:trPr>
          <w:trHeight w:val="290"/>
        </w:trPr>
        <w:tc>
          <w:tcPr>
            <w:tcW w:w="2756" w:type="dxa"/>
            <w:noWrap/>
            <w:vAlign w:val="center"/>
            <w:hideMark/>
          </w:tcPr>
          <w:p w14:paraId="35382478"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b/>
                <w:bCs/>
                <w:color w:val="000000"/>
              </w:rPr>
            </w:pPr>
            <w:r w:rsidRPr="00364603">
              <w:rPr>
                <w:rFonts w:eastAsia="Times New Roman"/>
                <w:b/>
                <w:bCs/>
                <w:color w:val="000000"/>
              </w:rPr>
              <w:t>Species</w:t>
            </w:r>
          </w:p>
        </w:tc>
        <w:tc>
          <w:tcPr>
            <w:tcW w:w="6555" w:type="dxa"/>
            <w:noWrap/>
            <w:vAlign w:val="center"/>
            <w:hideMark/>
          </w:tcPr>
          <w:p w14:paraId="45DBE589"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b/>
                <w:bCs/>
                <w:color w:val="000000"/>
              </w:rPr>
            </w:pPr>
            <w:r w:rsidRPr="00364603">
              <w:rPr>
                <w:rFonts w:eastAsia="Times New Roman"/>
                <w:b/>
                <w:bCs/>
                <w:color w:val="000000"/>
              </w:rPr>
              <w:t>Keywords</w:t>
            </w:r>
          </w:p>
        </w:tc>
      </w:tr>
      <w:tr w:rsidR="0085261F" w:rsidRPr="00364603" w14:paraId="187DCC22" w14:textId="77777777" w:rsidTr="00DC726C">
        <w:trPr>
          <w:trHeight w:val="290"/>
        </w:trPr>
        <w:tc>
          <w:tcPr>
            <w:tcW w:w="2756" w:type="dxa"/>
            <w:noWrap/>
            <w:vAlign w:val="center"/>
            <w:hideMark/>
          </w:tcPr>
          <w:p w14:paraId="795945B5"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Brylkinia</w:t>
            </w:r>
            <w:proofErr w:type="spellEnd"/>
            <w:r w:rsidRPr="00364603">
              <w:rPr>
                <w:rFonts w:eastAsia="Times New Roman"/>
                <w:i/>
                <w:iCs/>
                <w:color w:val="000000"/>
              </w:rPr>
              <w:t xml:space="preserve"> </w:t>
            </w:r>
            <w:proofErr w:type="spellStart"/>
            <w:r w:rsidRPr="00364603">
              <w:rPr>
                <w:rFonts w:eastAsia="Times New Roman"/>
                <w:i/>
                <w:iCs/>
                <w:color w:val="000000"/>
              </w:rPr>
              <w:t>caudata</w:t>
            </w:r>
            <w:proofErr w:type="spellEnd"/>
          </w:p>
        </w:tc>
        <w:tc>
          <w:tcPr>
            <w:tcW w:w="6555" w:type="dxa"/>
            <w:noWrap/>
            <w:vAlign w:val="center"/>
            <w:hideMark/>
          </w:tcPr>
          <w:p w14:paraId="70D43839"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forest, glade, woods, mountain, conifer</w:t>
            </w:r>
          </w:p>
        </w:tc>
      </w:tr>
      <w:tr w:rsidR="0085261F" w:rsidRPr="00364603" w14:paraId="1F9ADE67" w14:textId="77777777" w:rsidTr="00DC726C">
        <w:trPr>
          <w:trHeight w:val="290"/>
        </w:trPr>
        <w:tc>
          <w:tcPr>
            <w:tcW w:w="2756" w:type="dxa"/>
            <w:noWrap/>
            <w:vAlign w:val="center"/>
            <w:hideMark/>
          </w:tcPr>
          <w:p w14:paraId="2D0CFDB5"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Glyceria</w:t>
            </w:r>
            <w:proofErr w:type="spellEnd"/>
            <w:r w:rsidRPr="00364603">
              <w:rPr>
                <w:rFonts w:eastAsia="Times New Roman"/>
                <w:i/>
                <w:iCs/>
                <w:color w:val="000000"/>
              </w:rPr>
              <w:t xml:space="preserve"> borealis</w:t>
            </w:r>
          </w:p>
        </w:tc>
        <w:tc>
          <w:tcPr>
            <w:tcW w:w="6555" w:type="dxa"/>
            <w:noWrap/>
            <w:vAlign w:val="center"/>
            <w:hideMark/>
          </w:tcPr>
          <w:p w14:paraId="666DDBEC"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wet, wetland, meadow, lake, stream, ditch, mountain, sun, conifer, deciduous, forest</w:t>
            </w:r>
          </w:p>
        </w:tc>
      </w:tr>
      <w:tr w:rsidR="0085261F" w:rsidRPr="00364603" w14:paraId="074A94F4" w14:textId="77777777" w:rsidTr="00DC726C">
        <w:trPr>
          <w:trHeight w:val="290"/>
        </w:trPr>
        <w:tc>
          <w:tcPr>
            <w:tcW w:w="2756" w:type="dxa"/>
            <w:noWrap/>
            <w:vAlign w:val="center"/>
            <w:hideMark/>
          </w:tcPr>
          <w:p w14:paraId="1352DDF4"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Glyceria</w:t>
            </w:r>
            <w:proofErr w:type="spellEnd"/>
            <w:r w:rsidRPr="00364603">
              <w:rPr>
                <w:rFonts w:eastAsia="Times New Roman"/>
                <w:i/>
                <w:iCs/>
                <w:color w:val="000000"/>
              </w:rPr>
              <w:t xml:space="preserve"> grandis</w:t>
            </w:r>
          </w:p>
        </w:tc>
        <w:tc>
          <w:tcPr>
            <w:tcW w:w="6555" w:type="dxa"/>
            <w:noWrap/>
            <w:vAlign w:val="center"/>
            <w:hideMark/>
          </w:tcPr>
          <w:p w14:paraId="6D198685"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wetland, wet, lake, wetland, stream, ditch, meadow, sun, open</w:t>
            </w:r>
          </w:p>
        </w:tc>
      </w:tr>
      <w:tr w:rsidR="0085261F" w:rsidRPr="00364603" w14:paraId="11FA6181" w14:textId="77777777" w:rsidTr="00DC726C">
        <w:trPr>
          <w:trHeight w:val="290"/>
        </w:trPr>
        <w:tc>
          <w:tcPr>
            <w:tcW w:w="2756" w:type="dxa"/>
            <w:noWrap/>
            <w:vAlign w:val="center"/>
            <w:hideMark/>
          </w:tcPr>
          <w:p w14:paraId="53411933"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Glyceria</w:t>
            </w:r>
            <w:proofErr w:type="spellEnd"/>
            <w:r w:rsidRPr="00364603">
              <w:rPr>
                <w:rFonts w:eastAsia="Times New Roman"/>
                <w:i/>
                <w:iCs/>
                <w:color w:val="000000"/>
              </w:rPr>
              <w:t xml:space="preserve"> maxima</w:t>
            </w:r>
          </w:p>
        </w:tc>
        <w:tc>
          <w:tcPr>
            <w:tcW w:w="6555" w:type="dxa"/>
            <w:noWrap/>
            <w:vAlign w:val="center"/>
            <w:hideMark/>
          </w:tcPr>
          <w:p w14:paraId="03709B17"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wet, wetland, stream, lake, open, ditch, disturbed, ornamental</w:t>
            </w:r>
          </w:p>
        </w:tc>
      </w:tr>
      <w:tr w:rsidR="0085261F" w:rsidRPr="00364603" w14:paraId="4FFE1772" w14:textId="77777777" w:rsidTr="00DC726C">
        <w:trPr>
          <w:trHeight w:val="290"/>
        </w:trPr>
        <w:tc>
          <w:tcPr>
            <w:tcW w:w="2756" w:type="dxa"/>
            <w:noWrap/>
            <w:vAlign w:val="center"/>
            <w:hideMark/>
          </w:tcPr>
          <w:p w14:paraId="4D7B426B"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Glyceria</w:t>
            </w:r>
            <w:proofErr w:type="spellEnd"/>
            <w:r w:rsidRPr="00364603">
              <w:rPr>
                <w:rFonts w:eastAsia="Times New Roman"/>
                <w:i/>
                <w:iCs/>
                <w:color w:val="000000"/>
              </w:rPr>
              <w:t xml:space="preserve"> </w:t>
            </w:r>
            <w:proofErr w:type="spellStart"/>
            <w:r w:rsidRPr="00364603">
              <w:rPr>
                <w:rFonts w:eastAsia="Times New Roman"/>
                <w:i/>
                <w:iCs/>
                <w:color w:val="000000"/>
              </w:rPr>
              <w:t>septentrionalis</w:t>
            </w:r>
            <w:proofErr w:type="spellEnd"/>
          </w:p>
        </w:tc>
        <w:tc>
          <w:tcPr>
            <w:tcW w:w="6555" w:type="dxa"/>
            <w:noWrap/>
            <w:vAlign w:val="center"/>
            <w:hideMark/>
          </w:tcPr>
          <w:p w14:paraId="0CAFD153"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sun, partial shade, wet, forest, wetland, lake</w:t>
            </w:r>
          </w:p>
        </w:tc>
      </w:tr>
      <w:tr w:rsidR="0085261F" w:rsidRPr="00364603" w14:paraId="4FF4D932" w14:textId="77777777" w:rsidTr="00DC726C">
        <w:trPr>
          <w:trHeight w:val="290"/>
        </w:trPr>
        <w:tc>
          <w:tcPr>
            <w:tcW w:w="2756" w:type="dxa"/>
            <w:noWrap/>
            <w:vAlign w:val="center"/>
            <w:hideMark/>
          </w:tcPr>
          <w:p w14:paraId="61D65664"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lastRenderedPageBreak/>
              <w:t>Glyceria</w:t>
            </w:r>
            <w:proofErr w:type="spellEnd"/>
            <w:r w:rsidRPr="00364603">
              <w:rPr>
                <w:rFonts w:eastAsia="Times New Roman"/>
                <w:i/>
                <w:iCs/>
                <w:color w:val="000000"/>
              </w:rPr>
              <w:t xml:space="preserve"> striata</w:t>
            </w:r>
          </w:p>
        </w:tc>
        <w:tc>
          <w:tcPr>
            <w:tcW w:w="6555" w:type="dxa"/>
            <w:noWrap/>
            <w:vAlign w:val="center"/>
            <w:hideMark/>
          </w:tcPr>
          <w:p w14:paraId="76BD1C55"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wetland, meadow, shade, open woods, open, lake, stream, partial shade, sun, ditch</w:t>
            </w:r>
          </w:p>
        </w:tc>
      </w:tr>
      <w:tr w:rsidR="0085261F" w:rsidRPr="00364603" w14:paraId="07713011" w14:textId="77777777" w:rsidTr="00DC726C">
        <w:trPr>
          <w:trHeight w:val="290"/>
        </w:trPr>
        <w:tc>
          <w:tcPr>
            <w:tcW w:w="2756" w:type="dxa"/>
            <w:noWrap/>
            <w:vAlign w:val="center"/>
            <w:hideMark/>
          </w:tcPr>
          <w:p w14:paraId="7F3D37CA"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Melica</w:t>
            </w:r>
            <w:proofErr w:type="spellEnd"/>
            <w:r w:rsidRPr="00364603">
              <w:rPr>
                <w:rFonts w:eastAsia="Times New Roman"/>
                <w:i/>
                <w:iCs/>
                <w:color w:val="000000"/>
              </w:rPr>
              <w:t xml:space="preserve"> </w:t>
            </w:r>
            <w:proofErr w:type="spellStart"/>
            <w:r w:rsidRPr="00364603">
              <w:rPr>
                <w:rFonts w:eastAsia="Times New Roman"/>
                <w:i/>
                <w:iCs/>
                <w:color w:val="000000"/>
              </w:rPr>
              <w:t>altissima</w:t>
            </w:r>
            <w:proofErr w:type="spellEnd"/>
          </w:p>
        </w:tc>
        <w:tc>
          <w:tcPr>
            <w:tcW w:w="6555" w:type="dxa"/>
            <w:noWrap/>
            <w:vAlign w:val="center"/>
            <w:hideMark/>
          </w:tcPr>
          <w:p w14:paraId="6A923E69"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woods, thicket, forest edge, shrub, rocks, ornamental</w:t>
            </w:r>
          </w:p>
        </w:tc>
      </w:tr>
      <w:tr w:rsidR="0085261F" w:rsidRPr="00364603" w14:paraId="2DD79DDD" w14:textId="77777777" w:rsidTr="00DC726C">
        <w:trPr>
          <w:trHeight w:val="290"/>
        </w:trPr>
        <w:tc>
          <w:tcPr>
            <w:tcW w:w="2756" w:type="dxa"/>
            <w:noWrap/>
            <w:vAlign w:val="center"/>
            <w:hideMark/>
          </w:tcPr>
          <w:p w14:paraId="1C4DC190"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Melica</w:t>
            </w:r>
            <w:proofErr w:type="spellEnd"/>
            <w:r w:rsidRPr="00364603">
              <w:rPr>
                <w:rFonts w:eastAsia="Times New Roman"/>
                <w:i/>
                <w:iCs/>
                <w:color w:val="000000"/>
              </w:rPr>
              <w:t xml:space="preserve"> bulbosa</w:t>
            </w:r>
          </w:p>
        </w:tc>
        <w:tc>
          <w:tcPr>
            <w:tcW w:w="6555" w:type="dxa"/>
            <w:noWrap/>
            <w:vAlign w:val="center"/>
            <w:hideMark/>
          </w:tcPr>
          <w:p w14:paraId="6E076C6E"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open, rocks, grassland, open woods, shrub, meadow</w:t>
            </w:r>
          </w:p>
        </w:tc>
      </w:tr>
      <w:tr w:rsidR="0085261F" w:rsidRPr="00364603" w14:paraId="0040AD41" w14:textId="77777777" w:rsidTr="00DC726C">
        <w:trPr>
          <w:trHeight w:val="290"/>
        </w:trPr>
        <w:tc>
          <w:tcPr>
            <w:tcW w:w="2756" w:type="dxa"/>
            <w:noWrap/>
            <w:vAlign w:val="center"/>
            <w:hideMark/>
          </w:tcPr>
          <w:p w14:paraId="43D00253"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Melica</w:t>
            </w:r>
            <w:proofErr w:type="spellEnd"/>
            <w:r w:rsidRPr="00364603">
              <w:rPr>
                <w:rFonts w:eastAsia="Times New Roman"/>
                <w:i/>
                <w:iCs/>
                <w:color w:val="000000"/>
              </w:rPr>
              <w:t xml:space="preserve"> californica</w:t>
            </w:r>
          </w:p>
        </w:tc>
        <w:tc>
          <w:tcPr>
            <w:tcW w:w="6555" w:type="dxa"/>
            <w:noWrap/>
            <w:vAlign w:val="center"/>
            <w:hideMark/>
          </w:tcPr>
          <w:p w14:paraId="1DF5F83B"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open, rocks, roadside, woods, conifer</w:t>
            </w:r>
          </w:p>
        </w:tc>
      </w:tr>
      <w:tr w:rsidR="0085261F" w:rsidRPr="00364603" w14:paraId="4FE4BC85" w14:textId="77777777" w:rsidTr="00DC726C">
        <w:trPr>
          <w:trHeight w:val="290"/>
        </w:trPr>
        <w:tc>
          <w:tcPr>
            <w:tcW w:w="2756" w:type="dxa"/>
            <w:noWrap/>
            <w:vAlign w:val="center"/>
            <w:hideMark/>
          </w:tcPr>
          <w:p w14:paraId="4C434478"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Melica</w:t>
            </w:r>
            <w:proofErr w:type="spellEnd"/>
            <w:r w:rsidRPr="00364603">
              <w:rPr>
                <w:rFonts w:eastAsia="Times New Roman"/>
                <w:i/>
                <w:iCs/>
                <w:color w:val="000000"/>
              </w:rPr>
              <w:t xml:space="preserve"> </w:t>
            </w:r>
            <w:proofErr w:type="spellStart"/>
            <w:r w:rsidRPr="00364603">
              <w:rPr>
                <w:rFonts w:eastAsia="Times New Roman"/>
                <w:i/>
                <w:iCs/>
                <w:color w:val="000000"/>
              </w:rPr>
              <w:t>ciliata</w:t>
            </w:r>
            <w:proofErr w:type="spellEnd"/>
          </w:p>
        </w:tc>
        <w:tc>
          <w:tcPr>
            <w:tcW w:w="6555" w:type="dxa"/>
            <w:noWrap/>
            <w:vAlign w:val="center"/>
            <w:hideMark/>
          </w:tcPr>
          <w:p w14:paraId="4BA68FBA"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meadow, rocks, ornamental, grassy, pioneer, grassland</w:t>
            </w:r>
          </w:p>
        </w:tc>
      </w:tr>
      <w:tr w:rsidR="0085261F" w:rsidRPr="00364603" w14:paraId="57F8FD3F" w14:textId="77777777" w:rsidTr="00DC726C">
        <w:trPr>
          <w:trHeight w:val="290"/>
        </w:trPr>
        <w:tc>
          <w:tcPr>
            <w:tcW w:w="2756" w:type="dxa"/>
            <w:noWrap/>
            <w:vAlign w:val="center"/>
            <w:hideMark/>
          </w:tcPr>
          <w:p w14:paraId="15210E04"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Melica</w:t>
            </w:r>
            <w:proofErr w:type="spellEnd"/>
            <w:r w:rsidRPr="00364603">
              <w:rPr>
                <w:rFonts w:eastAsia="Times New Roman"/>
                <w:i/>
                <w:iCs/>
                <w:color w:val="000000"/>
              </w:rPr>
              <w:t xml:space="preserve"> </w:t>
            </w:r>
            <w:proofErr w:type="spellStart"/>
            <w:r w:rsidRPr="00364603">
              <w:rPr>
                <w:rFonts w:eastAsia="Times New Roman"/>
                <w:i/>
                <w:iCs/>
                <w:color w:val="000000"/>
              </w:rPr>
              <w:t>mutica</w:t>
            </w:r>
            <w:proofErr w:type="spellEnd"/>
          </w:p>
        </w:tc>
        <w:tc>
          <w:tcPr>
            <w:tcW w:w="6555" w:type="dxa"/>
            <w:noWrap/>
            <w:vAlign w:val="center"/>
            <w:hideMark/>
          </w:tcPr>
          <w:p w14:paraId="30235ECF"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open woods, thicket, wetland, woods, forest</w:t>
            </w:r>
          </w:p>
        </w:tc>
      </w:tr>
      <w:tr w:rsidR="0085261F" w:rsidRPr="00364603" w14:paraId="62378FB5" w14:textId="77777777" w:rsidTr="00DC726C">
        <w:trPr>
          <w:trHeight w:val="290"/>
        </w:trPr>
        <w:tc>
          <w:tcPr>
            <w:tcW w:w="2756" w:type="dxa"/>
            <w:noWrap/>
            <w:vAlign w:val="center"/>
            <w:hideMark/>
          </w:tcPr>
          <w:p w14:paraId="06182FC2"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Melica</w:t>
            </w:r>
            <w:proofErr w:type="spellEnd"/>
            <w:r w:rsidRPr="00364603">
              <w:rPr>
                <w:rFonts w:eastAsia="Times New Roman"/>
                <w:i/>
                <w:iCs/>
                <w:color w:val="000000"/>
              </w:rPr>
              <w:t xml:space="preserve"> nutans</w:t>
            </w:r>
          </w:p>
        </w:tc>
        <w:tc>
          <w:tcPr>
            <w:tcW w:w="6555" w:type="dxa"/>
            <w:noWrap/>
            <w:vAlign w:val="center"/>
            <w:hideMark/>
          </w:tcPr>
          <w:p w14:paraId="68ECDF18"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shade, grassy, mountain, forest, thicket, deciduous, woods, forest edge</w:t>
            </w:r>
          </w:p>
        </w:tc>
      </w:tr>
      <w:tr w:rsidR="0085261F" w:rsidRPr="00364603" w14:paraId="2D009629" w14:textId="77777777" w:rsidTr="00DC726C">
        <w:trPr>
          <w:trHeight w:val="290"/>
        </w:trPr>
        <w:tc>
          <w:tcPr>
            <w:tcW w:w="2756" w:type="dxa"/>
            <w:noWrap/>
            <w:vAlign w:val="center"/>
            <w:hideMark/>
          </w:tcPr>
          <w:p w14:paraId="0890F37D"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Melica</w:t>
            </w:r>
            <w:proofErr w:type="spellEnd"/>
            <w:r w:rsidRPr="00364603">
              <w:rPr>
                <w:rFonts w:eastAsia="Times New Roman"/>
                <w:i/>
                <w:iCs/>
                <w:color w:val="000000"/>
              </w:rPr>
              <w:t xml:space="preserve"> </w:t>
            </w:r>
            <w:proofErr w:type="spellStart"/>
            <w:r w:rsidRPr="00364603">
              <w:rPr>
                <w:rFonts w:eastAsia="Times New Roman"/>
                <w:i/>
                <w:iCs/>
                <w:color w:val="000000"/>
              </w:rPr>
              <w:t>onoei</w:t>
            </w:r>
            <w:proofErr w:type="spellEnd"/>
          </w:p>
        </w:tc>
        <w:tc>
          <w:tcPr>
            <w:tcW w:w="6555" w:type="dxa"/>
            <w:noWrap/>
            <w:vAlign w:val="center"/>
            <w:hideMark/>
          </w:tcPr>
          <w:p w14:paraId="3BD9C8FE"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woods, shade, roadside, open woods</w:t>
            </w:r>
          </w:p>
        </w:tc>
      </w:tr>
      <w:tr w:rsidR="0085261F" w:rsidRPr="00364603" w14:paraId="2556A91E" w14:textId="77777777" w:rsidTr="00DC726C">
        <w:trPr>
          <w:trHeight w:val="290"/>
        </w:trPr>
        <w:tc>
          <w:tcPr>
            <w:tcW w:w="2756" w:type="dxa"/>
            <w:noWrap/>
            <w:vAlign w:val="center"/>
            <w:hideMark/>
          </w:tcPr>
          <w:p w14:paraId="0A8D6D3A"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Melica</w:t>
            </w:r>
            <w:proofErr w:type="spellEnd"/>
            <w:r w:rsidRPr="00364603">
              <w:rPr>
                <w:rFonts w:eastAsia="Times New Roman"/>
                <w:i/>
                <w:iCs/>
                <w:color w:val="000000"/>
              </w:rPr>
              <w:t xml:space="preserve"> </w:t>
            </w:r>
            <w:proofErr w:type="spellStart"/>
            <w:r w:rsidRPr="00364603">
              <w:rPr>
                <w:rFonts w:eastAsia="Times New Roman"/>
                <w:i/>
                <w:iCs/>
                <w:color w:val="000000"/>
              </w:rPr>
              <w:t>racemosa</w:t>
            </w:r>
            <w:proofErr w:type="spellEnd"/>
          </w:p>
        </w:tc>
        <w:tc>
          <w:tcPr>
            <w:tcW w:w="6555" w:type="dxa"/>
            <w:noWrap/>
            <w:vAlign w:val="center"/>
            <w:hideMark/>
          </w:tcPr>
          <w:p w14:paraId="6EA404BD"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rocks, dune, forest, mountain, roadside, woods, partial shade, grassland, shrub, glade</w:t>
            </w:r>
          </w:p>
        </w:tc>
      </w:tr>
      <w:tr w:rsidR="0085261F" w:rsidRPr="00364603" w14:paraId="5F973933" w14:textId="77777777" w:rsidTr="00DC726C">
        <w:trPr>
          <w:trHeight w:val="290"/>
        </w:trPr>
        <w:tc>
          <w:tcPr>
            <w:tcW w:w="2756" w:type="dxa"/>
            <w:noWrap/>
            <w:vAlign w:val="center"/>
            <w:hideMark/>
          </w:tcPr>
          <w:p w14:paraId="08A2B174"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Melica</w:t>
            </w:r>
            <w:proofErr w:type="spellEnd"/>
            <w:r w:rsidRPr="00364603">
              <w:rPr>
                <w:rFonts w:eastAsia="Times New Roman"/>
                <w:i/>
                <w:iCs/>
                <w:color w:val="000000"/>
              </w:rPr>
              <w:t xml:space="preserve"> </w:t>
            </w:r>
            <w:proofErr w:type="spellStart"/>
            <w:r w:rsidRPr="00364603">
              <w:rPr>
                <w:rFonts w:eastAsia="Times New Roman"/>
                <w:i/>
                <w:iCs/>
                <w:color w:val="000000"/>
              </w:rPr>
              <w:t>scabrosa</w:t>
            </w:r>
            <w:proofErr w:type="spellEnd"/>
          </w:p>
        </w:tc>
        <w:tc>
          <w:tcPr>
            <w:tcW w:w="6555" w:type="dxa"/>
            <w:noWrap/>
            <w:vAlign w:val="center"/>
            <w:hideMark/>
          </w:tcPr>
          <w:p w14:paraId="647E628A"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rocks, open, forest, disturbed, roadside, shade</w:t>
            </w:r>
          </w:p>
        </w:tc>
      </w:tr>
      <w:tr w:rsidR="0085261F" w:rsidRPr="00364603" w14:paraId="714F8C51" w14:textId="77777777" w:rsidTr="00DC726C">
        <w:trPr>
          <w:trHeight w:val="290"/>
        </w:trPr>
        <w:tc>
          <w:tcPr>
            <w:tcW w:w="2756" w:type="dxa"/>
            <w:noWrap/>
            <w:vAlign w:val="center"/>
            <w:hideMark/>
          </w:tcPr>
          <w:p w14:paraId="477A370A"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Melica</w:t>
            </w:r>
            <w:proofErr w:type="spellEnd"/>
            <w:r w:rsidRPr="00364603">
              <w:rPr>
                <w:rFonts w:eastAsia="Times New Roman"/>
                <w:i/>
                <w:iCs/>
                <w:color w:val="000000"/>
              </w:rPr>
              <w:t xml:space="preserve"> stricta</w:t>
            </w:r>
          </w:p>
        </w:tc>
        <w:tc>
          <w:tcPr>
            <w:tcW w:w="6555" w:type="dxa"/>
            <w:noWrap/>
            <w:vAlign w:val="center"/>
            <w:hideMark/>
          </w:tcPr>
          <w:p w14:paraId="369E487C"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rocks, mountain, open woods</w:t>
            </w:r>
          </w:p>
        </w:tc>
      </w:tr>
      <w:tr w:rsidR="0085261F" w:rsidRPr="00364603" w14:paraId="6AB03950" w14:textId="77777777" w:rsidTr="00DC726C">
        <w:trPr>
          <w:trHeight w:val="290"/>
        </w:trPr>
        <w:tc>
          <w:tcPr>
            <w:tcW w:w="2756" w:type="dxa"/>
            <w:noWrap/>
            <w:vAlign w:val="center"/>
            <w:hideMark/>
          </w:tcPr>
          <w:p w14:paraId="13C70660"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Melica</w:t>
            </w:r>
            <w:proofErr w:type="spellEnd"/>
            <w:r w:rsidRPr="00364603">
              <w:rPr>
                <w:rFonts w:eastAsia="Times New Roman"/>
                <w:i/>
                <w:iCs/>
                <w:color w:val="000000"/>
              </w:rPr>
              <w:t xml:space="preserve"> </w:t>
            </w:r>
            <w:proofErr w:type="spellStart"/>
            <w:r w:rsidRPr="00364603">
              <w:rPr>
                <w:rFonts w:eastAsia="Times New Roman"/>
                <w:i/>
                <w:iCs/>
                <w:color w:val="000000"/>
              </w:rPr>
              <w:t>subulata</w:t>
            </w:r>
            <w:proofErr w:type="spellEnd"/>
          </w:p>
        </w:tc>
        <w:tc>
          <w:tcPr>
            <w:tcW w:w="6555" w:type="dxa"/>
            <w:noWrap/>
            <w:vAlign w:val="center"/>
            <w:hideMark/>
          </w:tcPr>
          <w:p w14:paraId="554C4998"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meadow, forest, rocks, woods, shade</w:t>
            </w:r>
          </w:p>
        </w:tc>
      </w:tr>
      <w:tr w:rsidR="0085261F" w:rsidRPr="00364603" w14:paraId="6B533600" w14:textId="77777777" w:rsidTr="00DC726C">
        <w:trPr>
          <w:trHeight w:val="290"/>
        </w:trPr>
        <w:tc>
          <w:tcPr>
            <w:tcW w:w="2756" w:type="dxa"/>
            <w:noWrap/>
            <w:vAlign w:val="center"/>
            <w:hideMark/>
          </w:tcPr>
          <w:p w14:paraId="05939DE3"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Melica</w:t>
            </w:r>
            <w:proofErr w:type="spellEnd"/>
            <w:r w:rsidRPr="00364603">
              <w:rPr>
                <w:rFonts w:eastAsia="Times New Roman"/>
                <w:i/>
                <w:iCs/>
                <w:color w:val="000000"/>
              </w:rPr>
              <w:t xml:space="preserve"> </w:t>
            </w:r>
            <w:proofErr w:type="spellStart"/>
            <w:r w:rsidRPr="00364603">
              <w:rPr>
                <w:rFonts w:eastAsia="Times New Roman"/>
                <w:i/>
                <w:iCs/>
                <w:color w:val="000000"/>
              </w:rPr>
              <w:t>transsilvanica</w:t>
            </w:r>
            <w:proofErr w:type="spellEnd"/>
          </w:p>
        </w:tc>
        <w:tc>
          <w:tcPr>
            <w:tcW w:w="6555" w:type="dxa"/>
            <w:noWrap/>
            <w:vAlign w:val="center"/>
            <w:hideMark/>
          </w:tcPr>
          <w:p w14:paraId="0B1CCF8E"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grassland, meadow, open, forest edge, deciduous, thicket, rocks, pioneer</w:t>
            </w:r>
          </w:p>
        </w:tc>
      </w:tr>
      <w:tr w:rsidR="0085261F" w:rsidRPr="00364603" w14:paraId="7F92D77A" w14:textId="77777777" w:rsidTr="00DC726C">
        <w:trPr>
          <w:trHeight w:val="290"/>
        </w:trPr>
        <w:tc>
          <w:tcPr>
            <w:tcW w:w="2756" w:type="dxa"/>
            <w:noWrap/>
            <w:vAlign w:val="center"/>
            <w:hideMark/>
          </w:tcPr>
          <w:p w14:paraId="724B9FC6"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Melica</w:t>
            </w:r>
            <w:proofErr w:type="spellEnd"/>
            <w:r w:rsidRPr="00364603">
              <w:rPr>
                <w:rFonts w:eastAsia="Times New Roman"/>
                <w:i/>
                <w:iCs/>
                <w:color w:val="000000"/>
              </w:rPr>
              <w:t xml:space="preserve"> </w:t>
            </w:r>
            <w:proofErr w:type="spellStart"/>
            <w:r w:rsidRPr="00364603">
              <w:rPr>
                <w:rFonts w:eastAsia="Times New Roman"/>
                <w:i/>
                <w:iCs/>
                <w:color w:val="000000"/>
              </w:rPr>
              <w:t>turczaninowiana</w:t>
            </w:r>
            <w:proofErr w:type="spellEnd"/>
          </w:p>
        </w:tc>
        <w:tc>
          <w:tcPr>
            <w:tcW w:w="6555" w:type="dxa"/>
            <w:noWrap/>
            <w:vAlign w:val="center"/>
            <w:hideMark/>
          </w:tcPr>
          <w:p w14:paraId="5A3D5FD8"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meadow, conifer, forest edge, mountain, rocks</w:t>
            </w:r>
          </w:p>
        </w:tc>
      </w:tr>
      <w:tr w:rsidR="0085261F" w:rsidRPr="00364603" w14:paraId="6499281F" w14:textId="77777777" w:rsidTr="00DC726C">
        <w:trPr>
          <w:trHeight w:val="290"/>
        </w:trPr>
        <w:tc>
          <w:tcPr>
            <w:tcW w:w="2756" w:type="dxa"/>
            <w:noWrap/>
            <w:vAlign w:val="center"/>
            <w:hideMark/>
          </w:tcPr>
          <w:p w14:paraId="3F6166BF"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Melica</w:t>
            </w:r>
            <w:proofErr w:type="spellEnd"/>
            <w:r w:rsidRPr="00364603">
              <w:rPr>
                <w:rFonts w:eastAsia="Times New Roman"/>
                <w:i/>
                <w:iCs/>
                <w:color w:val="000000"/>
              </w:rPr>
              <w:t xml:space="preserve"> virgata</w:t>
            </w:r>
          </w:p>
        </w:tc>
        <w:tc>
          <w:tcPr>
            <w:tcW w:w="6555" w:type="dxa"/>
            <w:noWrap/>
            <w:vAlign w:val="center"/>
            <w:hideMark/>
          </w:tcPr>
          <w:p w14:paraId="16AF77F1"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grassland, rocks, meadow, mountain</w:t>
            </w:r>
          </w:p>
        </w:tc>
      </w:tr>
      <w:tr w:rsidR="0085261F" w:rsidRPr="00364603" w14:paraId="711E6BC6" w14:textId="77777777" w:rsidTr="00DC726C">
        <w:trPr>
          <w:trHeight w:val="290"/>
        </w:trPr>
        <w:tc>
          <w:tcPr>
            <w:tcW w:w="2756" w:type="dxa"/>
            <w:noWrap/>
            <w:vAlign w:val="center"/>
            <w:hideMark/>
          </w:tcPr>
          <w:p w14:paraId="62A529B7"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Pleuropogon</w:t>
            </w:r>
            <w:proofErr w:type="spellEnd"/>
            <w:r w:rsidRPr="00364603">
              <w:rPr>
                <w:rFonts w:eastAsia="Times New Roman"/>
                <w:i/>
                <w:iCs/>
                <w:color w:val="000000"/>
              </w:rPr>
              <w:t xml:space="preserve"> </w:t>
            </w:r>
            <w:proofErr w:type="spellStart"/>
            <w:r w:rsidRPr="00364603">
              <w:rPr>
                <w:rFonts w:eastAsia="Times New Roman"/>
                <w:i/>
                <w:iCs/>
                <w:color w:val="000000"/>
              </w:rPr>
              <w:t>californicus</w:t>
            </w:r>
            <w:proofErr w:type="spellEnd"/>
          </w:p>
        </w:tc>
        <w:tc>
          <w:tcPr>
            <w:tcW w:w="6555" w:type="dxa"/>
            <w:noWrap/>
            <w:vAlign w:val="center"/>
            <w:hideMark/>
          </w:tcPr>
          <w:p w14:paraId="753E465E"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lake, wetland, grassland, open woods, ditch, roadside</w:t>
            </w:r>
          </w:p>
        </w:tc>
      </w:tr>
      <w:tr w:rsidR="0085261F" w:rsidRPr="00364603" w14:paraId="65DCA89C" w14:textId="77777777" w:rsidTr="00DC726C">
        <w:trPr>
          <w:trHeight w:val="290"/>
        </w:trPr>
        <w:tc>
          <w:tcPr>
            <w:tcW w:w="2756" w:type="dxa"/>
            <w:noWrap/>
            <w:vAlign w:val="center"/>
            <w:hideMark/>
          </w:tcPr>
          <w:p w14:paraId="37196CDD"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Pleuropogon</w:t>
            </w:r>
            <w:proofErr w:type="spellEnd"/>
            <w:r w:rsidRPr="00364603">
              <w:rPr>
                <w:rFonts w:eastAsia="Times New Roman"/>
                <w:i/>
                <w:iCs/>
                <w:color w:val="000000"/>
              </w:rPr>
              <w:t xml:space="preserve"> </w:t>
            </w:r>
            <w:proofErr w:type="spellStart"/>
            <w:r w:rsidRPr="00364603">
              <w:rPr>
                <w:rFonts w:eastAsia="Times New Roman"/>
                <w:i/>
                <w:iCs/>
                <w:color w:val="000000"/>
              </w:rPr>
              <w:t>refractus</w:t>
            </w:r>
            <w:proofErr w:type="spellEnd"/>
          </w:p>
        </w:tc>
        <w:tc>
          <w:tcPr>
            <w:tcW w:w="6555" w:type="dxa"/>
            <w:noWrap/>
            <w:vAlign w:val="center"/>
            <w:hideMark/>
          </w:tcPr>
          <w:p w14:paraId="65721D58"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lake, stream, forest, wetland, wet, meadow, shade, woods, mountain</w:t>
            </w:r>
          </w:p>
        </w:tc>
      </w:tr>
      <w:tr w:rsidR="0085261F" w:rsidRPr="00364603" w14:paraId="1A89FCA7" w14:textId="77777777" w:rsidTr="00DC726C">
        <w:trPr>
          <w:trHeight w:val="290"/>
        </w:trPr>
        <w:tc>
          <w:tcPr>
            <w:tcW w:w="2756" w:type="dxa"/>
            <w:noWrap/>
            <w:vAlign w:val="center"/>
            <w:hideMark/>
          </w:tcPr>
          <w:p w14:paraId="5D3D5B3C"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Pleuropogon</w:t>
            </w:r>
            <w:proofErr w:type="spellEnd"/>
            <w:r w:rsidRPr="00364603">
              <w:rPr>
                <w:rFonts w:eastAsia="Times New Roman"/>
                <w:i/>
                <w:iCs/>
                <w:color w:val="000000"/>
              </w:rPr>
              <w:t xml:space="preserve"> </w:t>
            </w:r>
            <w:proofErr w:type="spellStart"/>
            <w:r w:rsidRPr="00364603">
              <w:rPr>
                <w:rFonts w:eastAsia="Times New Roman"/>
                <w:i/>
                <w:iCs/>
                <w:color w:val="000000"/>
              </w:rPr>
              <w:t>sabinei</w:t>
            </w:r>
            <w:proofErr w:type="spellEnd"/>
          </w:p>
        </w:tc>
        <w:tc>
          <w:tcPr>
            <w:tcW w:w="6555" w:type="dxa"/>
            <w:noWrap/>
            <w:vAlign w:val="center"/>
            <w:hideMark/>
          </w:tcPr>
          <w:p w14:paraId="15E20296"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 xml:space="preserve">stream, wet, meadow, lake, open, wetland, tundra, </w:t>
            </w:r>
          </w:p>
        </w:tc>
      </w:tr>
      <w:tr w:rsidR="0085261F" w:rsidRPr="00A35BAE" w14:paraId="77C6FB68" w14:textId="77777777" w:rsidTr="00DC726C">
        <w:trPr>
          <w:trHeight w:val="290"/>
        </w:trPr>
        <w:tc>
          <w:tcPr>
            <w:tcW w:w="2756" w:type="dxa"/>
            <w:noWrap/>
            <w:vAlign w:val="center"/>
            <w:hideMark/>
          </w:tcPr>
          <w:p w14:paraId="3AAE4313"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i/>
                <w:iCs/>
                <w:color w:val="000000"/>
              </w:rPr>
            </w:pPr>
            <w:proofErr w:type="spellStart"/>
            <w:r w:rsidRPr="00364603">
              <w:rPr>
                <w:rFonts w:eastAsia="Times New Roman"/>
                <w:i/>
                <w:iCs/>
                <w:color w:val="000000"/>
              </w:rPr>
              <w:t>Schizachne</w:t>
            </w:r>
            <w:proofErr w:type="spellEnd"/>
            <w:r w:rsidRPr="00364603">
              <w:rPr>
                <w:rFonts w:eastAsia="Times New Roman"/>
                <w:i/>
                <w:iCs/>
                <w:color w:val="000000"/>
              </w:rPr>
              <w:t xml:space="preserve"> purpurascens</w:t>
            </w:r>
          </w:p>
        </w:tc>
        <w:tc>
          <w:tcPr>
            <w:tcW w:w="6555" w:type="dxa"/>
            <w:noWrap/>
            <w:vAlign w:val="center"/>
            <w:hideMark/>
          </w:tcPr>
          <w:p w14:paraId="4A4FF06A" w14:textId="77777777" w:rsidR="0085261F" w:rsidRPr="00364603" w:rsidRDefault="0085261F" w:rsidP="00DC726C">
            <w:pPr>
              <w:widowControl/>
              <w:pBdr>
                <w:top w:val="none" w:sz="0" w:space="0" w:color="auto"/>
                <w:left w:val="none" w:sz="0" w:space="0" w:color="auto"/>
                <w:bottom w:val="none" w:sz="0" w:space="0" w:color="auto"/>
                <w:right w:val="none" w:sz="0" w:space="0" w:color="auto"/>
              </w:pBdr>
              <w:autoSpaceDE/>
              <w:autoSpaceDN/>
              <w:adjustRightInd/>
              <w:spacing w:after="0" w:line="240" w:lineRule="auto"/>
              <w:rPr>
                <w:rFonts w:eastAsia="Times New Roman"/>
                <w:color w:val="000000"/>
              </w:rPr>
            </w:pPr>
            <w:r w:rsidRPr="00364603">
              <w:rPr>
                <w:rFonts w:eastAsia="Times New Roman"/>
                <w:color w:val="000000"/>
              </w:rPr>
              <w:t>open, grassy, woods, rocks, meadow</w:t>
            </w:r>
          </w:p>
        </w:tc>
      </w:tr>
    </w:tbl>
    <w:p w14:paraId="27A7AA03" w14:textId="77777777" w:rsidR="0085261F" w:rsidRDefault="0085261F" w:rsidP="0085261F">
      <w:pPr>
        <w:pBdr>
          <w:top w:val="none" w:sz="0" w:space="0" w:color="auto"/>
          <w:left w:val="none" w:sz="0" w:space="0" w:color="auto"/>
          <w:bottom w:val="none" w:sz="0" w:space="0" w:color="auto"/>
          <w:right w:val="none" w:sz="0" w:space="0" w:color="auto"/>
        </w:pBdr>
      </w:pPr>
    </w:p>
    <w:p w14:paraId="6631F7D9" w14:textId="77777777" w:rsidR="00D11B0B" w:rsidRDefault="00D11B0B" w:rsidP="0085261F">
      <w:pPr>
        <w:pBdr>
          <w:top w:val="none" w:sz="0" w:space="0" w:color="auto"/>
          <w:left w:val="none" w:sz="0" w:space="0" w:color="auto"/>
          <w:bottom w:val="none" w:sz="0" w:space="0" w:color="auto"/>
          <w:right w:val="none" w:sz="0" w:space="0" w:color="auto"/>
        </w:pBdr>
      </w:pPr>
    </w:p>
    <w:p w14:paraId="25FE39F8" w14:textId="77777777" w:rsidR="0085261F" w:rsidRDefault="0085261F" w:rsidP="0085261F">
      <w:pPr>
        <w:pBdr>
          <w:top w:val="none" w:sz="0" w:space="0" w:color="auto"/>
          <w:left w:val="none" w:sz="0" w:space="0" w:color="auto"/>
          <w:bottom w:val="none" w:sz="0" w:space="0" w:color="auto"/>
          <w:right w:val="none" w:sz="0" w:space="0" w:color="auto"/>
        </w:pBdr>
      </w:pPr>
      <w:r w:rsidRPr="006B46E8">
        <w:rPr>
          <w:b/>
          <w:bCs/>
        </w:rPr>
        <w:t>Figure S</w:t>
      </w:r>
      <w:r w:rsidR="003B0DE8">
        <w:rPr>
          <w:b/>
          <w:bCs/>
        </w:rPr>
        <w:t>4</w:t>
      </w:r>
      <w:r w:rsidRPr="006B46E8">
        <w:rPr>
          <w:b/>
          <w:bCs/>
        </w:rPr>
        <w:t>:</w:t>
      </w:r>
      <w:r>
        <w:t xml:space="preserve"> Next page. </w:t>
      </w:r>
      <w:r w:rsidRPr="00D16EB6">
        <w:t>Average GIS habitat predictor values of species described with each of the unique keywords extracted from habitat descriptions obtained during our literature survey. Error bars represent standard error. Forest affinity and anthropogenic affinity are respectively the SLR transformed proportion of occurrences found in forest sites relative to open habitats (shrubland, grassland, bare ground) and the SLR transformed proportion of occurrences in anthropogenically modified sites relative to all other habitat types (Fig. S2b). Larger values on each axis represent greater relative affinity for forested or anthropogenic sites.</w:t>
      </w:r>
    </w:p>
    <w:p w14:paraId="2502956B" w14:textId="77777777" w:rsidR="0085261F" w:rsidRDefault="0085261F" w:rsidP="0085261F">
      <w:pPr>
        <w:pBdr>
          <w:top w:val="none" w:sz="0" w:space="0" w:color="auto"/>
          <w:left w:val="none" w:sz="0" w:space="0" w:color="auto"/>
          <w:bottom w:val="none" w:sz="0" w:space="0" w:color="auto"/>
          <w:right w:val="none" w:sz="0" w:space="0" w:color="auto"/>
        </w:pBdr>
        <w:sectPr w:rsidR="0085261F">
          <w:pgSz w:w="12240" w:h="15840"/>
          <w:pgMar w:top="1440" w:right="1440" w:bottom="1440" w:left="1440" w:header="720" w:footer="720" w:gutter="0"/>
          <w:paperSrc w:first="1" w:other="1"/>
          <w:cols w:space="720"/>
          <w:noEndnote/>
        </w:sectPr>
      </w:pPr>
    </w:p>
    <w:p w14:paraId="6F2AF7CB" w14:textId="77777777" w:rsidR="0085261F" w:rsidRDefault="00471A2F" w:rsidP="0085261F">
      <w:pPr>
        <w:pBdr>
          <w:top w:val="none" w:sz="0" w:space="0" w:color="auto"/>
          <w:left w:val="none" w:sz="0" w:space="0" w:color="auto"/>
          <w:bottom w:val="none" w:sz="0" w:space="0" w:color="auto"/>
          <w:right w:val="none" w:sz="0" w:space="0" w:color="auto"/>
        </w:pBdr>
        <w:sectPr w:rsidR="0085261F" w:rsidSect="006B46E8">
          <w:pgSz w:w="15840" w:h="12240" w:orient="landscape"/>
          <w:pgMar w:top="1440" w:right="1440" w:bottom="1440" w:left="1440" w:header="720" w:footer="720" w:gutter="0"/>
          <w:paperSrc w:first="1" w:other="1"/>
          <w:cols w:space="720"/>
          <w:noEndnote/>
          <w:docGrid w:linePitch="326"/>
        </w:sectPr>
      </w:pPr>
      <w:r w:rsidRPr="00BB18B9">
        <w:rPr>
          <w:noProof/>
        </w:rPr>
        <w:lastRenderedPageBreak/>
        <w:drawing>
          <wp:inline distT="0" distB="0" distL="0" distR="0" wp14:anchorId="23DA24C3" wp14:editId="02C114A0">
            <wp:extent cx="8229600" cy="3840480"/>
            <wp:effectExtent l="0" t="0" r="0" b="0"/>
            <wp:docPr id="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229600" cy="3840480"/>
                    </a:xfrm>
                    <a:prstGeom prst="rect">
                      <a:avLst/>
                    </a:prstGeom>
                    <a:noFill/>
                    <a:ln>
                      <a:noFill/>
                    </a:ln>
                  </pic:spPr>
                </pic:pic>
              </a:graphicData>
            </a:graphic>
          </wp:inline>
        </w:drawing>
      </w:r>
    </w:p>
    <w:p w14:paraId="5E71235A" w14:textId="64202227" w:rsidR="00086B94" w:rsidRDefault="00086B94">
      <w:pPr>
        <w:pBdr>
          <w:top w:val="none" w:sz="0" w:space="0" w:color="auto"/>
          <w:left w:val="none" w:sz="0" w:space="0" w:color="auto"/>
          <w:bottom w:val="none" w:sz="0" w:space="0" w:color="auto"/>
          <w:right w:val="none" w:sz="0" w:space="0" w:color="auto"/>
        </w:pBdr>
        <w:spacing w:after="0"/>
        <w:sectPr w:rsidR="00086B94">
          <w:pgSz w:w="12240" w:h="15840"/>
          <w:pgMar w:top="1440" w:right="1440" w:bottom="1440" w:left="1440" w:header="720" w:footer="720" w:gutter="0"/>
          <w:paperSrc w:first="1" w:other="1"/>
          <w:cols w:space="720"/>
          <w:noEndnote/>
        </w:sectPr>
      </w:pPr>
      <w:r>
        <w:rPr>
          <w:b/>
        </w:rPr>
        <w:lastRenderedPageBreak/>
        <w:t xml:space="preserve">Table </w:t>
      </w:r>
      <w:r w:rsidR="00F0275C">
        <w:rPr>
          <w:b/>
        </w:rPr>
        <w:t>S7</w:t>
      </w:r>
      <w:r>
        <w:rPr>
          <w:b/>
        </w:rPr>
        <w:t>:</w:t>
      </w:r>
      <w:r>
        <w:t xml:space="preserve"> Next page. Summaries of the posterior distribution of model parameters for analyses run with </w:t>
      </w:r>
      <w:r>
        <w:rPr>
          <w:b/>
        </w:rPr>
        <w:t>mass included as a predictor</w:t>
      </w:r>
      <w:r>
        <w:t xml:space="preserve">. Parameters are separated into group-level, population-level, and family specific parameters. Original internal variable names are used throughout. Respectively these refer to PWDR – potential wind dispersal range, velocity.md – median diaspore falling velocity from ten conducted trials, </w:t>
      </w:r>
      <w:proofErr w:type="spellStart"/>
      <w:r>
        <w:t>anth.X</w:t>
      </w:r>
      <w:proofErr w:type="spellEnd"/>
      <w:r>
        <w:t xml:space="preserve"> – anthropogenic disturbance variable, </w:t>
      </w:r>
      <w:proofErr w:type="spellStart"/>
      <w:proofErr w:type="gramStart"/>
      <w:r>
        <w:t>forest.open</w:t>
      </w:r>
      <w:proofErr w:type="spellEnd"/>
      <w:proofErr w:type="gramEnd"/>
      <w:r>
        <w:t xml:space="preserve"> – habitat openness variable, </w:t>
      </w:r>
      <w:proofErr w:type="spellStart"/>
      <w:r>
        <w:t>burn.slr</w:t>
      </w:r>
      <w:proofErr w:type="spellEnd"/>
      <w:r>
        <w:t xml:space="preserve"> – fire frequency variable (see main text Methods).</w:t>
      </w:r>
    </w:p>
    <w:tbl>
      <w:tblPr>
        <w:tblW w:w="10907" w:type="dxa"/>
        <w:tblInd w:w="87" w:type="dxa"/>
        <w:tblBorders>
          <w:insideV w:val="single" w:sz="4" w:space="0" w:color="000000" w:themeColor="dark1"/>
        </w:tblBorders>
        <w:tblLook w:val="0000" w:firstRow="0" w:lastRow="0" w:firstColumn="0" w:lastColumn="0" w:noHBand="0" w:noVBand="0"/>
      </w:tblPr>
      <w:tblGrid>
        <w:gridCol w:w="4103"/>
        <w:gridCol w:w="1016"/>
        <w:gridCol w:w="1007"/>
        <w:gridCol w:w="1047"/>
        <w:gridCol w:w="1112"/>
        <w:gridCol w:w="863"/>
        <w:gridCol w:w="1042"/>
        <w:gridCol w:w="967"/>
      </w:tblGrid>
      <w:tr w:rsidR="00086B94" w14:paraId="5756304E" w14:textId="77777777">
        <w:trPr>
          <w:trHeight w:val="300"/>
        </w:trPr>
        <w:tc>
          <w:tcPr>
            <w:tcW w:w="3924" w:type="dxa"/>
            <w:tcBorders>
              <w:top w:val="none" w:sz="4" w:space="0" w:color="auto"/>
              <w:left w:val="none" w:sz="4" w:space="0" w:color="auto"/>
              <w:bottom w:val="none" w:sz="4" w:space="0" w:color="auto"/>
              <w:right w:val="none" w:sz="4" w:space="0" w:color="auto"/>
            </w:tcBorders>
            <w:noWrap/>
            <w:vAlign w:val="bottom"/>
          </w:tcPr>
          <w:p w14:paraId="3566103C"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b/>
                <w:color w:val="000000" w:themeColor="dark1"/>
                <w:sz w:val="22"/>
                <w:szCs w:val="22"/>
              </w:rPr>
            </w:pPr>
            <w:r>
              <w:rPr>
                <w:rFonts w:ascii="Calibri" w:hAnsi="Calibri" w:cs="Calibri"/>
                <w:b/>
                <w:color w:val="000000" w:themeColor="dark1"/>
                <w:sz w:val="22"/>
                <w:szCs w:val="22"/>
              </w:rPr>
              <w:lastRenderedPageBreak/>
              <w:t>Parameter</w:t>
            </w:r>
          </w:p>
        </w:tc>
        <w:tc>
          <w:tcPr>
            <w:tcW w:w="998" w:type="dxa"/>
            <w:tcBorders>
              <w:top w:val="none" w:sz="4" w:space="0" w:color="auto"/>
              <w:left w:val="none" w:sz="4" w:space="0" w:color="auto"/>
              <w:bottom w:val="none" w:sz="4" w:space="0" w:color="auto"/>
              <w:right w:val="none" w:sz="4" w:space="0" w:color="auto"/>
            </w:tcBorders>
            <w:noWrap/>
            <w:vAlign w:val="bottom"/>
          </w:tcPr>
          <w:p w14:paraId="27898DCA"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b/>
                <w:color w:val="000000" w:themeColor="dark1"/>
                <w:sz w:val="22"/>
                <w:szCs w:val="22"/>
              </w:rPr>
            </w:pPr>
            <w:r>
              <w:rPr>
                <w:rFonts w:ascii="Calibri" w:hAnsi="Calibri" w:cs="Calibri"/>
                <w:b/>
                <w:color w:val="000000" w:themeColor="dark1"/>
                <w:sz w:val="22"/>
                <w:szCs w:val="22"/>
              </w:rPr>
              <w:t>Estimate</w:t>
            </w:r>
          </w:p>
        </w:tc>
        <w:tc>
          <w:tcPr>
            <w:tcW w:w="993" w:type="dxa"/>
            <w:tcBorders>
              <w:top w:val="none" w:sz="4" w:space="0" w:color="auto"/>
              <w:left w:val="none" w:sz="4" w:space="0" w:color="auto"/>
              <w:bottom w:val="none" w:sz="4" w:space="0" w:color="auto"/>
              <w:right w:val="none" w:sz="4" w:space="0" w:color="auto"/>
            </w:tcBorders>
            <w:noWrap/>
            <w:vAlign w:val="bottom"/>
          </w:tcPr>
          <w:p w14:paraId="63113681"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b/>
                <w:color w:val="000000" w:themeColor="dark1"/>
                <w:sz w:val="22"/>
                <w:szCs w:val="22"/>
              </w:rPr>
            </w:pPr>
            <w:proofErr w:type="spellStart"/>
            <w:r>
              <w:rPr>
                <w:rFonts w:ascii="Calibri" w:hAnsi="Calibri" w:cs="Calibri"/>
                <w:b/>
                <w:color w:val="000000" w:themeColor="dark1"/>
                <w:sz w:val="22"/>
                <w:szCs w:val="22"/>
              </w:rPr>
              <w:t>Est.Error</w:t>
            </w:r>
            <w:proofErr w:type="spellEnd"/>
          </w:p>
        </w:tc>
        <w:tc>
          <w:tcPr>
            <w:tcW w:w="1047" w:type="dxa"/>
            <w:tcBorders>
              <w:top w:val="none" w:sz="4" w:space="0" w:color="auto"/>
              <w:left w:val="none" w:sz="4" w:space="0" w:color="auto"/>
              <w:bottom w:val="none" w:sz="4" w:space="0" w:color="auto"/>
              <w:right w:val="none" w:sz="4" w:space="0" w:color="auto"/>
            </w:tcBorders>
            <w:noWrap/>
            <w:vAlign w:val="bottom"/>
          </w:tcPr>
          <w:p w14:paraId="2664CE94"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b/>
                <w:color w:val="000000" w:themeColor="dark1"/>
                <w:sz w:val="22"/>
                <w:szCs w:val="22"/>
              </w:rPr>
            </w:pPr>
            <w:r>
              <w:rPr>
                <w:rFonts w:ascii="Calibri" w:hAnsi="Calibri" w:cs="Calibri"/>
                <w:b/>
                <w:color w:val="000000" w:themeColor="dark1"/>
                <w:sz w:val="22"/>
                <w:szCs w:val="22"/>
              </w:rPr>
              <w:t>l-95% CI</w:t>
            </w:r>
          </w:p>
        </w:tc>
        <w:tc>
          <w:tcPr>
            <w:tcW w:w="1112" w:type="dxa"/>
            <w:tcBorders>
              <w:top w:val="none" w:sz="4" w:space="0" w:color="auto"/>
              <w:left w:val="none" w:sz="4" w:space="0" w:color="auto"/>
              <w:bottom w:val="none" w:sz="4" w:space="0" w:color="auto"/>
              <w:right w:val="none" w:sz="4" w:space="0" w:color="auto"/>
            </w:tcBorders>
            <w:noWrap/>
            <w:vAlign w:val="bottom"/>
          </w:tcPr>
          <w:p w14:paraId="0455C3D5"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b/>
                <w:color w:val="000000" w:themeColor="dark1"/>
                <w:sz w:val="22"/>
                <w:szCs w:val="22"/>
              </w:rPr>
            </w:pPr>
            <w:r>
              <w:rPr>
                <w:rFonts w:ascii="Calibri" w:hAnsi="Calibri" w:cs="Calibri"/>
                <w:b/>
                <w:color w:val="000000" w:themeColor="dark1"/>
                <w:sz w:val="22"/>
                <w:szCs w:val="22"/>
              </w:rPr>
              <w:t>u-95% CI</w:t>
            </w:r>
          </w:p>
        </w:tc>
        <w:tc>
          <w:tcPr>
            <w:tcW w:w="863" w:type="dxa"/>
            <w:tcBorders>
              <w:top w:val="none" w:sz="4" w:space="0" w:color="auto"/>
              <w:left w:val="none" w:sz="4" w:space="0" w:color="auto"/>
              <w:bottom w:val="none" w:sz="4" w:space="0" w:color="auto"/>
              <w:right w:val="none" w:sz="4" w:space="0" w:color="auto"/>
            </w:tcBorders>
            <w:noWrap/>
            <w:vAlign w:val="bottom"/>
          </w:tcPr>
          <w:p w14:paraId="69468177"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b/>
                <w:color w:val="000000" w:themeColor="dark1"/>
                <w:sz w:val="22"/>
                <w:szCs w:val="22"/>
              </w:rPr>
            </w:pPr>
            <w:proofErr w:type="spellStart"/>
            <w:r>
              <w:rPr>
                <w:rFonts w:ascii="Calibri" w:hAnsi="Calibri" w:cs="Calibri"/>
                <w:b/>
                <w:color w:val="000000" w:themeColor="dark1"/>
                <w:sz w:val="22"/>
                <w:szCs w:val="22"/>
              </w:rPr>
              <w:t>Rhat</w:t>
            </w:r>
            <w:proofErr w:type="spellEnd"/>
          </w:p>
        </w:tc>
        <w:tc>
          <w:tcPr>
            <w:tcW w:w="1021" w:type="dxa"/>
            <w:tcBorders>
              <w:top w:val="none" w:sz="4" w:space="0" w:color="auto"/>
              <w:left w:val="none" w:sz="4" w:space="0" w:color="auto"/>
              <w:bottom w:val="none" w:sz="4" w:space="0" w:color="auto"/>
              <w:right w:val="none" w:sz="4" w:space="0" w:color="auto"/>
            </w:tcBorders>
            <w:noWrap/>
            <w:vAlign w:val="bottom"/>
          </w:tcPr>
          <w:p w14:paraId="50E1B02F"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b/>
                <w:color w:val="000000" w:themeColor="dark1"/>
                <w:sz w:val="22"/>
                <w:szCs w:val="22"/>
              </w:rPr>
            </w:pPr>
            <w:proofErr w:type="spellStart"/>
            <w:r>
              <w:rPr>
                <w:rFonts w:ascii="Calibri" w:hAnsi="Calibri" w:cs="Calibri"/>
                <w:b/>
                <w:color w:val="000000" w:themeColor="dark1"/>
                <w:sz w:val="22"/>
                <w:szCs w:val="22"/>
              </w:rPr>
              <w:t>Bulk_ESS</w:t>
            </w:r>
            <w:proofErr w:type="spellEnd"/>
          </w:p>
        </w:tc>
        <w:tc>
          <w:tcPr>
            <w:tcW w:w="949" w:type="dxa"/>
            <w:tcBorders>
              <w:top w:val="none" w:sz="4" w:space="0" w:color="auto"/>
              <w:left w:val="none" w:sz="4" w:space="0" w:color="auto"/>
              <w:bottom w:val="none" w:sz="4" w:space="0" w:color="auto"/>
              <w:right w:val="none" w:sz="4" w:space="0" w:color="auto"/>
            </w:tcBorders>
            <w:noWrap/>
            <w:vAlign w:val="bottom"/>
          </w:tcPr>
          <w:p w14:paraId="7D30E1DF"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b/>
                <w:color w:val="000000" w:themeColor="dark1"/>
                <w:sz w:val="22"/>
                <w:szCs w:val="22"/>
              </w:rPr>
            </w:pPr>
            <w:proofErr w:type="spellStart"/>
            <w:r>
              <w:rPr>
                <w:rFonts w:ascii="Calibri" w:hAnsi="Calibri" w:cs="Calibri"/>
                <w:b/>
                <w:color w:val="000000" w:themeColor="dark1"/>
                <w:sz w:val="22"/>
                <w:szCs w:val="22"/>
              </w:rPr>
              <w:t>Tail_ESS</w:t>
            </w:r>
            <w:proofErr w:type="spellEnd"/>
          </w:p>
        </w:tc>
      </w:tr>
      <w:tr w:rsidR="00086B94" w14:paraId="66143C76" w14:textId="77777777">
        <w:trPr>
          <w:trHeight w:val="300"/>
        </w:trPr>
        <w:tc>
          <w:tcPr>
            <w:tcW w:w="10907" w:type="dxa"/>
            <w:gridSpan w:val="8"/>
            <w:tcBorders>
              <w:top w:val="none" w:sz="4" w:space="0" w:color="auto"/>
              <w:left w:val="none" w:sz="4" w:space="0" w:color="auto"/>
              <w:bottom w:val="none" w:sz="4" w:space="0" w:color="auto"/>
              <w:right w:val="none" w:sz="4" w:space="0" w:color="auto"/>
            </w:tcBorders>
            <w:noWrap/>
            <w:vAlign w:val="bottom"/>
          </w:tcPr>
          <w:p w14:paraId="208809C3" w14:textId="77777777" w:rsidR="00086B94" w:rsidRDefault="00086B94">
            <w:pPr>
              <w:pBdr>
                <w:top w:val="none" w:sz="0" w:space="0" w:color="auto"/>
                <w:left w:val="none" w:sz="0" w:space="0" w:color="auto"/>
                <w:bottom w:val="none" w:sz="0" w:space="0" w:color="auto"/>
                <w:right w:val="none" w:sz="0" w:space="0" w:color="auto"/>
              </w:pBdr>
              <w:spacing w:after="0" w:line="240" w:lineRule="auto"/>
              <w:jc w:val="center"/>
              <w:rPr>
                <w:rFonts w:ascii="Calibri" w:hAnsi="Calibri" w:cs="Calibri"/>
                <w:color w:val="000000" w:themeColor="dark1"/>
                <w:sz w:val="22"/>
                <w:szCs w:val="22"/>
              </w:rPr>
            </w:pPr>
          </w:p>
          <w:p w14:paraId="1DEB471F" w14:textId="77777777" w:rsidR="00086B94" w:rsidRDefault="00086B94">
            <w:pPr>
              <w:pBdr>
                <w:top w:val="none" w:sz="0" w:space="0" w:color="auto"/>
                <w:left w:val="none" w:sz="0" w:space="0" w:color="auto"/>
                <w:bottom w:val="none" w:sz="0" w:space="0" w:color="auto"/>
                <w:right w:val="none" w:sz="0" w:space="0" w:color="auto"/>
              </w:pBdr>
              <w:spacing w:after="0" w:line="240" w:lineRule="auto"/>
              <w:jc w:val="center"/>
              <w:rPr>
                <w:rFonts w:ascii="Calibri" w:hAnsi="Calibri" w:cs="Calibri"/>
                <w:color w:val="000000" w:themeColor="dark1"/>
                <w:sz w:val="22"/>
                <w:szCs w:val="22"/>
              </w:rPr>
            </w:pPr>
            <w:r>
              <w:rPr>
                <w:rFonts w:ascii="Calibri" w:hAnsi="Calibri" w:cs="Calibri"/>
                <w:color w:val="000000" w:themeColor="dark1"/>
                <w:sz w:val="22"/>
                <w:szCs w:val="22"/>
              </w:rPr>
              <w:t>GROUP-LEVEL EFFECTS</w:t>
            </w:r>
          </w:p>
        </w:tc>
      </w:tr>
      <w:tr w:rsidR="00086B94" w14:paraId="206094D9" w14:textId="77777777">
        <w:trPr>
          <w:trHeight w:val="300"/>
        </w:trPr>
        <w:tc>
          <w:tcPr>
            <w:tcW w:w="3924" w:type="dxa"/>
            <w:tcBorders>
              <w:top w:val="none" w:sz="4" w:space="0" w:color="auto"/>
              <w:left w:val="none" w:sz="4" w:space="0" w:color="auto"/>
              <w:bottom w:val="none" w:sz="4" w:space="0" w:color="auto"/>
              <w:right w:val="none" w:sz="4" w:space="0" w:color="auto"/>
            </w:tcBorders>
            <w:noWrap/>
            <w:vAlign w:val="bottom"/>
          </w:tcPr>
          <w:p w14:paraId="316070A8"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proofErr w:type="gramStart"/>
            <w:r>
              <w:rPr>
                <w:rFonts w:ascii="Calibri" w:hAnsi="Calibri" w:cs="Calibri"/>
                <w:color w:val="000000" w:themeColor="dark1"/>
                <w:sz w:val="22"/>
                <w:szCs w:val="22"/>
              </w:rPr>
              <w:t>sd</w:t>
            </w:r>
            <w:proofErr w:type="spellEnd"/>
            <w:r>
              <w:rPr>
                <w:rFonts w:ascii="Calibri" w:hAnsi="Calibri" w:cs="Calibri"/>
                <w:color w:val="000000" w:themeColor="dark1"/>
                <w:sz w:val="22"/>
                <w:szCs w:val="22"/>
              </w:rPr>
              <w:t>(</w:t>
            </w:r>
            <w:proofErr w:type="spellStart"/>
            <w:proofErr w:type="gramEnd"/>
            <w:r>
              <w:rPr>
                <w:rFonts w:ascii="Calibri" w:hAnsi="Calibri" w:cs="Calibri"/>
                <w:color w:val="000000" w:themeColor="dark1"/>
                <w:sz w:val="22"/>
                <w:szCs w:val="22"/>
              </w:rPr>
              <w:t>PWDR_Intercept</w:t>
            </w:r>
            <w:proofErr w:type="spellEnd"/>
            <w:r>
              <w:rPr>
                <w:rFonts w:ascii="Calibri" w:hAnsi="Calibri" w:cs="Calibri"/>
                <w:color w:val="000000" w:themeColor="dark1"/>
                <w:sz w:val="22"/>
                <w:szCs w:val="22"/>
              </w:rPr>
              <w:t>)</w:t>
            </w:r>
          </w:p>
        </w:tc>
        <w:tc>
          <w:tcPr>
            <w:tcW w:w="998" w:type="dxa"/>
            <w:tcBorders>
              <w:top w:val="none" w:sz="4" w:space="0" w:color="auto"/>
              <w:left w:val="none" w:sz="4" w:space="0" w:color="auto"/>
              <w:bottom w:val="none" w:sz="4" w:space="0" w:color="auto"/>
              <w:right w:val="none" w:sz="4" w:space="0" w:color="auto"/>
            </w:tcBorders>
            <w:noWrap/>
            <w:vAlign w:val="bottom"/>
          </w:tcPr>
          <w:p w14:paraId="5BCEA530" w14:textId="3FCB12D3"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5.</w:t>
            </w:r>
            <w:r w:rsidR="003D378E">
              <w:rPr>
                <w:rFonts w:ascii="Calibri" w:hAnsi="Calibri" w:cs="Calibri"/>
                <w:color w:val="000000" w:themeColor="dark1"/>
                <w:sz w:val="22"/>
                <w:szCs w:val="22"/>
              </w:rPr>
              <w:t>28</w:t>
            </w:r>
          </w:p>
        </w:tc>
        <w:tc>
          <w:tcPr>
            <w:tcW w:w="993" w:type="dxa"/>
            <w:tcBorders>
              <w:top w:val="none" w:sz="4" w:space="0" w:color="auto"/>
              <w:left w:val="none" w:sz="4" w:space="0" w:color="auto"/>
              <w:bottom w:val="none" w:sz="4" w:space="0" w:color="auto"/>
              <w:right w:val="none" w:sz="4" w:space="0" w:color="auto"/>
            </w:tcBorders>
            <w:noWrap/>
            <w:vAlign w:val="bottom"/>
          </w:tcPr>
          <w:p w14:paraId="21A3F935" w14:textId="6C9E0EA1"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3D378E">
              <w:rPr>
                <w:rFonts w:ascii="Calibri" w:hAnsi="Calibri" w:cs="Calibri"/>
                <w:color w:val="000000" w:themeColor="dark1"/>
                <w:sz w:val="22"/>
                <w:szCs w:val="22"/>
              </w:rPr>
              <w:t>89</w:t>
            </w:r>
          </w:p>
        </w:tc>
        <w:tc>
          <w:tcPr>
            <w:tcW w:w="1047" w:type="dxa"/>
            <w:tcBorders>
              <w:top w:val="none" w:sz="4" w:space="0" w:color="auto"/>
              <w:left w:val="none" w:sz="4" w:space="0" w:color="auto"/>
              <w:bottom w:val="none" w:sz="4" w:space="0" w:color="auto"/>
              <w:right w:val="none" w:sz="4" w:space="0" w:color="auto"/>
            </w:tcBorders>
            <w:noWrap/>
            <w:vAlign w:val="bottom"/>
          </w:tcPr>
          <w:p w14:paraId="2A9C26C5" w14:textId="06A41880"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3.</w:t>
            </w:r>
            <w:r w:rsidR="003D378E">
              <w:rPr>
                <w:rFonts w:ascii="Calibri" w:hAnsi="Calibri" w:cs="Calibri"/>
                <w:color w:val="000000" w:themeColor="dark1"/>
                <w:sz w:val="22"/>
                <w:szCs w:val="22"/>
              </w:rPr>
              <w:t>81</w:t>
            </w:r>
          </w:p>
        </w:tc>
        <w:tc>
          <w:tcPr>
            <w:tcW w:w="1112" w:type="dxa"/>
            <w:tcBorders>
              <w:top w:val="none" w:sz="4" w:space="0" w:color="auto"/>
              <w:left w:val="none" w:sz="4" w:space="0" w:color="auto"/>
              <w:bottom w:val="none" w:sz="4" w:space="0" w:color="auto"/>
              <w:right w:val="none" w:sz="4" w:space="0" w:color="auto"/>
            </w:tcBorders>
            <w:noWrap/>
            <w:vAlign w:val="bottom"/>
          </w:tcPr>
          <w:p w14:paraId="4388161A" w14:textId="604C8A1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7.</w:t>
            </w:r>
            <w:r w:rsidR="003D378E">
              <w:rPr>
                <w:rFonts w:ascii="Calibri" w:hAnsi="Calibri" w:cs="Calibri"/>
                <w:color w:val="000000" w:themeColor="dark1"/>
                <w:sz w:val="22"/>
                <w:szCs w:val="22"/>
              </w:rPr>
              <w:t>31</w:t>
            </w:r>
          </w:p>
        </w:tc>
        <w:tc>
          <w:tcPr>
            <w:tcW w:w="863" w:type="dxa"/>
            <w:tcBorders>
              <w:top w:val="none" w:sz="4" w:space="0" w:color="auto"/>
              <w:left w:val="none" w:sz="4" w:space="0" w:color="auto"/>
              <w:bottom w:val="none" w:sz="4" w:space="0" w:color="auto"/>
              <w:right w:val="none" w:sz="4" w:space="0" w:color="auto"/>
            </w:tcBorders>
            <w:noWrap/>
            <w:vAlign w:val="bottom"/>
          </w:tcPr>
          <w:p w14:paraId="56C4C8AC"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21" w:type="dxa"/>
            <w:tcBorders>
              <w:top w:val="none" w:sz="4" w:space="0" w:color="auto"/>
              <w:left w:val="none" w:sz="4" w:space="0" w:color="auto"/>
              <w:bottom w:val="none" w:sz="4" w:space="0" w:color="auto"/>
              <w:right w:val="none" w:sz="4" w:space="0" w:color="auto"/>
            </w:tcBorders>
            <w:noWrap/>
            <w:vAlign w:val="bottom"/>
          </w:tcPr>
          <w:p w14:paraId="56535788" w14:textId="735A78E8" w:rsidR="00086B94" w:rsidRDefault="003D378E">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5842</w:t>
            </w:r>
          </w:p>
        </w:tc>
        <w:tc>
          <w:tcPr>
            <w:tcW w:w="949" w:type="dxa"/>
            <w:tcBorders>
              <w:top w:val="none" w:sz="4" w:space="0" w:color="auto"/>
              <w:left w:val="none" w:sz="4" w:space="0" w:color="auto"/>
              <w:bottom w:val="none" w:sz="4" w:space="0" w:color="auto"/>
              <w:right w:val="none" w:sz="4" w:space="0" w:color="auto"/>
            </w:tcBorders>
            <w:noWrap/>
            <w:vAlign w:val="bottom"/>
          </w:tcPr>
          <w:p w14:paraId="5651EF92" w14:textId="70DD5357" w:rsidR="00086B94" w:rsidRDefault="003D378E">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8868</w:t>
            </w:r>
          </w:p>
        </w:tc>
      </w:tr>
      <w:tr w:rsidR="00086B94" w14:paraId="72C58740" w14:textId="77777777">
        <w:trPr>
          <w:trHeight w:val="300"/>
        </w:trPr>
        <w:tc>
          <w:tcPr>
            <w:tcW w:w="3924" w:type="dxa"/>
            <w:tcBorders>
              <w:top w:val="none" w:sz="4" w:space="0" w:color="auto"/>
              <w:left w:val="none" w:sz="4" w:space="0" w:color="auto"/>
              <w:bottom w:val="none" w:sz="4" w:space="0" w:color="auto"/>
              <w:right w:val="none" w:sz="4" w:space="0" w:color="auto"/>
            </w:tcBorders>
            <w:noWrap/>
            <w:vAlign w:val="bottom"/>
          </w:tcPr>
          <w:p w14:paraId="343B1662"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sd</w:t>
            </w:r>
            <w:proofErr w:type="spellEnd"/>
            <w:r>
              <w:rPr>
                <w:rFonts w:ascii="Calibri" w:hAnsi="Calibri" w:cs="Calibri"/>
                <w:color w:val="000000" w:themeColor="dark1"/>
                <w:sz w:val="22"/>
                <w:szCs w:val="22"/>
              </w:rPr>
              <w:t>(</w:t>
            </w:r>
            <w:proofErr w:type="spellStart"/>
            <w:r>
              <w:rPr>
                <w:rFonts w:ascii="Calibri" w:hAnsi="Calibri" w:cs="Calibri"/>
                <w:color w:val="000000" w:themeColor="dark1"/>
                <w:sz w:val="22"/>
                <w:szCs w:val="22"/>
              </w:rPr>
              <w:t>velocitymd_Intercept</w:t>
            </w:r>
            <w:proofErr w:type="spellEnd"/>
            <w:r>
              <w:rPr>
                <w:rFonts w:ascii="Calibri" w:hAnsi="Calibri" w:cs="Calibri"/>
                <w:color w:val="000000" w:themeColor="dark1"/>
                <w:sz w:val="22"/>
                <w:szCs w:val="22"/>
              </w:rPr>
              <w:t>)</w:t>
            </w:r>
          </w:p>
        </w:tc>
        <w:tc>
          <w:tcPr>
            <w:tcW w:w="998" w:type="dxa"/>
            <w:tcBorders>
              <w:top w:val="none" w:sz="4" w:space="0" w:color="auto"/>
              <w:left w:val="none" w:sz="4" w:space="0" w:color="auto"/>
              <w:bottom w:val="none" w:sz="4" w:space="0" w:color="auto"/>
              <w:right w:val="none" w:sz="4" w:space="0" w:color="auto"/>
            </w:tcBorders>
            <w:noWrap/>
            <w:vAlign w:val="bottom"/>
          </w:tcPr>
          <w:p w14:paraId="59D6875D" w14:textId="75D32292"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3.</w:t>
            </w:r>
            <w:r w:rsidR="003D378E">
              <w:rPr>
                <w:rFonts w:ascii="Calibri" w:hAnsi="Calibri" w:cs="Calibri"/>
                <w:color w:val="000000" w:themeColor="dark1"/>
                <w:sz w:val="22"/>
                <w:szCs w:val="22"/>
              </w:rPr>
              <w:t>39</w:t>
            </w:r>
          </w:p>
        </w:tc>
        <w:tc>
          <w:tcPr>
            <w:tcW w:w="993" w:type="dxa"/>
            <w:tcBorders>
              <w:top w:val="none" w:sz="4" w:space="0" w:color="auto"/>
              <w:left w:val="none" w:sz="4" w:space="0" w:color="auto"/>
              <w:bottom w:val="none" w:sz="4" w:space="0" w:color="auto"/>
              <w:right w:val="none" w:sz="4" w:space="0" w:color="auto"/>
            </w:tcBorders>
            <w:noWrap/>
            <w:vAlign w:val="bottom"/>
          </w:tcPr>
          <w:p w14:paraId="1613EBDB" w14:textId="3FE21F85"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3D378E">
              <w:rPr>
                <w:rFonts w:ascii="Calibri" w:hAnsi="Calibri" w:cs="Calibri"/>
                <w:color w:val="000000" w:themeColor="dark1"/>
                <w:sz w:val="22"/>
                <w:szCs w:val="22"/>
              </w:rPr>
              <w:t>61</w:t>
            </w:r>
          </w:p>
        </w:tc>
        <w:tc>
          <w:tcPr>
            <w:tcW w:w="1047" w:type="dxa"/>
            <w:tcBorders>
              <w:top w:val="none" w:sz="4" w:space="0" w:color="auto"/>
              <w:left w:val="none" w:sz="4" w:space="0" w:color="auto"/>
              <w:bottom w:val="none" w:sz="4" w:space="0" w:color="auto"/>
              <w:right w:val="none" w:sz="4" w:space="0" w:color="auto"/>
            </w:tcBorders>
            <w:noWrap/>
            <w:vAlign w:val="bottom"/>
          </w:tcPr>
          <w:p w14:paraId="154BE7B5" w14:textId="60DFFB1E"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2.</w:t>
            </w:r>
            <w:r w:rsidR="003D378E">
              <w:rPr>
                <w:rFonts w:ascii="Calibri" w:hAnsi="Calibri" w:cs="Calibri"/>
                <w:color w:val="000000" w:themeColor="dark1"/>
                <w:sz w:val="22"/>
                <w:szCs w:val="22"/>
              </w:rPr>
              <w:t>39</w:t>
            </w:r>
          </w:p>
        </w:tc>
        <w:tc>
          <w:tcPr>
            <w:tcW w:w="1112" w:type="dxa"/>
            <w:tcBorders>
              <w:top w:val="none" w:sz="4" w:space="0" w:color="auto"/>
              <w:left w:val="none" w:sz="4" w:space="0" w:color="auto"/>
              <w:bottom w:val="none" w:sz="4" w:space="0" w:color="auto"/>
              <w:right w:val="none" w:sz="4" w:space="0" w:color="auto"/>
            </w:tcBorders>
            <w:noWrap/>
            <w:vAlign w:val="bottom"/>
          </w:tcPr>
          <w:p w14:paraId="1C04D89B" w14:textId="0BB1AAE2"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4.</w:t>
            </w:r>
            <w:r w:rsidR="003D378E">
              <w:rPr>
                <w:rFonts w:ascii="Calibri" w:hAnsi="Calibri" w:cs="Calibri"/>
                <w:color w:val="000000" w:themeColor="dark1"/>
                <w:sz w:val="22"/>
                <w:szCs w:val="22"/>
              </w:rPr>
              <w:t>78</w:t>
            </w:r>
          </w:p>
        </w:tc>
        <w:tc>
          <w:tcPr>
            <w:tcW w:w="863" w:type="dxa"/>
            <w:tcBorders>
              <w:top w:val="none" w:sz="4" w:space="0" w:color="auto"/>
              <w:left w:val="none" w:sz="4" w:space="0" w:color="auto"/>
              <w:bottom w:val="none" w:sz="4" w:space="0" w:color="auto"/>
              <w:right w:val="none" w:sz="4" w:space="0" w:color="auto"/>
            </w:tcBorders>
            <w:noWrap/>
            <w:vAlign w:val="bottom"/>
          </w:tcPr>
          <w:p w14:paraId="00F68196"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21" w:type="dxa"/>
            <w:tcBorders>
              <w:top w:val="none" w:sz="4" w:space="0" w:color="auto"/>
              <w:left w:val="none" w:sz="4" w:space="0" w:color="auto"/>
              <w:bottom w:val="none" w:sz="4" w:space="0" w:color="auto"/>
              <w:right w:val="none" w:sz="4" w:space="0" w:color="auto"/>
            </w:tcBorders>
            <w:noWrap/>
            <w:vAlign w:val="bottom"/>
          </w:tcPr>
          <w:p w14:paraId="0BD611B7" w14:textId="39F552AE" w:rsidR="00086B94" w:rsidRDefault="003D378E">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6223</w:t>
            </w:r>
          </w:p>
        </w:tc>
        <w:tc>
          <w:tcPr>
            <w:tcW w:w="949" w:type="dxa"/>
            <w:tcBorders>
              <w:top w:val="none" w:sz="4" w:space="0" w:color="auto"/>
              <w:left w:val="none" w:sz="4" w:space="0" w:color="auto"/>
              <w:bottom w:val="none" w:sz="4" w:space="0" w:color="auto"/>
              <w:right w:val="none" w:sz="4" w:space="0" w:color="auto"/>
            </w:tcBorders>
            <w:noWrap/>
            <w:vAlign w:val="bottom"/>
          </w:tcPr>
          <w:p w14:paraId="2E725221" w14:textId="1371A7FE" w:rsidR="00086B94" w:rsidRDefault="003D378E">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8765</w:t>
            </w:r>
          </w:p>
        </w:tc>
      </w:tr>
      <w:tr w:rsidR="00086B94" w14:paraId="047FDF14" w14:textId="77777777">
        <w:trPr>
          <w:trHeight w:val="300"/>
        </w:trPr>
        <w:tc>
          <w:tcPr>
            <w:tcW w:w="3924" w:type="dxa"/>
            <w:tcBorders>
              <w:top w:val="none" w:sz="4" w:space="0" w:color="auto"/>
              <w:left w:val="none" w:sz="4" w:space="0" w:color="auto"/>
              <w:bottom w:val="none" w:sz="4" w:space="0" w:color="auto"/>
              <w:right w:val="none" w:sz="4" w:space="0" w:color="auto"/>
            </w:tcBorders>
            <w:noWrap/>
            <w:vAlign w:val="bottom"/>
          </w:tcPr>
          <w:p w14:paraId="1EE2A0D8"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proofErr w:type="gramStart"/>
            <w:r>
              <w:rPr>
                <w:rFonts w:ascii="Calibri" w:hAnsi="Calibri" w:cs="Calibri"/>
                <w:color w:val="000000" w:themeColor="dark1"/>
                <w:sz w:val="22"/>
                <w:szCs w:val="22"/>
              </w:rPr>
              <w:t>cor</w:t>
            </w:r>
            <w:proofErr w:type="spellEnd"/>
            <w:r>
              <w:rPr>
                <w:rFonts w:ascii="Calibri" w:hAnsi="Calibri" w:cs="Calibri"/>
                <w:color w:val="000000" w:themeColor="dark1"/>
                <w:sz w:val="22"/>
                <w:szCs w:val="22"/>
              </w:rPr>
              <w:t>(</w:t>
            </w:r>
            <w:proofErr w:type="spellStart"/>
            <w:proofErr w:type="gramEnd"/>
            <w:r>
              <w:rPr>
                <w:rFonts w:ascii="Calibri" w:hAnsi="Calibri" w:cs="Calibri"/>
                <w:color w:val="000000" w:themeColor="dark1"/>
                <w:sz w:val="22"/>
                <w:szCs w:val="22"/>
              </w:rPr>
              <w:t>PWDR_Intercept,velocitymd_Intercept</w:t>
            </w:r>
            <w:proofErr w:type="spellEnd"/>
            <w:r>
              <w:rPr>
                <w:rFonts w:ascii="Calibri" w:hAnsi="Calibri" w:cs="Calibri"/>
                <w:color w:val="000000" w:themeColor="dark1"/>
                <w:sz w:val="22"/>
                <w:szCs w:val="22"/>
              </w:rPr>
              <w:t>)</w:t>
            </w:r>
          </w:p>
        </w:tc>
        <w:tc>
          <w:tcPr>
            <w:tcW w:w="998" w:type="dxa"/>
            <w:tcBorders>
              <w:top w:val="none" w:sz="4" w:space="0" w:color="auto"/>
              <w:left w:val="none" w:sz="4" w:space="0" w:color="auto"/>
              <w:bottom w:val="none" w:sz="4" w:space="0" w:color="auto"/>
              <w:right w:val="none" w:sz="4" w:space="0" w:color="auto"/>
            </w:tcBorders>
            <w:noWrap/>
            <w:vAlign w:val="bottom"/>
          </w:tcPr>
          <w:p w14:paraId="774140A1"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-0.93</w:t>
            </w:r>
          </w:p>
        </w:tc>
        <w:tc>
          <w:tcPr>
            <w:tcW w:w="993" w:type="dxa"/>
            <w:tcBorders>
              <w:top w:val="none" w:sz="4" w:space="0" w:color="auto"/>
              <w:left w:val="none" w:sz="4" w:space="0" w:color="auto"/>
              <w:bottom w:val="none" w:sz="4" w:space="0" w:color="auto"/>
              <w:right w:val="none" w:sz="4" w:space="0" w:color="auto"/>
            </w:tcBorders>
            <w:noWrap/>
            <w:vAlign w:val="bottom"/>
          </w:tcPr>
          <w:p w14:paraId="1D59493E"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0.05</w:t>
            </w:r>
          </w:p>
        </w:tc>
        <w:tc>
          <w:tcPr>
            <w:tcW w:w="1047" w:type="dxa"/>
            <w:tcBorders>
              <w:top w:val="none" w:sz="4" w:space="0" w:color="auto"/>
              <w:left w:val="none" w:sz="4" w:space="0" w:color="auto"/>
              <w:bottom w:val="none" w:sz="4" w:space="0" w:color="auto"/>
              <w:right w:val="none" w:sz="4" w:space="0" w:color="auto"/>
            </w:tcBorders>
            <w:noWrap/>
            <w:vAlign w:val="bottom"/>
          </w:tcPr>
          <w:p w14:paraId="055B809B"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-0.99</w:t>
            </w:r>
          </w:p>
        </w:tc>
        <w:tc>
          <w:tcPr>
            <w:tcW w:w="1112" w:type="dxa"/>
            <w:tcBorders>
              <w:top w:val="none" w:sz="4" w:space="0" w:color="auto"/>
              <w:left w:val="none" w:sz="4" w:space="0" w:color="auto"/>
              <w:bottom w:val="none" w:sz="4" w:space="0" w:color="auto"/>
              <w:right w:val="none" w:sz="4" w:space="0" w:color="auto"/>
            </w:tcBorders>
            <w:noWrap/>
            <w:vAlign w:val="bottom"/>
          </w:tcPr>
          <w:p w14:paraId="22616CD0"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-0.8</w:t>
            </w:r>
            <w:r w:rsidR="003D378E">
              <w:rPr>
                <w:rFonts w:ascii="Calibri" w:hAnsi="Calibri" w:cs="Calibri"/>
                <w:color w:val="000000" w:themeColor="dark1"/>
                <w:sz w:val="22"/>
                <w:szCs w:val="22"/>
              </w:rPr>
              <w:t>1</w:t>
            </w:r>
          </w:p>
        </w:tc>
        <w:tc>
          <w:tcPr>
            <w:tcW w:w="863" w:type="dxa"/>
            <w:tcBorders>
              <w:top w:val="none" w:sz="4" w:space="0" w:color="auto"/>
              <w:left w:val="none" w:sz="4" w:space="0" w:color="auto"/>
              <w:bottom w:val="none" w:sz="4" w:space="0" w:color="auto"/>
              <w:right w:val="none" w:sz="4" w:space="0" w:color="auto"/>
            </w:tcBorders>
            <w:noWrap/>
            <w:vAlign w:val="bottom"/>
          </w:tcPr>
          <w:p w14:paraId="0E982B60"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21" w:type="dxa"/>
            <w:tcBorders>
              <w:top w:val="none" w:sz="4" w:space="0" w:color="auto"/>
              <w:left w:val="none" w:sz="4" w:space="0" w:color="auto"/>
              <w:bottom w:val="none" w:sz="4" w:space="0" w:color="auto"/>
              <w:right w:val="none" w:sz="4" w:space="0" w:color="auto"/>
            </w:tcBorders>
            <w:noWrap/>
            <w:vAlign w:val="bottom"/>
          </w:tcPr>
          <w:p w14:paraId="7EC4C41C" w14:textId="0A467965" w:rsidR="00086B94" w:rsidRDefault="003D378E">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7121</w:t>
            </w:r>
          </w:p>
        </w:tc>
        <w:tc>
          <w:tcPr>
            <w:tcW w:w="949" w:type="dxa"/>
            <w:tcBorders>
              <w:top w:val="none" w:sz="4" w:space="0" w:color="auto"/>
              <w:left w:val="none" w:sz="4" w:space="0" w:color="auto"/>
              <w:bottom w:val="none" w:sz="4" w:space="0" w:color="auto"/>
              <w:right w:val="none" w:sz="4" w:space="0" w:color="auto"/>
            </w:tcBorders>
            <w:noWrap/>
            <w:vAlign w:val="bottom"/>
          </w:tcPr>
          <w:p w14:paraId="5DA455E3" w14:textId="4CABBB0F" w:rsidR="00086B94" w:rsidRDefault="003D378E">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10140</w:t>
            </w:r>
          </w:p>
        </w:tc>
      </w:tr>
      <w:tr w:rsidR="00086B94" w14:paraId="05CFBE1A" w14:textId="77777777">
        <w:trPr>
          <w:trHeight w:val="300"/>
        </w:trPr>
        <w:tc>
          <w:tcPr>
            <w:tcW w:w="10907" w:type="dxa"/>
            <w:gridSpan w:val="8"/>
            <w:tcBorders>
              <w:top w:val="none" w:sz="4" w:space="0" w:color="auto"/>
              <w:left w:val="none" w:sz="4" w:space="0" w:color="auto"/>
              <w:bottom w:val="none" w:sz="4" w:space="0" w:color="auto"/>
              <w:right w:val="none" w:sz="4" w:space="0" w:color="auto"/>
            </w:tcBorders>
            <w:noWrap/>
            <w:vAlign w:val="bottom"/>
          </w:tcPr>
          <w:p w14:paraId="389DAE2D" w14:textId="77777777" w:rsidR="00086B94" w:rsidRDefault="00086B94">
            <w:pPr>
              <w:pBdr>
                <w:top w:val="none" w:sz="0" w:space="0" w:color="auto"/>
                <w:left w:val="none" w:sz="0" w:space="0" w:color="auto"/>
                <w:bottom w:val="none" w:sz="0" w:space="0" w:color="auto"/>
                <w:right w:val="none" w:sz="0" w:space="0" w:color="auto"/>
              </w:pBdr>
              <w:spacing w:after="0" w:line="240" w:lineRule="auto"/>
              <w:jc w:val="center"/>
              <w:rPr>
                <w:rFonts w:ascii="Calibri" w:hAnsi="Calibri" w:cs="Calibri"/>
                <w:color w:val="000000" w:themeColor="dark1"/>
                <w:sz w:val="22"/>
                <w:szCs w:val="22"/>
              </w:rPr>
            </w:pPr>
          </w:p>
          <w:p w14:paraId="142FB8C3" w14:textId="77777777" w:rsidR="00086B94" w:rsidRDefault="00086B94">
            <w:pPr>
              <w:pBdr>
                <w:top w:val="none" w:sz="0" w:space="0" w:color="auto"/>
                <w:left w:val="none" w:sz="0" w:space="0" w:color="auto"/>
                <w:bottom w:val="none" w:sz="0" w:space="0" w:color="auto"/>
                <w:right w:val="none" w:sz="0" w:space="0" w:color="auto"/>
              </w:pBdr>
              <w:spacing w:after="0" w:line="240" w:lineRule="auto"/>
              <w:jc w:val="center"/>
              <w:rPr>
                <w:rFonts w:ascii="Calibri" w:hAnsi="Calibri" w:cs="Calibri"/>
                <w:color w:val="000000" w:themeColor="dark1"/>
                <w:sz w:val="22"/>
                <w:szCs w:val="22"/>
              </w:rPr>
            </w:pPr>
            <w:r>
              <w:rPr>
                <w:rFonts w:ascii="Calibri" w:hAnsi="Calibri" w:cs="Calibri"/>
                <w:color w:val="000000" w:themeColor="dark1"/>
                <w:sz w:val="22"/>
                <w:szCs w:val="22"/>
              </w:rPr>
              <w:t>POPULATION-LEVEL EFFECTS</w:t>
            </w:r>
          </w:p>
        </w:tc>
      </w:tr>
      <w:tr w:rsidR="00086B94" w14:paraId="7618FCC4" w14:textId="77777777">
        <w:trPr>
          <w:trHeight w:val="300"/>
        </w:trPr>
        <w:tc>
          <w:tcPr>
            <w:tcW w:w="3924" w:type="dxa"/>
            <w:tcBorders>
              <w:top w:val="none" w:sz="4" w:space="0" w:color="auto"/>
              <w:left w:val="none" w:sz="4" w:space="0" w:color="auto"/>
              <w:bottom w:val="none" w:sz="4" w:space="0" w:color="auto"/>
              <w:right w:val="none" w:sz="4" w:space="0" w:color="auto"/>
            </w:tcBorders>
            <w:noWrap/>
            <w:vAlign w:val="bottom"/>
          </w:tcPr>
          <w:p w14:paraId="0DBC93D6"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PWDR_Intercept</w:t>
            </w:r>
            <w:proofErr w:type="spellEnd"/>
          </w:p>
        </w:tc>
        <w:tc>
          <w:tcPr>
            <w:tcW w:w="998" w:type="dxa"/>
            <w:tcBorders>
              <w:top w:val="none" w:sz="4" w:space="0" w:color="auto"/>
              <w:left w:val="none" w:sz="4" w:space="0" w:color="auto"/>
              <w:bottom w:val="none" w:sz="4" w:space="0" w:color="auto"/>
              <w:right w:val="none" w:sz="4" w:space="0" w:color="auto"/>
            </w:tcBorders>
            <w:noWrap/>
            <w:vAlign w:val="bottom"/>
          </w:tcPr>
          <w:p w14:paraId="1680288D" w14:textId="7333FE18"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3.</w:t>
            </w:r>
            <w:r w:rsidR="003D378E">
              <w:rPr>
                <w:rFonts w:ascii="Calibri" w:hAnsi="Calibri" w:cs="Calibri"/>
                <w:color w:val="000000" w:themeColor="dark1"/>
                <w:sz w:val="22"/>
                <w:szCs w:val="22"/>
              </w:rPr>
              <w:t>07</w:t>
            </w:r>
          </w:p>
        </w:tc>
        <w:tc>
          <w:tcPr>
            <w:tcW w:w="993" w:type="dxa"/>
            <w:tcBorders>
              <w:top w:val="none" w:sz="4" w:space="0" w:color="auto"/>
              <w:left w:val="none" w:sz="4" w:space="0" w:color="auto"/>
              <w:bottom w:val="none" w:sz="4" w:space="0" w:color="auto"/>
              <w:right w:val="none" w:sz="4" w:space="0" w:color="auto"/>
            </w:tcBorders>
            <w:noWrap/>
            <w:vAlign w:val="bottom"/>
          </w:tcPr>
          <w:p w14:paraId="4DA0585A"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0.6</w:t>
            </w:r>
            <w:r w:rsidR="003D378E">
              <w:rPr>
                <w:rFonts w:ascii="Calibri" w:hAnsi="Calibri" w:cs="Calibri"/>
                <w:color w:val="000000" w:themeColor="dark1"/>
                <w:sz w:val="22"/>
                <w:szCs w:val="22"/>
              </w:rPr>
              <w:t>1</w:t>
            </w:r>
          </w:p>
        </w:tc>
        <w:tc>
          <w:tcPr>
            <w:tcW w:w="1047" w:type="dxa"/>
            <w:tcBorders>
              <w:top w:val="none" w:sz="4" w:space="0" w:color="auto"/>
              <w:left w:val="none" w:sz="4" w:space="0" w:color="auto"/>
              <w:bottom w:val="none" w:sz="4" w:space="0" w:color="auto"/>
              <w:right w:val="none" w:sz="4" w:space="0" w:color="auto"/>
            </w:tcBorders>
            <w:noWrap/>
            <w:vAlign w:val="bottom"/>
          </w:tcPr>
          <w:p w14:paraId="1B6A5834" w14:textId="2CA7E225"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r w:rsidR="003D378E">
              <w:rPr>
                <w:rFonts w:ascii="Calibri" w:hAnsi="Calibri" w:cs="Calibri"/>
                <w:color w:val="000000" w:themeColor="dark1"/>
                <w:sz w:val="22"/>
                <w:szCs w:val="22"/>
              </w:rPr>
              <w:t>87</w:t>
            </w:r>
          </w:p>
        </w:tc>
        <w:tc>
          <w:tcPr>
            <w:tcW w:w="1112" w:type="dxa"/>
            <w:tcBorders>
              <w:top w:val="none" w:sz="4" w:space="0" w:color="auto"/>
              <w:left w:val="none" w:sz="4" w:space="0" w:color="auto"/>
              <w:bottom w:val="none" w:sz="4" w:space="0" w:color="auto"/>
              <w:right w:val="none" w:sz="4" w:space="0" w:color="auto"/>
            </w:tcBorders>
            <w:noWrap/>
            <w:vAlign w:val="bottom"/>
          </w:tcPr>
          <w:p w14:paraId="59C67EC2" w14:textId="3F9B6FFF"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4.</w:t>
            </w:r>
            <w:r w:rsidR="003D378E">
              <w:rPr>
                <w:rFonts w:ascii="Calibri" w:hAnsi="Calibri" w:cs="Calibri"/>
                <w:color w:val="000000" w:themeColor="dark1"/>
                <w:sz w:val="22"/>
                <w:szCs w:val="22"/>
              </w:rPr>
              <w:t>28</w:t>
            </w:r>
          </w:p>
        </w:tc>
        <w:tc>
          <w:tcPr>
            <w:tcW w:w="863" w:type="dxa"/>
            <w:tcBorders>
              <w:top w:val="none" w:sz="4" w:space="0" w:color="auto"/>
              <w:left w:val="none" w:sz="4" w:space="0" w:color="auto"/>
              <w:bottom w:val="none" w:sz="4" w:space="0" w:color="auto"/>
              <w:right w:val="none" w:sz="4" w:space="0" w:color="auto"/>
            </w:tcBorders>
            <w:noWrap/>
            <w:vAlign w:val="bottom"/>
          </w:tcPr>
          <w:p w14:paraId="2EF9B756"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21" w:type="dxa"/>
            <w:tcBorders>
              <w:top w:val="none" w:sz="4" w:space="0" w:color="auto"/>
              <w:left w:val="none" w:sz="4" w:space="0" w:color="auto"/>
              <w:bottom w:val="none" w:sz="4" w:space="0" w:color="auto"/>
              <w:right w:val="none" w:sz="4" w:space="0" w:color="auto"/>
            </w:tcBorders>
            <w:noWrap/>
            <w:vAlign w:val="bottom"/>
          </w:tcPr>
          <w:p w14:paraId="3CFB366F" w14:textId="49245936" w:rsidR="00086B94" w:rsidRDefault="003D378E">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5743</w:t>
            </w:r>
          </w:p>
        </w:tc>
        <w:tc>
          <w:tcPr>
            <w:tcW w:w="949" w:type="dxa"/>
            <w:tcBorders>
              <w:top w:val="none" w:sz="4" w:space="0" w:color="auto"/>
              <w:left w:val="none" w:sz="4" w:space="0" w:color="auto"/>
              <w:bottom w:val="none" w:sz="4" w:space="0" w:color="auto"/>
              <w:right w:val="none" w:sz="4" w:space="0" w:color="auto"/>
            </w:tcBorders>
            <w:noWrap/>
            <w:vAlign w:val="bottom"/>
          </w:tcPr>
          <w:p w14:paraId="0C641226" w14:textId="127F42B7" w:rsidR="00086B94" w:rsidRDefault="003D378E">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8252</w:t>
            </w:r>
          </w:p>
        </w:tc>
      </w:tr>
      <w:tr w:rsidR="00086B94" w14:paraId="49ED9011" w14:textId="77777777">
        <w:trPr>
          <w:trHeight w:val="300"/>
        </w:trPr>
        <w:tc>
          <w:tcPr>
            <w:tcW w:w="3924" w:type="dxa"/>
            <w:tcBorders>
              <w:top w:val="none" w:sz="4" w:space="0" w:color="auto"/>
              <w:left w:val="none" w:sz="4" w:space="0" w:color="auto"/>
              <w:bottom w:val="none" w:sz="4" w:space="0" w:color="auto"/>
              <w:right w:val="none" w:sz="4" w:space="0" w:color="auto"/>
            </w:tcBorders>
            <w:noWrap/>
            <w:vAlign w:val="bottom"/>
          </w:tcPr>
          <w:p w14:paraId="37A5D78D"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velocitymd_Intercept</w:t>
            </w:r>
            <w:proofErr w:type="spellEnd"/>
          </w:p>
        </w:tc>
        <w:tc>
          <w:tcPr>
            <w:tcW w:w="998" w:type="dxa"/>
            <w:tcBorders>
              <w:top w:val="none" w:sz="4" w:space="0" w:color="auto"/>
              <w:left w:val="none" w:sz="4" w:space="0" w:color="auto"/>
              <w:bottom w:val="none" w:sz="4" w:space="0" w:color="auto"/>
              <w:right w:val="none" w:sz="4" w:space="0" w:color="auto"/>
            </w:tcBorders>
            <w:noWrap/>
            <w:vAlign w:val="bottom"/>
          </w:tcPr>
          <w:p w14:paraId="704B08DF" w14:textId="372F0EA5"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4.</w:t>
            </w:r>
            <w:r w:rsidR="00841C9A">
              <w:rPr>
                <w:rFonts w:ascii="Calibri" w:hAnsi="Calibri" w:cs="Calibri"/>
                <w:color w:val="000000" w:themeColor="dark1"/>
                <w:sz w:val="22"/>
                <w:szCs w:val="22"/>
              </w:rPr>
              <w:t>63</w:t>
            </w:r>
          </w:p>
        </w:tc>
        <w:tc>
          <w:tcPr>
            <w:tcW w:w="993" w:type="dxa"/>
            <w:tcBorders>
              <w:top w:val="none" w:sz="4" w:space="0" w:color="auto"/>
              <w:left w:val="none" w:sz="4" w:space="0" w:color="auto"/>
              <w:bottom w:val="none" w:sz="4" w:space="0" w:color="auto"/>
              <w:right w:val="none" w:sz="4" w:space="0" w:color="auto"/>
            </w:tcBorders>
            <w:noWrap/>
            <w:vAlign w:val="bottom"/>
          </w:tcPr>
          <w:p w14:paraId="09A04C40"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0.4</w:t>
            </w:r>
          </w:p>
        </w:tc>
        <w:tc>
          <w:tcPr>
            <w:tcW w:w="1047" w:type="dxa"/>
            <w:tcBorders>
              <w:top w:val="none" w:sz="4" w:space="0" w:color="auto"/>
              <w:left w:val="none" w:sz="4" w:space="0" w:color="auto"/>
              <w:bottom w:val="none" w:sz="4" w:space="0" w:color="auto"/>
              <w:right w:val="none" w:sz="4" w:space="0" w:color="auto"/>
            </w:tcBorders>
            <w:noWrap/>
            <w:vAlign w:val="bottom"/>
          </w:tcPr>
          <w:p w14:paraId="6599E2D4" w14:textId="23519135"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3.</w:t>
            </w:r>
            <w:r w:rsidR="00841C9A">
              <w:rPr>
                <w:rFonts w:ascii="Calibri" w:hAnsi="Calibri" w:cs="Calibri"/>
                <w:color w:val="000000" w:themeColor="dark1"/>
                <w:sz w:val="22"/>
                <w:szCs w:val="22"/>
              </w:rPr>
              <w:t>83</w:t>
            </w:r>
          </w:p>
        </w:tc>
        <w:tc>
          <w:tcPr>
            <w:tcW w:w="1112" w:type="dxa"/>
            <w:tcBorders>
              <w:top w:val="none" w:sz="4" w:space="0" w:color="auto"/>
              <w:left w:val="none" w:sz="4" w:space="0" w:color="auto"/>
              <w:bottom w:val="none" w:sz="4" w:space="0" w:color="auto"/>
              <w:right w:val="none" w:sz="4" w:space="0" w:color="auto"/>
            </w:tcBorders>
            <w:noWrap/>
            <w:vAlign w:val="bottom"/>
          </w:tcPr>
          <w:p w14:paraId="5B9FC5F7" w14:textId="0B3C59C0"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5.</w:t>
            </w:r>
            <w:r w:rsidR="00841C9A">
              <w:rPr>
                <w:rFonts w:ascii="Calibri" w:hAnsi="Calibri" w:cs="Calibri"/>
                <w:color w:val="000000" w:themeColor="dark1"/>
                <w:sz w:val="22"/>
                <w:szCs w:val="22"/>
              </w:rPr>
              <w:t>44</w:t>
            </w:r>
          </w:p>
        </w:tc>
        <w:tc>
          <w:tcPr>
            <w:tcW w:w="863" w:type="dxa"/>
            <w:tcBorders>
              <w:top w:val="none" w:sz="4" w:space="0" w:color="auto"/>
              <w:left w:val="none" w:sz="4" w:space="0" w:color="auto"/>
              <w:bottom w:val="none" w:sz="4" w:space="0" w:color="auto"/>
              <w:right w:val="none" w:sz="4" w:space="0" w:color="auto"/>
            </w:tcBorders>
            <w:noWrap/>
            <w:vAlign w:val="bottom"/>
          </w:tcPr>
          <w:p w14:paraId="1B7A849A"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21" w:type="dxa"/>
            <w:tcBorders>
              <w:top w:val="none" w:sz="4" w:space="0" w:color="auto"/>
              <w:left w:val="none" w:sz="4" w:space="0" w:color="auto"/>
              <w:bottom w:val="none" w:sz="4" w:space="0" w:color="auto"/>
              <w:right w:val="none" w:sz="4" w:space="0" w:color="auto"/>
            </w:tcBorders>
            <w:noWrap/>
            <w:vAlign w:val="bottom"/>
          </w:tcPr>
          <w:p w14:paraId="463DC2B0" w14:textId="254BD6C5" w:rsidR="00086B94" w:rsidRDefault="003D378E">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6062</w:t>
            </w:r>
          </w:p>
        </w:tc>
        <w:tc>
          <w:tcPr>
            <w:tcW w:w="949" w:type="dxa"/>
            <w:tcBorders>
              <w:top w:val="none" w:sz="4" w:space="0" w:color="auto"/>
              <w:left w:val="none" w:sz="4" w:space="0" w:color="auto"/>
              <w:bottom w:val="none" w:sz="4" w:space="0" w:color="auto"/>
              <w:right w:val="none" w:sz="4" w:space="0" w:color="auto"/>
            </w:tcBorders>
            <w:noWrap/>
            <w:vAlign w:val="bottom"/>
          </w:tcPr>
          <w:p w14:paraId="4A62C35C" w14:textId="697B09FF" w:rsidR="00086B94" w:rsidRDefault="003D378E">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8203</w:t>
            </w:r>
          </w:p>
        </w:tc>
      </w:tr>
      <w:tr w:rsidR="00086B94" w14:paraId="75E6EC78" w14:textId="77777777">
        <w:trPr>
          <w:trHeight w:val="300"/>
        </w:trPr>
        <w:tc>
          <w:tcPr>
            <w:tcW w:w="3924" w:type="dxa"/>
            <w:tcBorders>
              <w:top w:val="none" w:sz="4" w:space="0" w:color="auto"/>
              <w:left w:val="none" w:sz="4" w:space="0" w:color="auto"/>
              <w:bottom w:val="none" w:sz="4" w:space="0" w:color="auto"/>
              <w:right w:val="none" w:sz="4" w:space="0" w:color="auto"/>
            </w:tcBorders>
            <w:noWrap/>
            <w:vAlign w:val="bottom"/>
          </w:tcPr>
          <w:p w14:paraId="39BCA861"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PWDR_</w:t>
            </w:r>
            <w:proofErr w:type="gramStart"/>
            <w:r>
              <w:rPr>
                <w:rFonts w:ascii="Calibri" w:hAnsi="Calibri" w:cs="Calibri"/>
                <w:color w:val="000000" w:themeColor="dark1"/>
                <w:sz w:val="22"/>
                <w:szCs w:val="22"/>
              </w:rPr>
              <w:t>forest.open</w:t>
            </w:r>
            <w:proofErr w:type="spellEnd"/>
            <w:proofErr w:type="gramEnd"/>
          </w:p>
        </w:tc>
        <w:tc>
          <w:tcPr>
            <w:tcW w:w="998" w:type="dxa"/>
            <w:tcBorders>
              <w:top w:val="none" w:sz="4" w:space="0" w:color="auto"/>
              <w:left w:val="none" w:sz="4" w:space="0" w:color="auto"/>
              <w:bottom w:val="none" w:sz="4" w:space="0" w:color="auto"/>
              <w:right w:val="none" w:sz="4" w:space="0" w:color="auto"/>
            </w:tcBorders>
            <w:noWrap/>
            <w:vAlign w:val="bottom"/>
          </w:tcPr>
          <w:p w14:paraId="159460AA"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-0.1</w:t>
            </w:r>
          </w:p>
        </w:tc>
        <w:tc>
          <w:tcPr>
            <w:tcW w:w="993" w:type="dxa"/>
            <w:tcBorders>
              <w:top w:val="none" w:sz="4" w:space="0" w:color="auto"/>
              <w:left w:val="none" w:sz="4" w:space="0" w:color="auto"/>
              <w:bottom w:val="none" w:sz="4" w:space="0" w:color="auto"/>
              <w:right w:val="none" w:sz="4" w:space="0" w:color="auto"/>
            </w:tcBorders>
            <w:noWrap/>
            <w:vAlign w:val="bottom"/>
          </w:tcPr>
          <w:p w14:paraId="784D21E9"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0.06</w:t>
            </w:r>
          </w:p>
        </w:tc>
        <w:tc>
          <w:tcPr>
            <w:tcW w:w="1047" w:type="dxa"/>
            <w:tcBorders>
              <w:top w:val="none" w:sz="4" w:space="0" w:color="auto"/>
              <w:left w:val="none" w:sz="4" w:space="0" w:color="auto"/>
              <w:bottom w:val="none" w:sz="4" w:space="0" w:color="auto"/>
              <w:right w:val="none" w:sz="4" w:space="0" w:color="auto"/>
            </w:tcBorders>
            <w:noWrap/>
            <w:vAlign w:val="bottom"/>
          </w:tcPr>
          <w:p w14:paraId="421AE4C6"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-0.23</w:t>
            </w:r>
          </w:p>
        </w:tc>
        <w:tc>
          <w:tcPr>
            <w:tcW w:w="1112" w:type="dxa"/>
            <w:tcBorders>
              <w:top w:val="none" w:sz="4" w:space="0" w:color="auto"/>
              <w:left w:val="none" w:sz="4" w:space="0" w:color="auto"/>
              <w:bottom w:val="none" w:sz="4" w:space="0" w:color="auto"/>
              <w:right w:val="none" w:sz="4" w:space="0" w:color="auto"/>
            </w:tcBorders>
            <w:noWrap/>
            <w:vAlign w:val="bottom"/>
          </w:tcPr>
          <w:p w14:paraId="1CC766F5"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0.02</w:t>
            </w:r>
          </w:p>
        </w:tc>
        <w:tc>
          <w:tcPr>
            <w:tcW w:w="863" w:type="dxa"/>
            <w:tcBorders>
              <w:top w:val="none" w:sz="4" w:space="0" w:color="auto"/>
              <w:left w:val="none" w:sz="4" w:space="0" w:color="auto"/>
              <w:bottom w:val="none" w:sz="4" w:space="0" w:color="auto"/>
              <w:right w:val="none" w:sz="4" w:space="0" w:color="auto"/>
            </w:tcBorders>
            <w:noWrap/>
            <w:vAlign w:val="bottom"/>
          </w:tcPr>
          <w:p w14:paraId="28C5957B"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21" w:type="dxa"/>
            <w:tcBorders>
              <w:top w:val="none" w:sz="4" w:space="0" w:color="auto"/>
              <w:left w:val="none" w:sz="4" w:space="0" w:color="auto"/>
              <w:bottom w:val="none" w:sz="4" w:space="0" w:color="auto"/>
              <w:right w:val="none" w:sz="4" w:space="0" w:color="auto"/>
            </w:tcBorders>
            <w:noWrap/>
            <w:vAlign w:val="bottom"/>
          </w:tcPr>
          <w:p w14:paraId="3F04464F" w14:textId="303B71F3" w:rsidR="00086B94" w:rsidRDefault="003D378E">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7523</w:t>
            </w:r>
          </w:p>
        </w:tc>
        <w:tc>
          <w:tcPr>
            <w:tcW w:w="949" w:type="dxa"/>
            <w:tcBorders>
              <w:top w:val="none" w:sz="4" w:space="0" w:color="auto"/>
              <w:left w:val="none" w:sz="4" w:space="0" w:color="auto"/>
              <w:bottom w:val="none" w:sz="4" w:space="0" w:color="auto"/>
              <w:right w:val="none" w:sz="4" w:space="0" w:color="auto"/>
            </w:tcBorders>
            <w:noWrap/>
            <w:vAlign w:val="bottom"/>
          </w:tcPr>
          <w:p w14:paraId="220A0823" w14:textId="738F49D8" w:rsidR="00086B94" w:rsidRDefault="003D378E">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9598</w:t>
            </w:r>
          </w:p>
        </w:tc>
      </w:tr>
      <w:tr w:rsidR="00086B94" w14:paraId="02DD3474" w14:textId="77777777">
        <w:trPr>
          <w:trHeight w:val="300"/>
        </w:trPr>
        <w:tc>
          <w:tcPr>
            <w:tcW w:w="3924" w:type="dxa"/>
            <w:tcBorders>
              <w:top w:val="none" w:sz="4" w:space="0" w:color="auto"/>
              <w:left w:val="none" w:sz="4" w:space="0" w:color="auto"/>
              <w:bottom w:val="none" w:sz="4" w:space="0" w:color="auto"/>
              <w:right w:val="none" w:sz="4" w:space="0" w:color="auto"/>
            </w:tcBorders>
            <w:noWrap/>
            <w:vAlign w:val="bottom"/>
          </w:tcPr>
          <w:p w14:paraId="370ABBEB"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PWDR_anth.X</w:t>
            </w:r>
            <w:proofErr w:type="spellEnd"/>
          </w:p>
        </w:tc>
        <w:tc>
          <w:tcPr>
            <w:tcW w:w="998" w:type="dxa"/>
            <w:tcBorders>
              <w:top w:val="none" w:sz="4" w:space="0" w:color="auto"/>
              <w:left w:val="none" w:sz="4" w:space="0" w:color="auto"/>
              <w:bottom w:val="none" w:sz="4" w:space="0" w:color="auto"/>
              <w:right w:val="none" w:sz="4" w:space="0" w:color="auto"/>
            </w:tcBorders>
            <w:noWrap/>
            <w:vAlign w:val="bottom"/>
          </w:tcPr>
          <w:p w14:paraId="31D7F7D2" w14:textId="5B10EA1D"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841C9A">
              <w:rPr>
                <w:rFonts w:ascii="Calibri" w:hAnsi="Calibri" w:cs="Calibri"/>
                <w:color w:val="000000" w:themeColor="dark1"/>
                <w:sz w:val="22"/>
                <w:szCs w:val="22"/>
              </w:rPr>
              <w:t>14</w:t>
            </w:r>
          </w:p>
        </w:tc>
        <w:tc>
          <w:tcPr>
            <w:tcW w:w="993" w:type="dxa"/>
            <w:tcBorders>
              <w:top w:val="none" w:sz="4" w:space="0" w:color="auto"/>
              <w:left w:val="none" w:sz="4" w:space="0" w:color="auto"/>
              <w:bottom w:val="none" w:sz="4" w:space="0" w:color="auto"/>
              <w:right w:val="none" w:sz="4" w:space="0" w:color="auto"/>
            </w:tcBorders>
            <w:noWrap/>
            <w:vAlign w:val="bottom"/>
          </w:tcPr>
          <w:p w14:paraId="454AF7C6"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0.09</w:t>
            </w:r>
          </w:p>
        </w:tc>
        <w:tc>
          <w:tcPr>
            <w:tcW w:w="1047" w:type="dxa"/>
            <w:tcBorders>
              <w:top w:val="none" w:sz="4" w:space="0" w:color="auto"/>
              <w:left w:val="none" w:sz="4" w:space="0" w:color="auto"/>
              <w:bottom w:val="none" w:sz="4" w:space="0" w:color="auto"/>
              <w:right w:val="none" w:sz="4" w:space="0" w:color="auto"/>
            </w:tcBorders>
            <w:noWrap/>
            <w:vAlign w:val="bottom"/>
          </w:tcPr>
          <w:p w14:paraId="68104184"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-0.04</w:t>
            </w:r>
          </w:p>
        </w:tc>
        <w:tc>
          <w:tcPr>
            <w:tcW w:w="1112" w:type="dxa"/>
            <w:tcBorders>
              <w:top w:val="none" w:sz="4" w:space="0" w:color="auto"/>
              <w:left w:val="none" w:sz="4" w:space="0" w:color="auto"/>
              <w:bottom w:val="none" w:sz="4" w:space="0" w:color="auto"/>
              <w:right w:val="none" w:sz="4" w:space="0" w:color="auto"/>
            </w:tcBorders>
            <w:noWrap/>
            <w:vAlign w:val="bottom"/>
          </w:tcPr>
          <w:p w14:paraId="52AE55F2"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0.3</w:t>
            </w:r>
            <w:r w:rsidR="00841C9A">
              <w:rPr>
                <w:rFonts w:ascii="Calibri" w:hAnsi="Calibri" w:cs="Calibri"/>
                <w:color w:val="000000" w:themeColor="dark1"/>
                <w:sz w:val="22"/>
                <w:szCs w:val="22"/>
              </w:rPr>
              <w:t>1</w:t>
            </w:r>
          </w:p>
        </w:tc>
        <w:tc>
          <w:tcPr>
            <w:tcW w:w="863" w:type="dxa"/>
            <w:tcBorders>
              <w:top w:val="none" w:sz="4" w:space="0" w:color="auto"/>
              <w:left w:val="none" w:sz="4" w:space="0" w:color="auto"/>
              <w:bottom w:val="none" w:sz="4" w:space="0" w:color="auto"/>
              <w:right w:val="none" w:sz="4" w:space="0" w:color="auto"/>
            </w:tcBorders>
            <w:noWrap/>
            <w:vAlign w:val="bottom"/>
          </w:tcPr>
          <w:p w14:paraId="0523FB76"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21" w:type="dxa"/>
            <w:tcBorders>
              <w:top w:val="none" w:sz="4" w:space="0" w:color="auto"/>
              <w:left w:val="none" w:sz="4" w:space="0" w:color="auto"/>
              <w:bottom w:val="none" w:sz="4" w:space="0" w:color="auto"/>
              <w:right w:val="none" w:sz="4" w:space="0" w:color="auto"/>
            </w:tcBorders>
            <w:noWrap/>
            <w:vAlign w:val="bottom"/>
          </w:tcPr>
          <w:p w14:paraId="5072897A" w14:textId="32F2441C" w:rsidR="00086B94" w:rsidRDefault="003D378E">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6383</w:t>
            </w:r>
          </w:p>
        </w:tc>
        <w:tc>
          <w:tcPr>
            <w:tcW w:w="949" w:type="dxa"/>
            <w:tcBorders>
              <w:top w:val="none" w:sz="4" w:space="0" w:color="auto"/>
              <w:left w:val="none" w:sz="4" w:space="0" w:color="auto"/>
              <w:bottom w:val="none" w:sz="4" w:space="0" w:color="auto"/>
              <w:right w:val="none" w:sz="4" w:space="0" w:color="auto"/>
            </w:tcBorders>
            <w:noWrap/>
            <w:vAlign w:val="bottom"/>
          </w:tcPr>
          <w:p w14:paraId="5510DC38" w14:textId="132BBD64" w:rsidR="00086B94" w:rsidRDefault="003D378E">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9073</w:t>
            </w:r>
          </w:p>
        </w:tc>
      </w:tr>
      <w:tr w:rsidR="00086B94" w14:paraId="7191461C" w14:textId="77777777">
        <w:trPr>
          <w:trHeight w:val="300"/>
        </w:trPr>
        <w:tc>
          <w:tcPr>
            <w:tcW w:w="3924" w:type="dxa"/>
            <w:tcBorders>
              <w:top w:val="none" w:sz="4" w:space="0" w:color="auto"/>
              <w:left w:val="none" w:sz="4" w:space="0" w:color="auto"/>
              <w:bottom w:val="none" w:sz="4" w:space="0" w:color="auto"/>
              <w:right w:val="none" w:sz="4" w:space="0" w:color="auto"/>
            </w:tcBorders>
            <w:noWrap/>
            <w:vAlign w:val="bottom"/>
          </w:tcPr>
          <w:p w14:paraId="7B31ED06"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PWDR_burn.slr</w:t>
            </w:r>
            <w:proofErr w:type="spellEnd"/>
          </w:p>
        </w:tc>
        <w:tc>
          <w:tcPr>
            <w:tcW w:w="998" w:type="dxa"/>
            <w:tcBorders>
              <w:top w:val="none" w:sz="4" w:space="0" w:color="auto"/>
              <w:left w:val="none" w:sz="4" w:space="0" w:color="auto"/>
              <w:bottom w:val="none" w:sz="4" w:space="0" w:color="auto"/>
              <w:right w:val="none" w:sz="4" w:space="0" w:color="auto"/>
            </w:tcBorders>
            <w:noWrap/>
            <w:vAlign w:val="bottom"/>
          </w:tcPr>
          <w:p w14:paraId="455F09CD"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0.04</w:t>
            </w:r>
          </w:p>
        </w:tc>
        <w:tc>
          <w:tcPr>
            <w:tcW w:w="993" w:type="dxa"/>
            <w:tcBorders>
              <w:top w:val="none" w:sz="4" w:space="0" w:color="auto"/>
              <w:left w:val="none" w:sz="4" w:space="0" w:color="auto"/>
              <w:bottom w:val="none" w:sz="4" w:space="0" w:color="auto"/>
              <w:right w:val="none" w:sz="4" w:space="0" w:color="auto"/>
            </w:tcBorders>
            <w:noWrap/>
            <w:vAlign w:val="bottom"/>
          </w:tcPr>
          <w:p w14:paraId="6A07C95F"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0.06</w:t>
            </w:r>
          </w:p>
        </w:tc>
        <w:tc>
          <w:tcPr>
            <w:tcW w:w="1047" w:type="dxa"/>
            <w:tcBorders>
              <w:top w:val="none" w:sz="4" w:space="0" w:color="auto"/>
              <w:left w:val="none" w:sz="4" w:space="0" w:color="auto"/>
              <w:bottom w:val="none" w:sz="4" w:space="0" w:color="auto"/>
              <w:right w:val="none" w:sz="4" w:space="0" w:color="auto"/>
            </w:tcBorders>
            <w:noWrap/>
            <w:vAlign w:val="bottom"/>
          </w:tcPr>
          <w:p w14:paraId="47C541CA"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-0.08</w:t>
            </w:r>
          </w:p>
        </w:tc>
        <w:tc>
          <w:tcPr>
            <w:tcW w:w="1112" w:type="dxa"/>
            <w:tcBorders>
              <w:top w:val="none" w:sz="4" w:space="0" w:color="auto"/>
              <w:left w:val="none" w:sz="4" w:space="0" w:color="auto"/>
              <w:bottom w:val="none" w:sz="4" w:space="0" w:color="auto"/>
              <w:right w:val="none" w:sz="4" w:space="0" w:color="auto"/>
            </w:tcBorders>
            <w:noWrap/>
            <w:vAlign w:val="bottom"/>
          </w:tcPr>
          <w:p w14:paraId="7579BB05"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0.17</w:t>
            </w:r>
          </w:p>
        </w:tc>
        <w:tc>
          <w:tcPr>
            <w:tcW w:w="863" w:type="dxa"/>
            <w:tcBorders>
              <w:top w:val="none" w:sz="4" w:space="0" w:color="auto"/>
              <w:left w:val="none" w:sz="4" w:space="0" w:color="auto"/>
              <w:bottom w:val="none" w:sz="4" w:space="0" w:color="auto"/>
              <w:right w:val="none" w:sz="4" w:space="0" w:color="auto"/>
            </w:tcBorders>
            <w:noWrap/>
            <w:vAlign w:val="bottom"/>
          </w:tcPr>
          <w:p w14:paraId="5A08AA72"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21" w:type="dxa"/>
            <w:tcBorders>
              <w:top w:val="none" w:sz="4" w:space="0" w:color="auto"/>
              <w:left w:val="none" w:sz="4" w:space="0" w:color="auto"/>
              <w:bottom w:val="none" w:sz="4" w:space="0" w:color="auto"/>
              <w:right w:val="none" w:sz="4" w:space="0" w:color="auto"/>
            </w:tcBorders>
            <w:noWrap/>
            <w:vAlign w:val="bottom"/>
          </w:tcPr>
          <w:p w14:paraId="197FCC88" w14:textId="100D694B" w:rsidR="00086B94" w:rsidRDefault="003D378E">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5922</w:t>
            </w:r>
          </w:p>
        </w:tc>
        <w:tc>
          <w:tcPr>
            <w:tcW w:w="949" w:type="dxa"/>
            <w:tcBorders>
              <w:top w:val="none" w:sz="4" w:space="0" w:color="auto"/>
              <w:left w:val="none" w:sz="4" w:space="0" w:color="auto"/>
              <w:bottom w:val="none" w:sz="4" w:space="0" w:color="auto"/>
              <w:right w:val="none" w:sz="4" w:space="0" w:color="auto"/>
            </w:tcBorders>
            <w:noWrap/>
            <w:vAlign w:val="bottom"/>
          </w:tcPr>
          <w:p w14:paraId="56D62D36" w14:textId="6D8D0C0E" w:rsidR="00086B94" w:rsidRDefault="003D378E">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8044</w:t>
            </w:r>
          </w:p>
        </w:tc>
      </w:tr>
      <w:tr w:rsidR="00086B94" w14:paraId="59549489" w14:textId="77777777">
        <w:trPr>
          <w:trHeight w:val="300"/>
        </w:trPr>
        <w:tc>
          <w:tcPr>
            <w:tcW w:w="3924" w:type="dxa"/>
            <w:tcBorders>
              <w:top w:val="none" w:sz="4" w:space="0" w:color="auto"/>
              <w:left w:val="none" w:sz="4" w:space="0" w:color="auto"/>
              <w:bottom w:val="none" w:sz="4" w:space="0" w:color="auto"/>
              <w:right w:val="none" w:sz="4" w:space="0" w:color="auto"/>
            </w:tcBorders>
            <w:noWrap/>
            <w:vAlign w:val="bottom"/>
          </w:tcPr>
          <w:p w14:paraId="6D3B83AD"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PWDR_log10avg.mass</w:t>
            </w:r>
          </w:p>
        </w:tc>
        <w:tc>
          <w:tcPr>
            <w:tcW w:w="998" w:type="dxa"/>
            <w:tcBorders>
              <w:top w:val="none" w:sz="4" w:space="0" w:color="auto"/>
              <w:left w:val="none" w:sz="4" w:space="0" w:color="auto"/>
              <w:bottom w:val="none" w:sz="4" w:space="0" w:color="auto"/>
              <w:right w:val="none" w:sz="4" w:space="0" w:color="auto"/>
            </w:tcBorders>
            <w:noWrap/>
            <w:vAlign w:val="bottom"/>
          </w:tcPr>
          <w:p w14:paraId="1F376615" w14:textId="57145C90"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w:t>
            </w:r>
            <w:r w:rsidR="00841C9A">
              <w:rPr>
                <w:rFonts w:ascii="Calibri" w:hAnsi="Calibri" w:cs="Calibri"/>
                <w:color w:val="000000" w:themeColor="dark1"/>
                <w:sz w:val="22"/>
                <w:szCs w:val="22"/>
              </w:rPr>
              <w:t>0.99</w:t>
            </w:r>
          </w:p>
        </w:tc>
        <w:tc>
          <w:tcPr>
            <w:tcW w:w="993" w:type="dxa"/>
            <w:tcBorders>
              <w:top w:val="none" w:sz="4" w:space="0" w:color="auto"/>
              <w:left w:val="none" w:sz="4" w:space="0" w:color="auto"/>
              <w:bottom w:val="none" w:sz="4" w:space="0" w:color="auto"/>
              <w:right w:val="none" w:sz="4" w:space="0" w:color="auto"/>
            </w:tcBorders>
            <w:noWrap/>
            <w:vAlign w:val="bottom"/>
          </w:tcPr>
          <w:p w14:paraId="2B53EC34"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0.12</w:t>
            </w:r>
          </w:p>
        </w:tc>
        <w:tc>
          <w:tcPr>
            <w:tcW w:w="1047" w:type="dxa"/>
            <w:tcBorders>
              <w:top w:val="none" w:sz="4" w:space="0" w:color="auto"/>
              <w:left w:val="none" w:sz="4" w:space="0" w:color="auto"/>
              <w:bottom w:val="none" w:sz="4" w:space="0" w:color="auto"/>
              <w:right w:val="none" w:sz="4" w:space="0" w:color="auto"/>
            </w:tcBorders>
            <w:noWrap/>
            <w:vAlign w:val="bottom"/>
          </w:tcPr>
          <w:p w14:paraId="4D993FB0" w14:textId="432FD44F"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r w:rsidR="00841C9A">
              <w:rPr>
                <w:rFonts w:ascii="Calibri" w:hAnsi="Calibri" w:cs="Calibri"/>
                <w:color w:val="000000" w:themeColor="dark1"/>
                <w:sz w:val="22"/>
                <w:szCs w:val="22"/>
              </w:rPr>
              <w:t>23</w:t>
            </w:r>
          </w:p>
        </w:tc>
        <w:tc>
          <w:tcPr>
            <w:tcW w:w="1112" w:type="dxa"/>
            <w:tcBorders>
              <w:top w:val="none" w:sz="4" w:space="0" w:color="auto"/>
              <w:left w:val="none" w:sz="4" w:space="0" w:color="auto"/>
              <w:bottom w:val="none" w:sz="4" w:space="0" w:color="auto"/>
              <w:right w:val="none" w:sz="4" w:space="0" w:color="auto"/>
            </w:tcBorders>
            <w:noWrap/>
            <w:vAlign w:val="bottom"/>
          </w:tcPr>
          <w:p w14:paraId="0B2D10A4" w14:textId="1CF0A5EE"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841C9A">
              <w:rPr>
                <w:rFonts w:ascii="Calibri" w:hAnsi="Calibri" w:cs="Calibri"/>
                <w:color w:val="000000" w:themeColor="dark1"/>
                <w:sz w:val="22"/>
                <w:szCs w:val="22"/>
              </w:rPr>
              <w:t>76</w:t>
            </w:r>
          </w:p>
        </w:tc>
        <w:tc>
          <w:tcPr>
            <w:tcW w:w="863" w:type="dxa"/>
            <w:tcBorders>
              <w:top w:val="none" w:sz="4" w:space="0" w:color="auto"/>
              <w:left w:val="none" w:sz="4" w:space="0" w:color="auto"/>
              <w:bottom w:val="none" w:sz="4" w:space="0" w:color="auto"/>
              <w:right w:val="none" w:sz="4" w:space="0" w:color="auto"/>
            </w:tcBorders>
            <w:noWrap/>
            <w:vAlign w:val="bottom"/>
          </w:tcPr>
          <w:p w14:paraId="5AE424EA"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21" w:type="dxa"/>
            <w:tcBorders>
              <w:top w:val="none" w:sz="4" w:space="0" w:color="auto"/>
              <w:left w:val="none" w:sz="4" w:space="0" w:color="auto"/>
              <w:bottom w:val="none" w:sz="4" w:space="0" w:color="auto"/>
              <w:right w:val="none" w:sz="4" w:space="0" w:color="auto"/>
            </w:tcBorders>
            <w:noWrap/>
            <w:vAlign w:val="bottom"/>
          </w:tcPr>
          <w:p w14:paraId="7D690DD4" w14:textId="571A5D06" w:rsidR="00086B94" w:rsidRDefault="003D378E">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11044</w:t>
            </w:r>
          </w:p>
        </w:tc>
        <w:tc>
          <w:tcPr>
            <w:tcW w:w="949" w:type="dxa"/>
            <w:tcBorders>
              <w:top w:val="none" w:sz="4" w:space="0" w:color="auto"/>
              <w:left w:val="none" w:sz="4" w:space="0" w:color="auto"/>
              <w:bottom w:val="none" w:sz="4" w:space="0" w:color="auto"/>
              <w:right w:val="none" w:sz="4" w:space="0" w:color="auto"/>
            </w:tcBorders>
            <w:noWrap/>
            <w:vAlign w:val="bottom"/>
          </w:tcPr>
          <w:p w14:paraId="424482A4" w14:textId="296F868C" w:rsidR="00086B94" w:rsidRDefault="003D378E">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10762</w:t>
            </w:r>
          </w:p>
        </w:tc>
      </w:tr>
      <w:tr w:rsidR="00086B94" w14:paraId="3B84FF45" w14:textId="77777777">
        <w:trPr>
          <w:trHeight w:val="300"/>
        </w:trPr>
        <w:tc>
          <w:tcPr>
            <w:tcW w:w="3924" w:type="dxa"/>
            <w:tcBorders>
              <w:top w:val="none" w:sz="4" w:space="0" w:color="auto"/>
              <w:left w:val="none" w:sz="4" w:space="0" w:color="auto"/>
              <w:bottom w:val="none" w:sz="4" w:space="0" w:color="auto"/>
              <w:right w:val="none" w:sz="4" w:space="0" w:color="auto"/>
            </w:tcBorders>
            <w:noWrap/>
            <w:vAlign w:val="bottom"/>
          </w:tcPr>
          <w:p w14:paraId="1CD32623"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velocitymd_</w:t>
            </w:r>
            <w:proofErr w:type="gramStart"/>
            <w:r>
              <w:rPr>
                <w:rFonts w:ascii="Calibri" w:hAnsi="Calibri" w:cs="Calibri"/>
                <w:color w:val="000000" w:themeColor="dark1"/>
                <w:sz w:val="22"/>
                <w:szCs w:val="22"/>
              </w:rPr>
              <w:t>forest.open</w:t>
            </w:r>
            <w:proofErr w:type="spellEnd"/>
            <w:proofErr w:type="gramEnd"/>
          </w:p>
        </w:tc>
        <w:tc>
          <w:tcPr>
            <w:tcW w:w="998" w:type="dxa"/>
            <w:tcBorders>
              <w:top w:val="none" w:sz="4" w:space="0" w:color="auto"/>
              <w:left w:val="none" w:sz="4" w:space="0" w:color="auto"/>
              <w:bottom w:val="none" w:sz="4" w:space="0" w:color="auto"/>
              <w:right w:val="none" w:sz="4" w:space="0" w:color="auto"/>
            </w:tcBorders>
            <w:noWrap/>
            <w:vAlign w:val="bottom"/>
          </w:tcPr>
          <w:p w14:paraId="6B6AC270"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0.14</w:t>
            </w:r>
          </w:p>
        </w:tc>
        <w:tc>
          <w:tcPr>
            <w:tcW w:w="993" w:type="dxa"/>
            <w:tcBorders>
              <w:top w:val="none" w:sz="4" w:space="0" w:color="auto"/>
              <w:left w:val="none" w:sz="4" w:space="0" w:color="auto"/>
              <w:bottom w:val="none" w:sz="4" w:space="0" w:color="auto"/>
              <w:right w:val="none" w:sz="4" w:space="0" w:color="auto"/>
            </w:tcBorders>
            <w:noWrap/>
            <w:vAlign w:val="bottom"/>
          </w:tcPr>
          <w:p w14:paraId="79B22597"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0.04</w:t>
            </w:r>
          </w:p>
        </w:tc>
        <w:tc>
          <w:tcPr>
            <w:tcW w:w="1047" w:type="dxa"/>
            <w:tcBorders>
              <w:top w:val="none" w:sz="4" w:space="0" w:color="auto"/>
              <w:left w:val="none" w:sz="4" w:space="0" w:color="auto"/>
              <w:bottom w:val="none" w:sz="4" w:space="0" w:color="auto"/>
              <w:right w:val="none" w:sz="4" w:space="0" w:color="auto"/>
            </w:tcBorders>
            <w:noWrap/>
            <w:vAlign w:val="bottom"/>
          </w:tcPr>
          <w:p w14:paraId="42590911"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0.06</w:t>
            </w:r>
          </w:p>
        </w:tc>
        <w:tc>
          <w:tcPr>
            <w:tcW w:w="1112" w:type="dxa"/>
            <w:tcBorders>
              <w:top w:val="none" w:sz="4" w:space="0" w:color="auto"/>
              <w:left w:val="none" w:sz="4" w:space="0" w:color="auto"/>
              <w:bottom w:val="none" w:sz="4" w:space="0" w:color="auto"/>
              <w:right w:val="none" w:sz="4" w:space="0" w:color="auto"/>
            </w:tcBorders>
            <w:noWrap/>
            <w:vAlign w:val="bottom"/>
          </w:tcPr>
          <w:p w14:paraId="6CBDAAB6"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0.22</w:t>
            </w:r>
          </w:p>
        </w:tc>
        <w:tc>
          <w:tcPr>
            <w:tcW w:w="863" w:type="dxa"/>
            <w:tcBorders>
              <w:top w:val="none" w:sz="4" w:space="0" w:color="auto"/>
              <w:left w:val="none" w:sz="4" w:space="0" w:color="auto"/>
              <w:bottom w:val="none" w:sz="4" w:space="0" w:color="auto"/>
              <w:right w:val="none" w:sz="4" w:space="0" w:color="auto"/>
            </w:tcBorders>
            <w:noWrap/>
            <w:vAlign w:val="bottom"/>
          </w:tcPr>
          <w:p w14:paraId="434B0AA4"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21" w:type="dxa"/>
            <w:tcBorders>
              <w:top w:val="none" w:sz="4" w:space="0" w:color="auto"/>
              <w:left w:val="none" w:sz="4" w:space="0" w:color="auto"/>
              <w:bottom w:val="none" w:sz="4" w:space="0" w:color="auto"/>
              <w:right w:val="none" w:sz="4" w:space="0" w:color="auto"/>
            </w:tcBorders>
            <w:noWrap/>
            <w:vAlign w:val="bottom"/>
          </w:tcPr>
          <w:p w14:paraId="30E41F9A" w14:textId="36897AC2" w:rsidR="00086B94" w:rsidRDefault="006B6957">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8035</w:t>
            </w:r>
          </w:p>
        </w:tc>
        <w:tc>
          <w:tcPr>
            <w:tcW w:w="949" w:type="dxa"/>
            <w:tcBorders>
              <w:top w:val="none" w:sz="4" w:space="0" w:color="auto"/>
              <w:left w:val="none" w:sz="4" w:space="0" w:color="auto"/>
              <w:bottom w:val="none" w:sz="4" w:space="0" w:color="auto"/>
              <w:right w:val="none" w:sz="4" w:space="0" w:color="auto"/>
            </w:tcBorders>
            <w:noWrap/>
            <w:vAlign w:val="bottom"/>
          </w:tcPr>
          <w:p w14:paraId="3A9D319C" w14:textId="53372C68" w:rsidR="00086B94" w:rsidRDefault="006B6957">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9955</w:t>
            </w:r>
          </w:p>
        </w:tc>
      </w:tr>
      <w:tr w:rsidR="00086B94" w14:paraId="6D0F8B5E" w14:textId="77777777">
        <w:trPr>
          <w:trHeight w:val="300"/>
        </w:trPr>
        <w:tc>
          <w:tcPr>
            <w:tcW w:w="3924" w:type="dxa"/>
            <w:tcBorders>
              <w:top w:val="none" w:sz="4" w:space="0" w:color="auto"/>
              <w:left w:val="none" w:sz="4" w:space="0" w:color="auto"/>
              <w:bottom w:val="none" w:sz="4" w:space="0" w:color="auto"/>
              <w:right w:val="none" w:sz="4" w:space="0" w:color="auto"/>
            </w:tcBorders>
            <w:noWrap/>
            <w:vAlign w:val="bottom"/>
          </w:tcPr>
          <w:p w14:paraId="7841CC7C"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velocitymd_anth.X</w:t>
            </w:r>
            <w:proofErr w:type="spellEnd"/>
          </w:p>
        </w:tc>
        <w:tc>
          <w:tcPr>
            <w:tcW w:w="998" w:type="dxa"/>
            <w:tcBorders>
              <w:top w:val="none" w:sz="4" w:space="0" w:color="auto"/>
              <w:left w:val="none" w:sz="4" w:space="0" w:color="auto"/>
              <w:bottom w:val="none" w:sz="4" w:space="0" w:color="auto"/>
              <w:right w:val="none" w:sz="4" w:space="0" w:color="auto"/>
            </w:tcBorders>
            <w:noWrap/>
            <w:vAlign w:val="bottom"/>
          </w:tcPr>
          <w:p w14:paraId="0F4EA9C2" w14:textId="06AF7A03"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841C9A">
              <w:rPr>
                <w:rFonts w:ascii="Calibri" w:hAnsi="Calibri" w:cs="Calibri"/>
                <w:color w:val="000000" w:themeColor="dark1"/>
                <w:sz w:val="22"/>
                <w:szCs w:val="22"/>
              </w:rPr>
              <w:t>04</w:t>
            </w:r>
          </w:p>
        </w:tc>
        <w:tc>
          <w:tcPr>
            <w:tcW w:w="993" w:type="dxa"/>
            <w:tcBorders>
              <w:top w:val="none" w:sz="4" w:space="0" w:color="auto"/>
              <w:left w:val="none" w:sz="4" w:space="0" w:color="auto"/>
              <w:bottom w:val="none" w:sz="4" w:space="0" w:color="auto"/>
              <w:right w:val="none" w:sz="4" w:space="0" w:color="auto"/>
            </w:tcBorders>
            <w:noWrap/>
            <w:vAlign w:val="bottom"/>
          </w:tcPr>
          <w:p w14:paraId="57D342EE"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0.06</w:t>
            </w:r>
          </w:p>
        </w:tc>
        <w:tc>
          <w:tcPr>
            <w:tcW w:w="1047" w:type="dxa"/>
            <w:tcBorders>
              <w:top w:val="none" w:sz="4" w:space="0" w:color="auto"/>
              <w:left w:val="none" w:sz="4" w:space="0" w:color="auto"/>
              <w:bottom w:val="none" w:sz="4" w:space="0" w:color="auto"/>
              <w:right w:val="none" w:sz="4" w:space="0" w:color="auto"/>
            </w:tcBorders>
            <w:noWrap/>
            <w:vAlign w:val="bottom"/>
          </w:tcPr>
          <w:p w14:paraId="5EBB7AED"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-0.15</w:t>
            </w:r>
          </w:p>
        </w:tc>
        <w:tc>
          <w:tcPr>
            <w:tcW w:w="1112" w:type="dxa"/>
            <w:tcBorders>
              <w:top w:val="none" w:sz="4" w:space="0" w:color="auto"/>
              <w:left w:val="none" w:sz="4" w:space="0" w:color="auto"/>
              <w:bottom w:val="none" w:sz="4" w:space="0" w:color="auto"/>
              <w:right w:val="none" w:sz="4" w:space="0" w:color="auto"/>
            </w:tcBorders>
            <w:noWrap/>
            <w:vAlign w:val="bottom"/>
          </w:tcPr>
          <w:p w14:paraId="5967C777" w14:textId="14E86B9B"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841C9A">
              <w:rPr>
                <w:rFonts w:ascii="Calibri" w:hAnsi="Calibri" w:cs="Calibri"/>
                <w:color w:val="000000" w:themeColor="dark1"/>
                <w:sz w:val="22"/>
                <w:szCs w:val="22"/>
              </w:rPr>
              <w:t>07</w:t>
            </w:r>
          </w:p>
        </w:tc>
        <w:tc>
          <w:tcPr>
            <w:tcW w:w="863" w:type="dxa"/>
            <w:tcBorders>
              <w:top w:val="none" w:sz="4" w:space="0" w:color="auto"/>
              <w:left w:val="none" w:sz="4" w:space="0" w:color="auto"/>
              <w:bottom w:val="none" w:sz="4" w:space="0" w:color="auto"/>
              <w:right w:val="none" w:sz="4" w:space="0" w:color="auto"/>
            </w:tcBorders>
            <w:noWrap/>
            <w:vAlign w:val="bottom"/>
          </w:tcPr>
          <w:p w14:paraId="7D5BF33F"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21" w:type="dxa"/>
            <w:tcBorders>
              <w:top w:val="none" w:sz="4" w:space="0" w:color="auto"/>
              <w:left w:val="none" w:sz="4" w:space="0" w:color="auto"/>
              <w:bottom w:val="none" w:sz="4" w:space="0" w:color="auto"/>
              <w:right w:val="none" w:sz="4" w:space="0" w:color="auto"/>
            </w:tcBorders>
            <w:noWrap/>
            <w:vAlign w:val="bottom"/>
          </w:tcPr>
          <w:p w14:paraId="4B8FC1FB" w14:textId="3374DAB9" w:rsidR="00086B94" w:rsidRDefault="006B6957">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6623</w:t>
            </w:r>
          </w:p>
        </w:tc>
        <w:tc>
          <w:tcPr>
            <w:tcW w:w="949" w:type="dxa"/>
            <w:tcBorders>
              <w:top w:val="none" w:sz="4" w:space="0" w:color="auto"/>
              <w:left w:val="none" w:sz="4" w:space="0" w:color="auto"/>
              <w:bottom w:val="none" w:sz="4" w:space="0" w:color="auto"/>
              <w:right w:val="none" w:sz="4" w:space="0" w:color="auto"/>
            </w:tcBorders>
            <w:noWrap/>
            <w:vAlign w:val="bottom"/>
          </w:tcPr>
          <w:p w14:paraId="65118B07" w14:textId="24F7B4A4" w:rsidR="00086B94" w:rsidRDefault="006B6957">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8961</w:t>
            </w:r>
          </w:p>
        </w:tc>
      </w:tr>
      <w:tr w:rsidR="00086B94" w14:paraId="1F8147E4" w14:textId="77777777">
        <w:trPr>
          <w:trHeight w:val="300"/>
        </w:trPr>
        <w:tc>
          <w:tcPr>
            <w:tcW w:w="3924" w:type="dxa"/>
            <w:tcBorders>
              <w:top w:val="none" w:sz="4" w:space="0" w:color="auto"/>
              <w:left w:val="none" w:sz="4" w:space="0" w:color="auto"/>
              <w:bottom w:val="none" w:sz="4" w:space="0" w:color="auto"/>
              <w:right w:val="none" w:sz="4" w:space="0" w:color="auto"/>
            </w:tcBorders>
            <w:noWrap/>
            <w:vAlign w:val="bottom"/>
          </w:tcPr>
          <w:p w14:paraId="086290B5"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velocitymd_burn.slr</w:t>
            </w:r>
            <w:proofErr w:type="spellEnd"/>
          </w:p>
        </w:tc>
        <w:tc>
          <w:tcPr>
            <w:tcW w:w="998" w:type="dxa"/>
            <w:tcBorders>
              <w:top w:val="none" w:sz="4" w:space="0" w:color="auto"/>
              <w:left w:val="none" w:sz="4" w:space="0" w:color="auto"/>
              <w:bottom w:val="none" w:sz="4" w:space="0" w:color="auto"/>
              <w:right w:val="none" w:sz="4" w:space="0" w:color="auto"/>
            </w:tcBorders>
            <w:noWrap/>
            <w:vAlign w:val="bottom"/>
          </w:tcPr>
          <w:p w14:paraId="48563776"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-0.05</w:t>
            </w:r>
          </w:p>
        </w:tc>
        <w:tc>
          <w:tcPr>
            <w:tcW w:w="993" w:type="dxa"/>
            <w:tcBorders>
              <w:top w:val="none" w:sz="4" w:space="0" w:color="auto"/>
              <w:left w:val="none" w:sz="4" w:space="0" w:color="auto"/>
              <w:bottom w:val="none" w:sz="4" w:space="0" w:color="auto"/>
              <w:right w:val="none" w:sz="4" w:space="0" w:color="auto"/>
            </w:tcBorders>
            <w:noWrap/>
            <w:vAlign w:val="bottom"/>
          </w:tcPr>
          <w:p w14:paraId="2E9A7D30"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0.04</w:t>
            </w:r>
          </w:p>
        </w:tc>
        <w:tc>
          <w:tcPr>
            <w:tcW w:w="1047" w:type="dxa"/>
            <w:tcBorders>
              <w:top w:val="none" w:sz="4" w:space="0" w:color="auto"/>
              <w:left w:val="none" w:sz="4" w:space="0" w:color="auto"/>
              <w:bottom w:val="none" w:sz="4" w:space="0" w:color="auto"/>
              <w:right w:val="none" w:sz="4" w:space="0" w:color="auto"/>
            </w:tcBorders>
            <w:noWrap/>
            <w:vAlign w:val="bottom"/>
          </w:tcPr>
          <w:p w14:paraId="77C173AD"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-0.13</w:t>
            </w:r>
          </w:p>
        </w:tc>
        <w:tc>
          <w:tcPr>
            <w:tcW w:w="1112" w:type="dxa"/>
            <w:tcBorders>
              <w:top w:val="none" w:sz="4" w:space="0" w:color="auto"/>
              <w:left w:val="none" w:sz="4" w:space="0" w:color="auto"/>
              <w:bottom w:val="none" w:sz="4" w:space="0" w:color="auto"/>
              <w:right w:val="none" w:sz="4" w:space="0" w:color="auto"/>
            </w:tcBorders>
            <w:noWrap/>
            <w:vAlign w:val="bottom"/>
          </w:tcPr>
          <w:p w14:paraId="537F9A80" w14:textId="4DD9AB5A"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841C9A">
              <w:rPr>
                <w:rFonts w:ascii="Calibri" w:hAnsi="Calibri" w:cs="Calibri"/>
                <w:color w:val="000000" w:themeColor="dark1"/>
                <w:sz w:val="22"/>
                <w:szCs w:val="22"/>
              </w:rPr>
              <w:t>03</w:t>
            </w:r>
          </w:p>
        </w:tc>
        <w:tc>
          <w:tcPr>
            <w:tcW w:w="863" w:type="dxa"/>
            <w:tcBorders>
              <w:top w:val="none" w:sz="4" w:space="0" w:color="auto"/>
              <w:left w:val="none" w:sz="4" w:space="0" w:color="auto"/>
              <w:bottom w:val="none" w:sz="4" w:space="0" w:color="auto"/>
              <w:right w:val="none" w:sz="4" w:space="0" w:color="auto"/>
            </w:tcBorders>
            <w:noWrap/>
            <w:vAlign w:val="bottom"/>
          </w:tcPr>
          <w:p w14:paraId="6156F4A5"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21" w:type="dxa"/>
            <w:tcBorders>
              <w:top w:val="none" w:sz="4" w:space="0" w:color="auto"/>
              <w:left w:val="none" w:sz="4" w:space="0" w:color="auto"/>
              <w:bottom w:val="none" w:sz="4" w:space="0" w:color="auto"/>
              <w:right w:val="none" w:sz="4" w:space="0" w:color="auto"/>
            </w:tcBorders>
            <w:noWrap/>
            <w:vAlign w:val="bottom"/>
          </w:tcPr>
          <w:p w14:paraId="5FF4371B" w14:textId="328F893E" w:rsidR="00086B94" w:rsidRDefault="006B6957">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6306</w:t>
            </w:r>
          </w:p>
        </w:tc>
        <w:tc>
          <w:tcPr>
            <w:tcW w:w="949" w:type="dxa"/>
            <w:tcBorders>
              <w:top w:val="none" w:sz="4" w:space="0" w:color="auto"/>
              <w:left w:val="none" w:sz="4" w:space="0" w:color="auto"/>
              <w:bottom w:val="none" w:sz="4" w:space="0" w:color="auto"/>
              <w:right w:val="none" w:sz="4" w:space="0" w:color="auto"/>
            </w:tcBorders>
            <w:noWrap/>
            <w:vAlign w:val="bottom"/>
          </w:tcPr>
          <w:p w14:paraId="36F2E67E" w14:textId="4790D86E" w:rsidR="00086B94" w:rsidRDefault="006B6957">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8941</w:t>
            </w:r>
          </w:p>
        </w:tc>
      </w:tr>
      <w:tr w:rsidR="00086B94" w14:paraId="73006F9A" w14:textId="77777777">
        <w:trPr>
          <w:trHeight w:val="300"/>
        </w:trPr>
        <w:tc>
          <w:tcPr>
            <w:tcW w:w="3924" w:type="dxa"/>
            <w:tcBorders>
              <w:top w:val="none" w:sz="4" w:space="0" w:color="auto"/>
              <w:left w:val="none" w:sz="4" w:space="0" w:color="auto"/>
              <w:bottom w:val="none" w:sz="4" w:space="0" w:color="auto"/>
              <w:right w:val="none" w:sz="4" w:space="0" w:color="auto"/>
            </w:tcBorders>
            <w:noWrap/>
            <w:vAlign w:val="bottom"/>
          </w:tcPr>
          <w:p w14:paraId="3DAFC0AF"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r>
              <w:rPr>
                <w:rFonts w:ascii="Calibri" w:hAnsi="Calibri" w:cs="Calibri"/>
                <w:color w:val="000000" w:themeColor="dark1"/>
                <w:sz w:val="22"/>
                <w:szCs w:val="22"/>
              </w:rPr>
              <w:t>velocitymd_log10avg.mass</w:t>
            </w:r>
          </w:p>
        </w:tc>
        <w:tc>
          <w:tcPr>
            <w:tcW w:w="998" w:type="dxa"/>
            <w:tcBorders>
              <w:top w:val="none" w:sz="4" w:space="0" w:color="auto"/>
              <w:left w:val="none" w:sz="4" w:space="0" w:color="auto"/>
              <w:bottom w:val="none" w:sz="4" w:space="0" w:color="auto"/>
              <w:right w:val="none" w:sz="4" w:space="0" w:color="auto"/>
            </w:tcBorders>
            <w:noWrap/>
            <w:vAlign w:val="bottom"/>
          </w:tcPr>
          <w:p w14:paraId="1A7FBEA9" w14:textId="1ACBC3B0"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841C9A">
              <w:rPr>
                <w:rFonts w:ascii="Calibri" w:hAnsi="Calibri" w:cs="Calibri"/>
                <w:color w:val="000000" w:themeColor="dark1"/>
                <w:sz w:val="22"/>
                <w:szCs w:val="22"/>
              </w:rPr>
              <w:t>67</w:t>
            </w:r>
          </w:p>
        </w:tc>
        <w:tc>
          <w:tcPr>
            <w:tcW w:w="993" w:type="dxa"/>
            <w:tcBorders>
              <w:top w:val="none" w:sz="4" w:space="0" w:color="auto"/>
              <w:left w:val="none" w:sz="4" w:space="0" w:color="auto"/>
              <w:bottom w:val="none" w:sz="4" w:space="0" w:color="auto"/>
              <w:right w:val="none" w:sz="4" w:space="0" w:color="auto"/>
            </w:tcBorders>
            <w:noWrap/>
            <w:vAlign w:val="bottom"/>
          </w:tcPr>
          <w:p w14:paraId="31C21F01"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0.09</w:t>
            </w:r>
          </w:p>
        </w:tc>
        <w:tc>
          <w:tcPr>
            <w:tcW w:w="1047" w:type="dxa"/>
            <w:tcBorders>
              <w:top w:val="none" w:sz="4" w:space="0" w:color="auto"/>
              <w:left w:val="none" w:sz="4" w:space="0" w:color="auto"/>
              <w:bottom w:val="none" w:sz="4" w:space="0" w:color="auto"/>
              <w:right w:val="none" w:sz="4" w:space="0" w:color="auto"/>
            </w:tcBorders>
            <w:noWrap/>
            <w:vAlign w:val="bottom"/>
          </w:tcPr>
          <w:p w14:paraId="7F2C3962" w14:textId="161EF49B"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841C9A">
              <w:rPr>
                <w:rFonts w:ascii="Calibri" w:hAnsi="Calibri" w:cs="Calibri"/>
                <w:color w:val="000000" w:themeColor="dark1"/>
                <w:sz w:val="22"/>
                <w:szCs w:val="22"/>
              </w:rPr>
              <w:t>49</w:t>
            </w:r>
          </w:p>
        </w:tc>
        <w:tc>
          <w:tcPr>
            <w:tcW w:w="1112" w:type="dxa"/>
            <w:tcBorders>
              <w:top w:val="none" w:sz="4" w:space="0" w:color="auto"/>
              <w:left w:val="none" w:sz="4" w:space="0" w:color="auto"/>
              <w:bottom w:val="none" w:sz="4" w:space="0" w:color="auto"/>
              <w:right w:val="none" w:sz="4" w:space="0" w:color="auto"/>
            </w:tcBorders>
            <w:noWrap/>
            <w:vAlign w:val="bottom"/>
          </w:tcPr>
          <w:p w14:paraId="5EA26481" w14:textId="3C9AA498"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841C9A">
              <w:rPr>
                <w:rFonts w:ascii="Calibri" w:hAnsi="Calibri" w:cs="Calibri"/>
                <w:color w:val="000000" w:themeColor="dark1"/>
                <w:sz w:val="22"/>
                <w:szCs w:val="22"/>
              </w:rPr>
              <w:t>85</w:t>
            </w:r>
          </w:p>
        </w:tc>
        <w:tc>
          <w:tcPr>
            <w:tcW w:w="863" w:type="dxa"/>
            <w:tcBorders>
              <w:top w:val="none" w:sz="4" w:space="0" w:color="auto"/>
              <w:left w:val="none" w:sz="4" w:space="0" w:color="auto"/>
              <w:bottom w:val="none" w:sz="4" w:space="0" w:color="auto"/>
              <w:right w:val="none" w:sz="4" w:space="0" w:color="auto"/>
            </w:tcBorders>
            <w:noWrap/>
            <w:vAlign w:val="bottom"/>
          </w:tcPr>
          <w:p w14:paraId="16F6851A"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21" w:type="dxa"/>
            <w:tcBorders>
              <w:top w:val="none" w:sz="4" w:space="0" w:color="auto"/>
              <w:left w:val="none" w:sz="4" w:space="0" w:color="auto"/>
              <w:bottom w:val="none" w:sz="4" w:space="0" w:color="auto"/>
              <w:right w:val="none" w:sz="4" w:space="0" w:color="auto"/>
            </w:tcBorders>
            <w:noWrap/>
            <w:vAlign w:val="bottom"/>
          </w:tcPr>
          <w:p w14:paraId="0A5D00ED" w14:textId="13A91D3C" w:rsidR="00086B94" w:rsidRDefault="006B6957">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10375</w:t>
            </w:r>
          </w:p>
        </w:tc>
        <w:tc>
          <w:tcPr>
            <w:tcW w:w="949" w:type="dxa"/>
            <w:tcBorders>
              <w:top w:val="none" w:sz="4" w:space="0" w:color="auto"/>
              <w:left w:val="none" w:sz="4" w:space="0" w:color="auto"/>
              <w:bottom w:val="none" w:sz="4" w:space="0" w:color="auto"/>
              <w:right w:val="none" w:sz="4" w:space="0" w:color="auto"/>
            </w:tcBorders>
            <w:noWrap/>
            <w:vAlign w:val="bottom"/>
          </w:tcPr>
          <w:p w14:paraId="2CF94CB4" w14:textId="59D33B3F" w:rsidR="00086B94" w:rsidRDefault="006B6957">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10610</w:t>
            </w:r>
          </w:p>
        </w:tc>
      </w:tr>
      <w:tr w:rsidR="00086B94" w14:paraId="6E36F0B6" w14:textId="77777777">
        <w:trPr>
          <w:trHeight w:val="300"/>
        </w:trPr>
        <w:tc>
          <w:tcPr>
            <w:tcW w:w="10907" w:type="dxa"/>
            <w:gridSpan w:val="8"/>
            <w:tcBorders>
              <w:top w:val="none" w:sz="4" w:space="0" w:color="auto"/>
              <w:left w:val="none" w:sz="4" w:space="0" w:color="auto"/>
              <w:bottom w:val="none" w:sz="4" w:space="0" w:color="auto"/>
              <w:right w:val="none" w:sz="4" w:space="0" w:color="auto"/>
            </w:tcBorders>
            <w:noWrap/>
            <w:vAlign w:val="bottom"/>
          </w:tcPr>
          <w:p w14:paraId="72C65B75" w14:textId="77777777" w:rsidR="00086B94" w:rsidRDefault="00086B94">
            <w:pPr>
              <w:pBdr>
                <w:top w:val="none" w:sz="0" w:space="0" w:color="auto"/>
                <w:left w:val="none" w:sz="0" w:space="0" w:color="auto"/>
                <w:bottom w:val="none" w:sz="0" w:space="0" w:color="auto"/>
                <w:right w:val="none" w:sz="0" w:space="0" w:color="auto"/>
              </w:pBdr>
              <w:spacing w:after="0" w:line="240" w:lineRule="auto"/>
              <w:jc w:val="center"/>
              <w:rPr>
                <w:rFonts w:ascii="Calibri" w:hAnsi="Calibri" w:cs="Calibri"/>
                <w:color w:val="000000" w:themeColor="dark1"/>
                <w:sz w:val="22"/>
                <w:szCs w:val="22"/>
              </w:rPr>
            </w:pPr>
          </w:p>
          <w:p w14:paraId="3EAF82BA" w14:textId="77777777" w:rsidR="00086B94" w:rsidRDefault="00086B94">
            <w:pPr>
              <w:pBdr>
                <w:top w:val="none" w:sz="0" w:space="0" w:color="auto"/>
                <w:left w:val="none" w:sz="0" w:space="0" w:color="auto"/>
                <w:bottom w:val="none" w:sz="0" w:space="0" w:color="auto"/>
                <w:right w:val="none" w:sz="0" w:space="0" w:color="auto"/>
              </w:pBdr>
              <w:spacing w:after="0" w:line="240" w:lineRule="auto"/>
              <w:jc w:val="center"/>
              <w:rPr>
                <w:rFonts w:ascii="Calibri" w:hAnsi="Calibri" w:cs="Calibri"/>
                <w:color w:val="000000" w:themeColor="dark1"/>
                <w:sz w:val="22"/>
                <w:szCs w:val="22"/>
              </w:rPr>
            </w:pPr>
            <w:r>
              <w:rPr>
                <w:rFonts w:ascii="Calibri" w:hAnsi="Calibri" w:cs="Calibri"/>
                <w:color w:val="000000" w:themeColor="dark1"/>
                <w:sz w:val="22"/>
                <w:szCs w:val="22"/>
              </w:rPr>
              <w:t>FAMILY SPECIFIC PARAMETERS</w:t>
            </w:r>
          </w:p>
        </w:tc>
      </w:tr>
      <w:tr w:rsidR="00086B94" w14:paraId="0935065A" w14:textId="77777777">
        <w:trPr>
          <w:trHeight w:val="300"/>
        </w:trPr>
        <w:tc>
          <w:tcPr>
            <w:tcW w:w="3924" w:type="dxa"/>
            <w:tcBorders>
              <w:top w:val="none" w:sz="4" w:space="0" w:color="auto"/>
              <w:left w:val="none" w:sz="4" w:space="0" w:color="auto"/>
              <w:bottom w:val="none" w:sz="4" w:space="0" w:color="auto"/>
              <w:right w:val="none" w:sz="4" w:space="0" w:color="auto"/>
            </w:tcBorders>
            <w:noWrap/>
            <w:vAlign w:val="bottom"/>
          </w:tcPr>
          <w:p w14:paraId="4CBD5979"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sigma_PWDR</w:t>
            </w:r>
            <w:proofErr w:type="spellEnd"/>
          </w:p>
        </w:tc>
        <w:tc>
          <w:tcPr>
            <w:tcW w:w="998" w:type="dxa"/>
            <w:tcBorders>
              <w:top w:val="none" w:sz="4" w:space="0" w:color="auto"/>
              <w:left w:val="none" w:sz="4" w:space="0" w:color="auto"/>
              <w:bottom w:val="none" w:sz="4" w:space="0" w:color="auto"/>
              <w:right w:val="none" w:sz="4" w:space="0" w:color="auto"/>
            </w:tcBorders>
            <w:noWrap/>
            <w:vAlign w:val="bottom"/>
          </w:tcPr>
          <w:p w14:paraId="171E4B67"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0.29</w:t>
            </w:r>
          </w:p>
        </w:tc>
        <w:tc>
          <w:tcPr>
            <w:tcW w:w="993" w:type="dxa"/>
            <w:tcBorders>
              <w:top w:val="none" w:sz="4" w:space="0" w:color="auto"/>
              <w:left w:val="none" w:sz="4" w:space="0" w:color="auto"/>
              <w:bottom w:val="none" w:sz="4" w:space="0" w:color="auto"/>
              <w:right w:val="none" w:sz="4" w:space="0" w:color="auto"/>
            </w:tcBorders>
            <w:noWrap/>
            <w:vAlign w:val="bottom"/>
          </w:tcPr>
          <w:p w14:paraId="003F7D19"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0.02</w:t>
            </w:r>
          </w:p>
        </w:tc>
        <w:tc>
          <w:tcPr>
            <w:tcW w:w="1047" w:type="dxa"/>
            <w:tcBorders>
              <w:top w:val="none" w:sz="4" w:space="0" w:color="auto"/>
              <w:left w:val="none" w:sz="4" w:space="0" w:color="auto"/>
              <w:bottom w:val="none" w:sz="4" w:space="0" w:color="auto"/>
              <w:right w:val="none" w:sz="4" w:space="0" w:color="auto"/>
            </w:tcBorders>
            <w:noWrap/>
            <w:vAlign w:val="bottom"/>
          </w:tcPr>
          <w:p w14:paraId="1EAED0EC" w14:textId="1794BF6C"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841C9A">
              <w:rPr>
                <w:rFonts w:ascii="Calibri" w:hAnsi="Calibri" w:cs="Calibri"/>
                <w:color w:val="000000" w:themeColor="dark1"/>
                <w:sz w:val="22"/>
                <w:szCs w:val="22"/>
              </w:rPr>
              <w:t>26</w:t>
            </w:r>
          </w:p>
        </w:tc>
        <w:tc>
          <w:tcPr>
            <w:tcW w:w="1112" w:type="dxa"/>
            <w:tcBorders>
              <w:top w:val="none" w:sz="4" w:space="0" w:color="auto"/>
              <w:left w:val="none" w:sz="4" w:space="0" w:color="auto"/>
              <w:bottom w:val="none" w:sz="4" w:space="0" w:color="auto"/>
              <w:right w:val="none" w:sz="4" w:space="0" w:color="auto"/>
            </w:tcBorders>
            <w:noWrap/>
            <w:vAlign w:val="bottom"/>
          </w:tcPr>
          <w:p w14:paraId="3391A0FD"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0.32</w:t>
            </w:r>
          </w:p>
        </w:tc>
        <w:tc>
          <w:tcPr>
            <w:tcW w:w="863" w:type="dxa"/>
            <w:tcBorders>
              <w:top w:val="none" w:sz="4" w:space="0" w:color="auto"/>
              <w:left w:val="none" w:sz="4" w:space="0" w:color="auto"/>
              <w:bottom w:val="none" w:sz="4" w:space="0" w:color="auto"/>
              <w:right w:val="none" w:sz="4" w:space="0" w:color="auto"/>
            </w:tcBorders>
            <w:noWrap/>
            <w:vAlign w:val="bottom"/>
          </w:tcPr>
          <w:p w14:paraId="74D9D50F"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21" w:type="dxa"/>
            <w:tcBorders>
              <w:top w:val="none" w:sz="4" w:space="0" w:color="auto"/>
              <w:left w:val="none" w:sz="4" w:space="0" w:color="auto"/>
              <w:bottom w:val="none" w:sz="4" w:space="0" w:color="auto"/>
              <w:right w:val="none" w:sz="4" w:space="0" w:color="auto"/>
            </w:tcBorders>
            <w:noWrap/>
            <w:vAlign w:val="bottom"/>
          </w:tcPr>
          <w:p w14:paraId="63CFA7C5" w14:textId="40805C6A" w:rsidR="00086B94" w:rsidRDefault="00841C9A">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9979</w:t>
            </w:r>
          </w:p>
        </w:tc>
        <w:tc>
          <w:tcPr>
            <w:tcW w:w="949" w:type="dxa"/>
            <w:tcBorders>
              <w:top w:val="none" w:sz="4" w:space="0" w:color="auto"/>
              <w:left w:val="none" w:sz="4" w:space="0" w:color="auto"/>
              <w:bottom w:val="none" w:sz="4" w:space="0" w:color="auto"/>
              <w:right w:val="none" w:sz="4" w:space="0" w:color="auto"/>
            </w:tcBorders>
            <w:noWrap/>
            <w:vAlign w:val="bottom"/>
          </w:tcPr>
          <w:p w14:paraId="30640C34" w14:textId="1766219B" w:rsidR="00086B94" w:rsidRDefault="00841C9A">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9199</w:t>
            </w:r>
          </w:p>
        </w:tc>
      </w:tr>
      <w:tr w:rsidR="00086B94" w14:paraId="6028800D" w14:textId="77777777">
        <w:trPr>
          <w:trHeight w:val="300"/>
        </w:trPr>
        <w:tc>
          <w:tcPr>
            <w:tcW w:w="3924" w:type="dxa"/>
            <w:tcBorders>
              <w:top w:val="none" w:sz="4" w:space="0" w:color="auto"/>
              <w:left w:val="none" w:sz="4" w:space="0" w:color="auto"/>
              <w:bottom w:val="none" w:sz="4" w:space="0" w:color="auto"/>
              <w:right w:val="none" w:sz="4" w:space="0" w:color="auto"/>
            </w:tcBorders>
            <w:noWrap/>
            <w:vAlign w:val="bottom"/>
          </w:tcPr>
          <w:p w14:paraId="52416DE8"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sigma_velocitymd</w:t>
            </w:r>
            <w:proofErr w:type="spellEnd"/>
          </w:p>
        </w:tc>
        <w:tc>
          <w:tcPr>
            <w:tcW w:w="998" w:type="dxa"/>
            <w:tcBorders>
              <w:top w:val="none" w:sz="4" w:space="0" w:color="auto"/>
              <w:left w:val="none" w:sz="4" w:space="0" w:color="auto"/>
              <w:bottom w:val="none" w:sz="4" w:space="0" w:color="auto"/>
              <w:right w:val="none" w:sz="4" w:space="0" w:color="auto"/>
            </w:tcBorders>
            <w:noWrap/>
            <w:vAlign w:val="bottom"/>
          </w:tcPr>
          <w:p w14:paraId="33223480" w14:textId="4423FBA5"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841C9A">
              <w:rPr>
                <w:rFonts w:ascii="Calibri" w:hAnsi="Calibri" w:cs="Calibri"/>
                <w:color w:val="000000" w:themeColor="dark1"/>
                <w:sz w:val="22"/>
                <w:szCs w:val="22"/>
              </w:rPr>
              <w:t>23</w:t>
            </w:r>
          </w:p>
        </w:tc>
        <w:tc>
          <w:tcPr>
            <w:tcW w:w="993" w:type="dxa"/>
            <w:tcBorders>
              <w:top w:val="none" w:sz="4" w:space="0" w:color="auto"/>
              <w:left w:val="none" w:sz="4" w:space="0" w:color="auto"/>
              <w:bottom w:val="none" w:sz="4" w:space="0" w:color="auto"/>
              <w:right w:val="none" w:sz="4" w:space="0" w:color="auto"/>
            </w:tcBorders>
            <w:noWrap/>
            <w:vAlign w:val="bottom"/>
          </w:tcPr>
          <w:p w14:paraId="4244D676"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0.01</w:t>
            </w:r>
          </w:p>
        </w:tc>
        <w:tc>
          <w:tcPr>
            <w:tcW w:w="1047" w:type="dxa"/>
            <w:tcBorders>
              <w:top w:val="none" w:sz="4" w:space="0" w:color="auto"/>
              <w:left w:val="none" w:sz="4" w:space="0" w:color="auto"/>
              <w:bottom w:val="none" w:sz="4" w:space="0" w:color="auto"/>
              <w:right w:val="none" w:sz="4" w:space="0" w:color="auto"/>
            </w:tcBorders>
            <w:noWrap/>
            <w:vAlign w:val="bottom"/>
          </w:tcPr>
          <w:p w14:paraId="65E43D0A"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0.2</w:t>
            </w:r>
          </w:p>
        </w:tc>
        <w:tc>
          <w:tcPr>
            <w:tcW w:w="1112" w:type="dxa"/>
            <w:tcBorders>
              <w:top w:val="none" w:sz="4" w:space="0" w:color="auto"/>
              <w:left w:val="none" w:sz="4" w:space="0" w:color="auto"/>
              <w:bottom w:val="none" w:sz="4" w:space="0" w:color="auto"/>
              <w:right w:val="none" w:sz="4" w:space="0" w:color="auto"/>
            </w:tcBorders>
            <w:noWrap/>
            <w:vAlign w:val="bottom"/>
          </w:tcPr>
          <w:p w14:paraId="0006901D"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0.25</w:t>
            </w:r>
          </w:p>
        </w:tc>
        <w:tc>
          <w:tcPr>
            <w:tcW w:w="863" w:type="dxa"/>
            <w:tcBorders>
              <w:top w:val="none" w:sz="4" w:space="0" w:color="auto"/>
              <w:left w:val="none" w:sz="4" w:space="0" w:color="auto"/>
              <w:bottom w:val="none" w:sz="4" w:space="0" w:color="auto"/>
              <w:right w:val="none" w:sz="4" w:space="0" w:color="auto"/>
            </w:tcBorders>
            <w:noWrap/>
            <w:vAlign w:val="bottom"/>
          </w:tcPr>
          <w:p w14:paraId="16D35618"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21" w:type="dxa"/>
            <w:tcBorders>
              <w:top w:val="none" w:sz="4" w:space="0" w:color="auto"/>
              <w:left w:val="none" w:sz="4" w:space="0" w:color="auto"/>
              <w:bottom w:val="none" w:sz="4" w:space="0" w:color="auto"/>
              <w:right w:val="none" w:sz="4" w:space="0" w:color="auto"/>
            </w:tcBorders>
            <w:noWrap/>
            <w:vAlign w:val="bottom"/>
          </w:tcPr>
          <w:p w14:paraId="449A9AFB" w14:textId="3379B598" w:rsidR="00086B94" w:rsidRDefault="00841C9A">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10185</w:t>
            </w:r>
          </w:p>
        </w:tc>
        <w:tc>
          <w:tcPr>
            <w:tcW w:w="949" w:type="dxa"/>
            <w:tcBorders>
              <w:top w:val="none" w:sz="4" w:space="0" w:color="auto"/>
              <w:left w:val="none" w:sz="4" w:space="0" w:color="auto"/>
              <w:bottom w:val="none" w:sz="4" w:space="0" w:color="auto"/>
              <w:right w:val="none" w:sz="4" w:space="0" w:color="auto"/>
            </w:tcBorders>
            <w:noWrap/>
            <w:vAlign w:val="bottom"/>
          </w:tcPr>
          <w:p w14:paraId="7A386285" w14:textId="5F385B16" w:rsidR="00086B94" w:rsidRDefault="00841C9A">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9966</w:t>
            </w:r>
          </w:p>
        </w:tc>
      </w:tr>
    </w:tbl>
    <w:p w14:paraId="0CC556C1" w14:textId="77777777" w:rsidR="00086B94" w:rsidRDefault="00086B94">
      <w:pPr>
        <w:pBdr>
          <w:top w:val="none" w:sz="0" w:space="0" w:color="auto"/>
          <w:left w:val="none" w:sz="0" w:space="0" w:color="auto"/>
          <w:bottom w:val="none" w:sz="0" w:space="0" w:color="auto"/>
          <w:right w:val="none" w:sz="0" w:space="0" w:color="auto"/>
        </w:pBdr>
        <w:spacing w:after="0"/>
        <w:sectPr w:rsidR="00086B94">
          <w:pgSz w:w="15840" w:h="12240" w:orient="landscape"/>
          <w:pgMar w:top="1440" w:right="1440" w:bottom="1440" w:left="1440" w:header="720" w:footer="720" w:gutter="0"/>
          <w:paperSrc w:first="1" w:other="1"/>
          <w:cols w:space="720"/>
          <w:noEndnote/>
        </w:sectPr>
      </w:pPr>
    </w:p>
    <w:p w14:paraId="099DF066" w14:textId="100B5727" w:rsidR="00086B94" w:rsidRDefault="00086B94">
      <w:pPr>
        <w:pBdr>
          <w:top w:val="none" w:sz="0" w:space="0" w:color="auto"/>
          <w:left w:val="none" w:sz="0" w:space="0" w:color="auto"/>
          <w:bottom w:val="none" w:sz="0" w:space="0" w:color="auto"/>
          <w:right w:val="none" w:sz="0" w:space="0" w:color="auto"/>
        </w:pBdr>
        <w:spacing w:after="0"/>
        <w:sectPr w:rsidR="00086B94">
          <w:pgSz w:w="12240" w:h="15840"/>
          <w:pgMar w:top="1440" w:right="1440" w:bottom="1440" w:left="1440" w:header="720" w:footer="720" w:gutter="0"/>
          <w:paperSrc w:first="1" w:other="1"/>
          <w:cols w:space="720"/>
          <w:noEndnote/>
        </w:sectPr>
      </w:pPr>
      <w:r>
        <w:rPr>
          <w:b/>
        </w:rPr>
        <w:lastRenderedPageBreak/>
        <w:t>Table S</w:t>
      </w:r>
      <w:r w:rsidR="00F0275C">
        <w:rPr>
          <w:b/>
        </w:rPr>
        <w:t>8</w:t>
      </w:r>
      <w:r>
        <w:rPr>
          <w:b/>
        </w:rPr>
        <w:t>:</w:t>
      </w:r>
      <w:r>
        <w:t xml:space="preserve"> Next page. Summaries of the posterior distribution of model parameters for analyses run with </w:t>
      </w:r>
      <w:r>
        <w:rPr>
          <w:b/>
        </w:rPr>
        <w:t>mass excluded as a predictor</w:t>
      </w:r>
      <w:r>
        <w:t xml:space="preserve">. Parameters are separated into group-level, population-level, and family specific parameters. Original internal variable names are used throughout. Respectively these refer to PWDR – potential wind dispersal range, velocity.md – median diaspore falling velocity from ten conducted trials, </w:t>
      </w:r>
      <w:proofErr w:type="spellStart"/>
      <w:r>
        <w:t>anth.X</w:t>
      </w:r>
      <w:proofErr w:type="spellEnd"/>
      <w:r>
        <w:t xml:space="preserve"> – anthropogenic disturbance variable, </w:t>
      </w:r>
      <w:proofErr w:type="spellStart"/>
      <w:proofErr w:type="gramStart"/>
      <w:r>
        <w:t>forest.open</w:t>
      </w:r>
      <w:proofErr w:type="spellEnd"/>
      <w:proofErr w:type="gramEnd"/>
      <w:r>
        <w:t xml:space="preserve"> – habitat openness variable, </w:t>
      </w:r>
      <w:proofErr w:type="spellStart"/>
      <w:r>
        <w:t>burn.slr</w:t>
      </w:r>
      <w:proofErr w:type="spellEnd"/>
      <w:r>
        <w:t xml:space="preserve"> – fire frequency variable (see main text Methods).</w:t>
      </w:r>
    </w:p>
    <w:tbl>
      <w:tblPr>
        <w:tblW w:w="11132" w:type="dxa"/>
        <w:tblInd w:w="87" w:type="dxa"/>
        <w:tblBorders>
          <w:insideV w:val="single" w:sz="4" w:space="0" w:color="000000" w:themeColor="dark1"/>
        </w:tblBorders>
        <w:tblLook w:val="0000" w:firstRow="0" w:lastRow="0" w:firstColumn="0" w:lastColumn="0" w:noHBand="0" w:noVBand="0"/>
      </w:tblPr>
      <w:tblGrid>
        <w:gridCol w:w="4060"/>
        <w:gridCol w:w="1016"/>
        <w:gridCol w:w="1007"/>
        <w:gridCol w:w="960"/>
        <w:gridCol w:w="1120"/>
        <w:gridCol w:w="960"/>
        <w:gridCol w:w="1042"/>
        <w:gridCol w:w="967"/>
      </w:tblGrid>
      <w:tr w:rsidR="00086B94" w14:paraId="1A03B647" w14:textId="77777777">
        <w:trPr>
          <w:trHeight w:val="300"/>
        </w:trPr>
        <w:tc>
          <w:tcPr>
            <w:tcW w:w="4060" w:type="dxa"/>
            <w:tcBorders>
              <w:top w:val="none" w:sz="4" w:space="0" w:color="auto"/>
              <w:left w:val="none" w:sz="4" w:space="0" w:color="auto"/>
              <w:bottom w:val="none" w:sz="4" w:space="0" w:color="auto"/>
              <w:right w:val="none" w:sz="4" w:space="0" w:color="auto"/>
            </w:tcBorders>
            <w:noWrap/>
            <w:vAlign w:val="bottom"/>
          </w:tcPr>
          <w:p w14:paraId="0B1C3B12"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b/>
                <w:color w:val="000000" w:themeColor="dark1"/>
                <w:sz w:val="22"/>
                <w:szCs w:val="22"/>
              </w:rPr>
            </w:pPr>
            <w:r>
              <w:rPr>
                <w:rFonts w:ascii="Calibri" w:hAnsi="Calibri" w:cs="Calibri"/>
                <w:b/>
                <w:color w:val="000000" w:themeColor="dark1"/>
                <w:sz w:val="22"/>
                <w:szCs w:val="22"/>
              </w:rPr>
              <w:lastRenderedPageBreak/>
              <w:t>Parameter</w:t>
            </w:r>
          </w:p>
        </w:tc>
        <w:tc>
          <w:tcPr>
            <w:tcW w:w="1016" w:type="dxa"/>
            <w:tcBorders>
              <w:top w:val="none" w:sz="4" w:space="0" w:color="auto"/>
              <w:left w:val="none" w:sz="4" w:space="0" w:color="auto"/>
              <w:bottom w:val="none" w:sz="4" w:space="0" w:color="auto"/>
              <w:right w:val="none" w:sz="4" w:space="0" w:color="auto"/>
            </w:tcBorders>
            <w:noWrap/>
            <w:vAlign w:val="bottom"/>
          </w:tcPr>
          <w:p w14:paraId="5512D5FD"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b/>
                <w:color w:val="000000" w:themeColor="dark1"/>
                <w:sz w:val="22"/>
                <w:szCs w:val="22"/>
              </w:rPr>
            </w:pPr>
            <w:r>
              <w:rPr>
                <w:rFonts w:ascii="Calibri" w:hAnsi="Calibri" w:cs="Calibri"/>
                <w:b/>
                <w:color w:val="000000" w:themeColor="dark1"/>
                <w:sz w:val="22"/>
                <w:szCs w:val="22"/>
              </w:rPr>
              <w:t>Estimate</w:t>
            </w:r>
          </w:p>
        </w:tc>
        <w:tc>
          <w:tcPr>
            <w:tcW w:w="1007" w:type="dxa"/>
            <w:tcBorders>
              <w:top w:val="none" w:sz="4" w:space="0" w:color="auto"/>
              <w:left w:val="none" w:sz="4" w:space="0" w:color="auto"/>
              <w:bottom w:val="none" w:sz="4" w:space="0" w:color="auto"/>
              <w:right w:val="none" w:sz="4" w:space="0" w:color="auto"/>
            </w:tcBorders>
            <w:noWrap/>
            <w:vAlign w:val="bottom"/>
          </w:tcPr>
          <w:p w14:paraId="4EA82A71"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b/>
                <w:color w:val="000000" w:themeColor="dark1"/>
                <w:sz w:val="22"/>
                <w:szCs w:val="22"/>
              </w:rPr>
            </w:pPr>
            <w:proofErr w:type="spellStart"/>
            <w:r>
              <w:rPr>
                <w:rFonts w:ascii="Calibri" w:hAnsi="Calibri" w:cs="Calibri"/>
                <w:b/>
                <w:color w:val="000000" w:themeColor="dark1"/>
                <w:sz w:val="22"/>
                <w:szCs w:val="22"/>
              </w:rPr>
              <w:t>Est.Error</w:t>
            </w:r>
            <w:proofErr w:type="spellEnd"/>
          </w:p>
        </w:tc>
        <w:tc>
          <w:tcPr>
            <w:tcW w:w="960" w:type="dxa"/>
            <w:tcBorders>
              <w:top w:val="none" w:sz="4" w:space="0" w:color="auto"/>
              <w:left w:val="none" w:sz="4" w:space="0" w:color="auto"/>
              <w:bottom w:val="none" w:sz="4" w:space="0" w:color="auto"/>
              <w:right w:val="none" w:sz="4" w:space="0" w:color="auto"/>
            </w:tcBorders>
            <w:noWrap/>
            <w:vAlign w:val="bottom"/>
          </w:tcPr>
          <w:p w14:paraId="24712198"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b/>
                <w:color w:val="000000" w:themeColor="dark1"/>
                <w:sz w:val="22"/>
                <w:szCs w:val="22"/>
              </w:rPr>
            </w:pPr>
            <w:r>
              <w:rPr>
                <w:rFonts w:ascii="Calibri" w:hAnsi="Calibri" w:cs="Calibri"/>
                <w:b/>
                <w:color w:val="000000" w:themeColor="dark1"/>
                <w:sz w:val="22"/>
                <w:szCs w:val="22"/>
              </w:rPr>
              <w:t>l-95% CI</w:t>
            </w:r>
          </w:p>
        </w:tc>
        <w:tc>
          <w:tcPr>
            <w:tcW w:w="1120" w:type="dxa"/>
            <w:tcBorders>
              <w:top w:val="none" w:sz="4" w:space="0" w:color="auto"/>
              <w:left w:val="none" w:sz="4" w:space="0" w:color="auto"/>
              <w:bottom w:val="none" w:sz="4" w:space="0" w:color="auto"/>
              <w:right w:val="none" w:sz="4" w:space="0" w:color="auto"/>
            </w:tcBorders>
            <w:noWrap/>
            <w:vAlign w:val="bottom"/>
          </w:tcPr>
          <w:p w14:paraId="23229751"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b/>
                <w:color w:val="000000" w:themeColor="dark1"/>
                <w:sz w:val="22"/>
                <w:szCs w:val="22"/>
              </w:rPr>
            </w:pPr>
            <w:r>
              <w:rPr>
                <w:rFonts w:ascii="Calibri" w:hAnsi="Calibri" w:cs="Calibri"/>
                <w:b/>
                <w:color w:val="000000" w:themeColor="dark1"/>
                <w:sz w:val="22"/>
                <w:szCs w:val="22"/>
              </w:rPr>
              <w:t>u-95% CI</w:t>
            </w:r>
          </w:p>
        </w:tc>
        <w:tc>
          <w:tcPr>
            <w:tcW w:w="960" w:type="dxa"/>
            <w:tcBorders>
              <w:top w:val="none" w:sz="4" w:space="0" w:color="auto"/>
              <w:left w:val="none" w:sz="4" w:space="0" w:color="auto"/>
              <w:bottom w:val="none" w:sz="4" w:space="0" w:color="auto"/>
              <w:right w:val="none" w:sz="4" w:space="0" w:color="auto"/>
            </w:tcBorders>
            <w:noWrap/>
            <w:vAlign w:val="bottom"/>
          </w:tcPr>
          <w:p w14:paraId="0113C2C4"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b/>
                <w:color w:val="000000" w:themeColor="dark1"/>
                <w:sz w:val="22"/>
                <w:szCs w:val="22"/>
              </w:rPr>
            </w:pPr>
            <w:proofErr w:type="spellStart"/>
            <w:r>
              <w:rPr>
                <w:rFonts w:ascii="Calibri" w:hAnsi="Calibri" w:cs="Calibri"/>
                <w:b/>
                <w:color w:val="000000" w:themeColor="dark1"/>
                <w:sz w:val="22"/>
                <w:szCs w:val="22"/>
              </w:rPr>
              <w:t>Rhat</w:t>
            </w:r>
            <w:proofErr w:type="spellEnd"/>
          </w:p>
        </w:tc>
        <w:tc>
          <w:tcPr>
            <w:tcW w:w="1042" w:type="dxa"/>
            <w:tcBorders>
              <w:top w:val="none" w:sz="4" w:space="0" w:color="auto"/>
              <w:left w:val="none" w:sz="4" w:space="0" w:color="auto"/>
              <w:bottom w:val="none" w:sz="4" w:space="0" w:color="auto"/>
              <w:right w:val="none" w:sz="4" w:space="0" w:color="auto"/>
            </w:tcBorders>
            <w:noWrap/>
            <w:vAlign w:val="bottom"/>
          </w:tcPr>
          <w:p w14:paraId="6E237F7D"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b/>
                <w:color w:val="000000" w:themeColor="dark1"/>
                <w:sz w:val="22"/>
                <w:szCs w:val="22"/>
              </w:rPr>
            </w:pPr>
            <w:proofErr w:type="spellStart"/>
            <w:r>
              <w:rPr>
                <w:rFonts w:ascii="Calibri" w:hAnsi="Calibri" w:cs="Calibri"/>
                <w:b/>
                <w:color w:val="000000" w:themeColor="dark1"/>
                <w:sz w:val="22"/>
                <w:szCs w:val="22"/>
              </w:rPr>
              <w:t>Bulk_ESS</w:t>
            </w:r>
            <w:proofErr w:type="spellEnd"/>
          </w:p>
        </w:tc>
        <w:tc>
          <w:tcPr>
            <w:tcW w:w="967" w:type="dxa"/>
            <w:tcBorders>
              <w:top w:val="none" w:sz="4" w:space="0" w:color="auto"/>
              <w:left w:val="none" w:sz="4" w:space="0" w:color="auto"/>
              <w:bottom w:val="none" w:sz="4" w:space="0" w:color="auto"/>
              <w:right w:val="none" w:sz="4" w:space="0" w:color="auto"/>
            </w:tcBorders>
            <w:noWrap/>
            <w:vAlign w:val="bottom"/>
          </w:tcPr>
          <w:p w14:paraId="62DED7A5"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b/>
                <w:color w:val="000000" w:themeColor="dark1"/>
                <w:sz w:val="22"/>
                <w:szCs w:val="22"/>
              </w:rPr>
            </w:pPr>
            <w:proofErr w:type="spellStart"/>
            <w:r>
              <w:rPr>
                <w:rFonts w:ascii="Calibri" w:hAnsi="Calibri" w:cs="Calibri"/>
                <w:b/>
                <w:color w:val="000000" w:themeColor="dark1"/>
                <w:sz w:val="22"/>
                <w:szCs w:val="22"/>
              </w:rPr>
              <w:t>Tail_ESS</w:t>
            </w:r>
            <w:proofErr w:type="spellEnd"/>
          </w:p>
        </w:tc>
      </w:tr>
      <w:tr w:rsidR="00086B94" w14:paraId="717339C8" w14:textId="77777777">
        <w:trPr>
          <w:trHeight w:val="300"/>
        </w:trPr>
        <w:tc>
          <w:tcPr>
            <w:tcW w:w="11132" w:type="dxa"/>
            <w:gridSpan w:val="8"/>
            <w:tcBorders>
              <w:top w:val="none" w:sz="4" w:space="0" w:color="auto"/>
              <w:left w:val="none" w:sz="4" w:space="0" w:color="auto"/>
              <w:bottom w:val="none" w:sz="4" w:space="0" w:color="auto"/>
              <w:right w:val="none" w:sz="4" w:space="0" w:color="auto"/>
            </w:tcBorders>
            <w:noWrap/>
            <w:vAlign w:val="bottom"/>
          </w:tcPr>
          <w:p w14:paraId="1B747366" w14:textId="77777777" w:rsidR="00086B94" w:rsidRDefault="00086B94">
            <w:pPr>
              <w:pBdr>
                <w:top w:val="none" w:sz="0" w:space="0" w:color="auto"/>
                <w:left w:val="none" w:sz="0" w:space="0" w:color="auto"/>
                <w:bottom w:val="none" w:sz="0" w:space="0" w:color="auto"/>
                <w:right w:val="none" w:sz="0" w:space="0" w:color="auto"/>
              </w:pBdr>
              <w:spacing w:after="0" w:line="240" w:lineRule="auto"/>
              <w:jc w:val="center"/>
              <w:rPr>
                <w:rFonts w:ascii="Calibri" w:hAnsi="Calibri" w:cs="Calibri"/>
                <w:color w:val="000000" w:themeColor="dark1"/>
                <w:sz w:val="22"/>
                <w:szCs w:val="22"/>
              </w:rPr>
            </w:pPr>
          </w:p>
          <w:p w14:paraId="5D7BCCF8" w14:textId="77777777" w:rsidR="00086B94" w:rsidRDefault="00086B94">
            <w:pPr>
              <w:pBdr>
                <w:top w:val="none" w:sz="0" w:space="0" w:color="auto"/>
                <w:left w:val="none" w:sz="0" w:space="0" w:color="auto"/>
                <w:bottom w:val="none" w:sz="0" w:space="0" w:color="auto"/>
                <w:right w:val="none" w:sz="0" w:space="0" w:color="auto"/>
              </w:pBdr>
              <w:spacing w:after="0" w:line="240" w:lineRule="auto"/>
              <w:jc w:val="center"/>
              <w:rPr>
                <w:rFonts w:ascii="Calibri" w:hAnsi="Calibri" w:cs="Calibri"/>
                <w:color w:val="000000" w:themeColor="dark1"/>
                <w:sz w:val="22"/>
                <w:szCs w:val="22"/>
              </w:rPr>
            </w:pPr>
            <w:r>
              <w:rPr>
                <w:rFonts w:ascii="Calibri" w:hAnsi="Calibri" w:cs="Calibri"/>
                <w:color w:val="000000" w:themeColor="dark1"/>
                <w:sz w:val="22"/>
                <w:szCs w:val="22"/>
              </w:rPr>
              <w:t>GROUP-LEVEL EFFECTS</w:t>
            </w:r>
          </w:p>
        </w:tc>
      </w:tr>
      <w:tr w:rsidR="00086B94" w14:paraId="0AADEF20" w14:textId="77777777">
        <w:trPr>
          <w:trHeight w:val="300"/>
        </w:trPr>
        <w:tc>
          <w:tcPr>
            <w:tcW w:w="4060" w:type="dxa"/>
            <w:tcBorders>
              <w:top w:val="none" w:sz="4" w:space="0" w:color="auto"/>
              <w:left w:val="none" w:sz="4" w:space="0" w:color="auto"/>
              <w:bottom w:val="none" w:sz="4" w:space="0" w:color="auto"/>
              <w:right w:val="none" w:sz="4" w:space="0" w:color="auto"/>
            </w:tcBorders>
            <w:noWrap/>
            <w:vAlign w:val="bottom"/>
          </w:tcPr>
          <w:p w14:paraId="6C7C98E0"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sd</w:t>
            </w:r>
            <w:proofErr w:type="spellEnd"/>
            <w:r>
              <w:rPr>
                <w:rFonts w:ascii="Calibri" w:hAnsi="Calibri" w:cs="Calibri"/>
                <w:color w:val="000000" w:themeColor="dark1"/>
                <w:sz w:val="22"/>
                <w:szCs w:val="22"/>
              </w:rPr>
              <w:t>(</w:t>
            </w:r>
            <w:proofErr w:type="spellStart"/>
            <w:r>
              <w:rPr>
                <w:rFonts w:ascii="Calibri" w:hAnsi="Calibri" w:cs="Calibri"/>
                <w:color w:val="000000" w:themeColor="dark1"/>
                <w:sz w:val="22"/>
                <w:szCs w:val="22"/>
              </w:rPr>
              <w:t>long_Intercept</w:t>
            </w:r>
            <w:proofErr w:type="spellEnd"/>
            <w:r>
              <w:rPr>
                <w:rFonts w:ascii="Calibri" w:hAnsi="Calibri" w:cs="Calibri"/>
                <w:color w:val="000000" w:themeColor="dark1"/>
                <w:sz w:val="22"/>
                <w:szCs w:val="22"/>
              </w:rPr>
              <w:t>)</w:t>
            </w:r>
          </w:p>
        </w:tc>
        <w:tc>
          <w:tcPr>
            <w:tcW w:w="1016" w:type="dxa"/>
            <w:tcBorders>
              <w:top w:val="none" w:sz="4" w:space="0" w:color="auto"/>
              <w:left w:val="none" w:sz="4" w:space="0" w:color="auto"/>
              <w:bottom w:val="none" w:sz="4" w:space="0" w:color="auto"/>
              <w:right w:val="none" w:sz="4" w:space="0" w:color="auto"/>
            </w:tcBorders>
            <w:noWrap/>
            <w:vAlign w:val="bottom"/>
          </w:tcPr>
          <w:p w14:paraId="0301C6E2" w14:textId="1E1B25D2"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5.</w:t>
            </w:r>
            <w:r w:rsidR="003C0CAC">
              <w:rPr>
                <w:rFonts w:ascii="Calibri" w:hAnsi="Calibri" w:cs="Calibri"/>
                <w:color w:val="000000" w:themeColor="dark1"/>
                <w:sz w:val="22"/>
                <w:szCs w:val="22"/>
              </w:rPr>
              <w:t>33</w:t>
            </w:r>
          </w:p>
        </w:tc>
        <w:tc>
          <w:tcPr>
            <w:tcW w:w="1007" w:type="dxa"/>
            <w:tcBorders>
              <w:top w:val="none" w:sz="4" w:space="0" w:color="auto"/>
              <w:left w:val="none" w:sz="4" w:space="0" w:color="auto"/>
              <w:bottom w:val="none" w:sz="4" w:space="0" w:color="auto"/>
              <w:right w:val="none" w:sz="4" w:space="0" w:color="auto"/>
            </w:tcBorders>
            <w:noWrap/>
            <w:vAlign w:val="bottom"/>
          </w:tcPr>
          <w:p w14:paraId="7637892A" w14:textId="1286BB0A"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3C0CAC">
              <w:rPr>
                <w:rFonts w:ascii="Calibri" w:hAnsi="Calibri" w:cs="Calibri"/>
                <w:color w:val="000000" w:themeColor="dark1"/>
                <w:sz w:val="22"/>
                <w:szCs w:val="22"/>
              </w:rPr>
              <w:t>89</w:t>
            </w:r>
          </w:p>
        </w:tc>
        <w:tc>
          <w:tcPr>
            <w:tcW w:w="960" w:type="dxa"/>
            <w:tcBorders>
              <w:top w:val="none" w:sz="4" w:space="0" w:color="auto"/>
              <w:left w:val="none" w:sz="4" w:space="0" w:color="auto"/>
              <w:bottom w:val="none" w:sz="4" w:space="0" w:color="auto"/>
              <w:right w:val="none" w:sz="4" w:space="0" w:color="auto"/>
            </w:tcBorders>
            <w:noWrap/>
            <w:vAlign w:val="bottom"/>
          </w:tcPr>
          <w:p w14:paraId="4B9611E3" w14:textId="55C228A0"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3.</w:t>
            </w:r>
            <w:r w:rsidR="003C0CAC">
              <w:rPr>
                <w:rFonts w:ascii="Calibri" w:hAnsi="Calibri" w:cs="Calibri"/>
                <w:color w:val="000000" w:themeColor="dark1"/>
                <w:sz w:val="22"/>
                <w:szCs w:val="22"/>
              </w:rPr>
              <w:t>8</w:t>
            </w:r>
            <w:r>
              <w:rPr>
                <w:rFonts w:ascii="Calibri" w:hAnsi="Calibri" w:cs="Calibri"/>
                <w:color w:val="000000" w:themeColor="dark1"/>
                <w:sz w:val="22"/>
                <w:szCs w:val="22"/>
              </w:rPr>
              <w:t>8</w:t>
            </w:r>
          </w:p>
        </w:tc>
        <w:tc>
          <w:tcPr>
            <w:tcW w:w="1120" w:type="dxa"/>
            <w:tcBorders>
              <w:top w:val="none" w:sz="4" w:space="0" w:color="auto"/>
              <w:left w:val="none" w:sz="4" w:space="0" w:color="auto"/>
              <w:bottom w:val="none" w:sz="4" w:space="0" w:color="auto"/>
              <w:right w:val="none" w:sz="4" w:space="0" w:color="auto"/>
            </w:tcBorders>
            <w:noWrap/>
            <w:vAlign w:val="bottom"/>
          </w:tcPr>
          <w:p w14:paraId="57390529" w14:textId="149D7298"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7.</w:t>
            </w:r>
            <w:r w:rsidR="003C0CAC">
              <w:rPr>
                <w:rFonts w:ascii="Calibri" w:hAnsi="Calibri" w:cs="Calibri"/>
                <w:color w:val="000000" w:themeColor="dark1"/>
                <w:sz w:val="22"/>
                <w:szCs w:val="22"/>
              </w:rPr>
              <w:t>35</w:t>
            </w:r>
          </w:p>
        </w:tc>
        <w:tc>
          <w:tcPr>
            <w:tcW w:w="960" w:type="dxa"/>
            <w:tcBorders>
              <w:top w:val="none" w:sz="4" w:space="0" w:color="auto"/>
              <w:left w:val="none" w:sz="4" w:space="0" w:color="auto"/>
              <w:bottom w:val="none" w:sz="4" w:space="0" w:color="auto"/>
              <w:right w:val="none" w:sz="4" w:space="0" w:color="auto"/>
            </w:tcBorders>
            <w:noWrap/>
            <w:vAlign w:val="bottom"/>
          </w:tcPr>
          <w:p w14:paraId="4187CB9D"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42" w:type="dxa"/>
            <w:tcBorders>
              <w:top w:val="none" w:sz="4" w:space="0" w:color="auto"/>
              <w:left w:val="none" w:sz="4" w:space="0" w:color="auto"/>
              <w:bottom w:val="none" w:sz="4" w:space="0" w:color="auto"/>
              <w:right w:val="none" w:sz="4" w:space="0" w:color="auto"/>
            </w:tcBorders>
            <w:noWrap/>
            <w:vAlign w:val="bottom"/>
          </w:tcPr>
          <w:p w14:paraId="119B1816" w14:textId="7741FD58"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6548</w:t>
            </w:r>
          </w:p>
        </w:tc>
        <w:tc>
          <w:tcPr>
            <w:tcW w:w="967" w:type="dxa"/>
            <w:tcBorders>
              <w:top w:val="none" w:sz="4" w:space="0" w:color="auto"/>
              <w:left w:val="none" w:sz="4" w:space="0" w:color="auto"/>
              <w:bottom w:val="none" w:sz="4" w:space="0" w:color="auto"/>
              <w:right w:val="none" w:sz="4" w:space="0" w:color="auto"/>
            </w:tcBorders>
            <w:noWrap/>
            <w:vAlign w:val="bottom"/>
          </w:tcPr>
          <w:p w14:paraId="05F7B380" w14:textId="39A107CA"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9229</w:t>
            </w:r>
          </w:p>
        </w:tc>
      </w:tr>
      <w:tr w:rsidR="00086B94" w14:paraId="7A496FC4" w14:textId="77777777">
        <w:trPr>
          <w:trHeight w:val="300"/>
        </w:trPr>
        <w:tc>
          <w:tcPr>
            <w:tcW w:w="4060" w:type="dxa"/>
            <w:tcBorders>
              <w:top w:val="none" w:sz="4" w:space="0" w:color="auto"/>
              <w:left w:val="none" w:sz="4" w:space="0" w:color="auto"/>
              <w:bottom w:val="none" w:sz="4" w:space="0" w:color="auto"/>
              <w:right w:val="none" w:sz="4" w:space="0" w:color="auto"/>
            </w:tcBorders>
            <w:noWrap/>
            <w:vAlign w:val="bottom"/>
          </w:tcPr>
          <w:p w14:paraId="4DBB45E3"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sd</w:t>
            </w:r>
            <w:proofErr w:type="spellEnd"/>
            <w:r>
              <w:rPr>
                <w:rFonts w:ascii="Calibri" w:hAnsi="Calibri" w:cs="Calibri"/>
                <w:color w:val="000000" w:themeColor="dark1"/>
                <w:sz w:val="22"/>
                <w:szCs w:val="22"/>
              </w:rPr>
              <w:t>(</w:t>
            </w:r>
            <w:proofErr w:type="spellStart"/>
            <w:r>
              <w:rPr>
                <w:rFonts w:ascii="Calibri" w:hAnsi="Calibri" w:cs="Calibri"/>
                <w:color w:val="000000" w:themeColor="dark1"/>
                <w:sz w:val="22"/>
                <w:szCs w:val="22"/>
              </w:rPr>
              <w:t>velocitymd_Intercept</w:t>
            </w:r>
            <w:proofErr w:type="spellEnd"/>
            <w:r>
              <w:rPr>
                <w:rFonts w:ascii="Calibri" w:hAnsi="Calibri" w:cs="Calibri"/>
                <w:color w:val="000000" w:themeColor="dark1"/>
                <w:sz w:val="22"/>
                <w:szCs w:val="22"/>
              </w:rPr>
              <w:t>)</w:t>
            </w:r>
          </w:p>
        </w:tc>
        <w:tc>
          <w:tcPr>
            <w:tcW w:w="1016" w:type="dxa"/>
            <w:tcBorders>
              <w:top w:val="none" w:sz="4" w:space="0" w:color="auto"/>
              <w:left w:val="none" w:sz="4" w:space="0" w:color="auto"/>
              <w:bottom w:val="none" w:sz="4" w:space="0" w:color="auto"/>
              <w:right w:val="none" w:sz="4" w:space="0" w:color="auto"/>
            </w:tcBorders>
            <w:noWrap/>
            <w:vAlign w:val="bottom"/>
          </w:tcPr>
          <w:p w14:paraId="2474F633" w14:textId="71B49CBB"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3.</w:t>
            </w:r>
            <w:r w:rsidR="003C0CAC">
              <w:rPr>
                <w:rFonts w:ascii="Calibri" w:hAnsi="Calibri" w:cs="Calibri"/>
                <w:color w:val="000000" w:themeColor="dark1"/>
                <w:sz w:val="22"/>
                <w:szCs w:val="22"/>
              </w:rPr>
              <w:t>20</w:t>
            </w:r>
          </w:p>
        </w:tc>
        <w:tc>
          <w:tcPr>
            <w:tcW w:w="1007" w:type="dxa"/>
            <w:tcBorders>
              <w:top w:val="none" w:sz="4" w:space="0" w:color="auto"/>
              <w:left w:val="none" w:sz="4" w:space="0" w:color="auto"/>
              <w:bottom w:val="none" w:sz="4" w:space="0" w:color="auto"/>
              <w:right w:val="none" w:sz="4" w:space="0" w:color="auto"/>
            </w:tcBorders>
            <w:noWrap/>
            <w:vAlign w:val="bottom"/>
          </w:tcPr>
          <w:p w14:paraId="3615C91C"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0.57</w:t>
            </w:r>
          </w:p>
        </w:tc>
        <w:tc>
          <w:tcPr>
            <w:tcW w:w="960" w:type="dxa"/>
            <w:tcBorders>
              <w:top w:val="none" w:sz="4" w:space="0" w:color="auto"/>
              <w:left w:val="none" w:sz="4" w:space="0" w:color="auto"/>
              <w:bottom w:val="none" w:sz="4" w:space="0" w:color="auto"/>
              <w:right w:val="none" w:sz="4" w:space="0" w:color="auto"/>
            </w:tcBorders>
            <w:noWrap/>
            <w:vAlign w:val="bottom"/>
          </w:tcPr>
          <w:p w14:paraId="7CD1150E" w14:textId="38EDB5A9"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2.</w:t>
            </w:r>
            <w:r w:rsidR="003C0CAC">
              <w:rPr>
                <w:rFonts w:ascii="Calibri" w:hAnsi="Calibri" w:cs="Calibri"/>
                <w:color w:val="000000" w:themeColor="dark1"/>
                <w:sz w:val="22"/>
                <w:szCs w:val="22"/>
              </w:rPr>
              <w:t>25</w:t>
            </w:r>
          </w:p>
        </w:tc>
        <w:tc>
          <w:tcPr>
            <w:tcW w:w="1120" w:type="dxa"/>
            <w:tcBorders>
              <w:top w:val="none" w:sz="4" w:space="0" w:color="auto"/>
              <w:left w:val="none" w:sz="4" w:space="0" w:color="auto"/>
              <w:bottom w:val="none" w:sz="4" w:space="0" w:color="auto"/>
              <w:right w:val="none" w:sz="4" w:space="0" w:color="auto"/>
            </w:tcBorders>
            <w:noWrap/>
            <w:vAlign w:val="bottom"/>
          </w:tcPr>
          <w:p w14:paraId="7C21AAC6" w14:textId="125ED476"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4.</w:t>
            </w:r>
            <w:r w:rsidR="003C0CAC">
              <w:rPr>
                <w:rFonts w:ascii="Calibri" w:hAnsi="Calibri" w:cs="Calibri"/>
                <w:color w:val="000000" w:themeColor="dark1"/>
                <w:sz w:val="22"/>
                <w:szCs w:val="22"/>
              </w:rPr>
              <w:t>5</w:t>
            </w:r>
            <w:r>
              <w:rPr>
                <w:rFonts w:ascii="Calibri" w:hAnsi="Calibri" w:cs="Calibri"/>
                <w:color w:val="000000" w:themeColor="dark1"/>
                <w:sz w:val="22"/>
                <w:szCs w:val="22"/>
              </w:rPr>
              <w:t>1</w:t>
            </w:r>
          </w:p>
        </w:tc>
        <w:tc>
          <w:tcPr>
            <w:tcW w:w="960" w:type="dxa"/>
            <w:tcBorders>
              <w:top w:val="none" w:sz="4" w:space="0" w:color="auto"/>
              <w:left w:val="none" w:sz="4" w:space="0" w:color="auto"/>
              <w:bottom w:val="none" w:sz="4" w:space="0" w:color="auto"/>
              <w:right w:val="none" w:sz="4" w:space="0" w:color="auto"/>
            </w:tcBorders>
            <w:noWrap/>
            <w:vAlign w:val="bottom"/>
          </w:tcPr>
          <w:p w14:paraId="32A17554"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42" w:type="dxa"/>
            <w:tcBorders>
              <w:top w:val="none" w:sz="4" w:space="0" w:color="auto"/>
              <w:left w:val="none" w:sz="4" w:space="0" w:color="auto"/>
              <w:bottom w:val="none" w:sz="4" w:space="0" w:color="auto"/>
              <w:right w:val="none" w:sz="4" w:space="0" w:color="auto"/>
            </w:tcBorders>
            <w:noWrap/>
            <w:vAlign w:val="bottom"/>
          </w:tcPr>
          <w:p w14:paraId="771ED3AE" w14:textId="5B0971F5"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7139</w:t>
            </w:r>
          </w:p>
        </w:tc>
        <w:tc>
          <w:tcPr>
            <w:tcW w:w="967" w:type="dxa"/>
            <w:tcBorders>
              <w:top w:val="none" w:sz="4" w:space="0" w:color="auto"/>
              <w:left w:val="none" w:sz="4" w:space="0" w:color="auto"/>
              <w:bottom w:val="none" w:sz="4" w:space="0" w:color="auto"/>
              <w:right w:val="none" w:sz="4" w:space="0" w:color="auto"/>
            </w:tcBorders>
            <w:noWrap/>
            <w:vAlign w:val="bottom"/>
          </w:tcPr>
          <w:p w14:paraId="74ABB4F1" w14:textId="14659B99"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9521</w:t>
            </w:r>
          </w:p>
        </w:tc>
      </w:tr>
      <w:tr w:rsidR="00086B94" w14:paraId="371DA760" w14:textId="77777777">
        <w:trPr>
          <w:trHeight w:val="300"/>
        </w:trPr>
        <w:tc>
          <w:tcPr>
            <w:tcW w:w="4060" w:type="dxa"/>
            <w:tcBorders>
              <w:top w:val="none" w:sz="4" w:space="0" w:color="auto"/>
              <w:left w:val="none" w:sz="4" w:space="0" w:color="auto"/>
              <w:bottom w:val="none" w:sz="4" w:space="0" w:color="auto"/>
              <w:right w:val="none" w:sz="4" w:space="0" w:color="auto"/>
            </w:tcBorders>
            <w:noWrap/>
            <w:vAlign w:val="bottom"/>
          </w:tcPr>
          <w:p w14:paraId="6E51B9E5"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cor</w:t>
            </w:r>
            <w:proofErr w:type="spellEnd"/>
            <w:r>
              <w:rPr>
                <w:rFonts w:ascii="Calibri" w:hAnsi="Calibri" w:cs="Calibri"/>
                <w:color w:val="000000" w:themeColor="dark1"/>
                <w:sz w:val="22"/>
                <w:szCs w:val="22"/>
              </w:rPr>
              <w:t>(</w:t>
            </w:r>
            <w:proofErr w:type="spellStart"/>
            <w:r>
              <w:rPr>
                <w:rFonts w:ascii="Calibri" w:hAnsi="Calibri" w:cs="Calibri"/>
                <w:color w:val="000000" w:themeColor="dark1"/>
                <w:sz w:val="22"/>
                <w:szCs w:val="22"/>
              </w:rPr>
              <w:t>long_</w:t>
            </w:r>
            <w:proofErr w:type="gramStart"/>
            <w:r>
              <w:rPr>
                <w:rFonts w:ascii="Calibri" w:hAnsi="Calibri" w:cs="Calibri"/>
                <w:color w:val="000000" w:themeColor="dark1"/>
                <w:sz w:val="22"/>
                <w:szCs w:val="22"/>
              </w:rPr>
              <w:t>Intercept,velocitymd</w:t>
            </w:r>
            <w:proofErr w:type="gramEnd"/>
            <w:r>
              <w:rPr>
                <w:rFonts w:ascii="Calibri" w:hAnsi="Calibri" w:cs="Calibri"/>
                <w:color w:val="000000" w:themeColor="dark1"/>
                <w:sz w:val="22"/>
                <w:szCs w:val="22"/>
              </w:rPr>
              <w:t>_Intercept</w:t>
            </w:r>
            <w:proofErr w:type="spellEnd"/>
            <w:r>
              <w:rPr>
                <w:rFonts w:ascii="Calibri" w:hAnsi="Calibri" w:cs="Calibri"/>
                <w:color w:val="000000" w:themeColor="dark1"/>
                <w:sz w:val="22"/>
                <w:szCs w:val="22"/>
              </w:rPr>
              <w:t>)</w:t>
            </w:r>
          </w:p>
        </w:tc>
        <w:tc>
          <w:tcPr>
            <w:tcW w:w="1016" w:type="dxa"/>
            <w:tcBorders>
              <w:top w:val="none" w:sz="4" w:space="0" w:color="auto"/>
              <w:left w:val="none" w:sz="4" w:space="0" w:color="auto"/>
              <w:bottom w:val="none" w:sz="4" w:space="0" w:color="auto"/>
              <w:right w:val="none" w:sz="4" w:space="0" w:color="auto"/>
            </w:tcBorders>
            <w:noWrap/>
            <w:vAlign w:val="bottom"/>
          </w:tcPr>
          <w:p w14:paraId="50558498"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-0.95</w:t>
            </w:r>
          </w:p>
        </w:tc>
        <w:tc>
          <w:tcPr>
            <w:tcW w:w="1007" w:type="dxa"/>
            <w:tcBorders>
              <w:top w:val="none" w:sz="4" w:space="0" w:color="auto"/>
              <w:left w:val="none" w:sz="4" w:space="0" w:color="auto"/>
              <w:bottom w:val="none" w:sz="4" w:space="0" w:color="auto"/>
              <w:right w:val="none" w:sz="4" w:space="0" w:color="auto"/>
            </w:tcBorders>
            <w:noWrap/>
            <w:vAlign w:val="bottom"/>
          </w:tcPr>
          <w:p w14:paraId="7BCCA58A"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0.04</w:t>
            </w:r>
          </w:p>
        </w:tc>
        <w:tc>
          <w:tcPr>
            <w:tcW w:w="960" w:type="dxa"/>
            <w:tcBorders>
              <w:top w:val="none" w:sz="4" w:space="0" w:color="auto"/>
              <w:left w:val="none" w:sz="4" w:space="0" w:color="auto"/>
              <w:bottom w:val="none" w:sz="4" w:space="0" w:color="auto"/>
              <w:right w:val="none" w:sz="4" w:space="0" w:color="auto"/>
            </w:tcBorders>
            <w:noWrap/>
            <w:vAlign w:val="bottom"/>
          </w:tcPr>
          <w:p w14:paraId="74F795AB"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-0.99</w:t>
            </w:r>
          </w:p>
        </w:tc>
        <w:tc>
          <w:tcPr>
            <w:tcW w:w="1120" w:type="dxa"/>
            <w:tcBorders>
              <w:top w:val="none" w:sz="4" w:space="0" w:color="auto"/>
              <w:left w:val="none" w:sz="4" w:space="0" w:color="auto"/>
              <w:bottom w:val="none" w:sz="4" w:space="0" w:color="auto"/>
              <w:right w:val="none" w:sz="4" w:space="0" w:color="auto"/>
            </w:tcBorders>
            <w:noWrap/>
            <w:vAlign w:val="bottom"/>
          </w:tcPr>
          <w:p w14:paraId="5935A8BF"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-0.83</w:t>
            </w:r>
          </w:p>
        </w:tc>
        <w:tc>
          <w:tcPr>
            <w:tcW w:w="960" w:type="dxa"/>
            <w:tcBorders>
              <w:top w:val="none" w:sz="4" w:space="0" w:color="auto"/>
              <w:left w:val="none" w:sz="4" w:space="0" w:color="auto"/>
              <w:bottom w:val="none" w:sz="4" w:space="0" w:color="auto"/>
              <w:right w:val="none" w:sz="4" w:space="0" w:color="auto"/>
            </w:tcBorders>
            <w:noWrap/>
            <w:vAlign w:val="bottom"/>
          </w:tcPr>
          <w:p w14:paraId="7A978951"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42" w:type="dxa"/>
            <w:tcBorders>
              <w:top w:val="none" w:sz="4" w:space="0" w:color="auto"/>
              <w:left w:val="none" w:sz="4" w:space="0" w:color="auto"/>
              <w:bottom w:val="none" w:sz="4" w:space="0" w:color="auto"/>
              <w:right w:val="none" w:sz="4" w:space="0" w:color="auto"/>
            </w:tcBorders>
            <w:noWrap/>
            <w:vAlign w:val="bottom"/>
          </w:tcPr>
          <w:p w14:paraId="227BD1C7" w14:textId="190EFD06"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8215</w:t>
            </w:r>
          </w:p>
        </w:tc>
        <w:tc>
          <w:tcPr>
            <w:tcW w:w="967" w:type="dxa"/>
            <w:tcBorders>
              <w:top w:val="none" w:sz="4" w:space="0" w:color="auto"/>
              <w:left w:val="none" w:sz="4" w:space="0" w:color="auto"/>
              <w:bottom w:val="none" w:sz="4" w:space="0" w:color="auto"/>
              <w:right w:val="none" w:sz="4" w:space="0" w:color="auto"/>
            </w:tcBorders>
            <w:noWrap/>
            <w:vAlign w:val="bottom"/>
          </w:tcPr>
          <w:p w14:paraId="032B81C2" w14:textId="6F0D8ABF"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9334</w:t>
            </w:r>
          </w:p>
        </w:tc>
      </w:tr>
      <w:tr w:rsidR="00086B94" w14:paraId="1634FEA1" w14:textId="77777777">
        <w:trPr>
          <w:trHeight w:val="300"/>
        </w:trPr>
        <w:tc>
          <w:tcPr>
            <w:tcW w:w="11132" w:type="dxa"/>
            <w:gridSpan w:val="8"/>
            <w:tcBorders>
              <w:top w:val="none" w:sz="4" w:space="0" w:color="auto"/>
              <w:left w:val="none" w:sz="4" w:space="0" w:color="auto"/>
              <w:bottom w:val="none" w:sz="4" w:space="0" w:color="auto"/>
              <w:right w:val="none" w:sz="4" w:space="0" w:color="auto"/>
            </w:tcBorders>
            <w:noWrap/>
            <w:vAlign w:val="bottom"/>
          </w:tcPr>
          <w:p w14:paraId="07AAD4B0" w14:textId="77777777" w:rsidR="00086B94" w:rsidRDefault="00086B94">
            <w:pPr>
              <w:pBdr>
                <w:top w:val="none" w:sz="0" w:space="0" w:color="auto"/>
                <w:left w:val="none" w:sz="0" w:space="0" w:color="auto"/>
                <w:bottom w:val="none" w:sz="0" w:space="0" w:color="auto"/>
                <w:right w:val="none" w:sz="0" w:space="0" w:color="auto"/>
              </w:pBdr>
              <w:spacing w:after="0" w:line="240" w:lineRule="auto"/>
              <w:jc w:val="center"/>
              <w:rPr>
                <w:rFonts w:ascii="Calibri" w:hAnsi="Calibri" w:cs="Calibri"/>
                <w:color w:val="000000" w:themeColor="dark1"/>
                <w:sz w:val="22"/>
                <w:szCs w:val="22"/>
              </w:rPr>
            </w:pPr>
          </w:p>
          <w:p w14:paraId="3FAE2101" w14:textId="77777777" w:rsidR="00086B94" w:rsidRDefault="00086B94">
            <w:pPr>
              <w:pBdr>
                <w:top w:val="none" w:sz="0" w:space="0" w:color="auto"/>
                <w:left w:val="none" w:sz="0" w:space="0" w:color="auto"/>
                <w:bottom w:val="none" w:sz="0" w:space="0" w:color="auto"/>
                <w:right w:val="none" w:sz="0" w:space="0" w:color="auto"/>
              </w:pBdr>
              <w:spacing w:after="0" w:line="240" w:lineRule="auto"/>
              <w:jc w:val="center"/>
              <w:rPr>
                <w:rFonts w:ascii="Calibri" w:hAnsi="Calibri" w:cs="Calibri"/>
                <w:color w:val="000000" w:themeColor="dark1"/>
                <w:sz w:val="22"/>
                <w:szCs w:val="22"/>
              </w:rPr>
            </w:pPr>
            <w:r>
              <w:rPr>
                <w:rFonts w:ascii="Calibri" w:hAnsi="Calibri" w:cs="Calibri"/>
                <w:color w:val="000000" w:themeColor="dark1"/>
                <w:sz w:val="22"/>
                <w:szCs w:val="22"/>
              </w:rPr>
              <w:t>POPULATION-LEVEL EFFECTS</w:t>
            </w:r>
          </w:p>
        </w:tc>
      </w:tr>
      <w:tr w:rsidR="00086B94" w14:paraId="7EC4438F" w14:textId="77777777">
        <w:trPr>
          <w:trHeight w:val="300"/>
        </w:trPr>
        <w:tc>
          <w:tcPr>
            <w:tcW w:w="4060" w:type="dxa"/>
            <w:tcBorders>
              <w:top w:val="none" w:sz="4" w:space="0" w:color="auto"/>
              <w:left w:val="none" w:sz="4" w:space="0" w:color="auto"/>
              <w:bottom w:val="none" w:sz="4" w:space="0" w:color="auto"/>
              <w:right w:val="none" w:sz="4" w:space="0" w:color="auto"/>
            </w:tcBorders>
            <w:noWrap/>
            <w:vAlign w:val="bottom"/>
          </w:tcPr>
          <w:p w14:paraId="0A19231C"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long_Intercept</w:t>
            </w:r>
            <w:proofErr w:type="spellEnd"/>
          </w:p>
        </w:tc>
        <w:tc>
          <w:tcPr>
            <w:tcW w:w="1016" w:type="dxa"/>
            <w:tcBorders>
              <w:top w:val="none" w:sz="4" w:space="0" w:color="auto"/>
              <w:left w:val="none" w:sz="4" w:space="0" w:color="auto"/>
              <w:bottom w:val="none" w:sz="4" w:space="0" w:color="auto"/>
              <w:right w:val="none" w:sz="4" w:space="0" w:color="auto"/>
            </w:tcBorders>
            <w:noWrap/>
            <w:vAlign w:val="bottom"/>
          </w:tcPr>
          <w:p w14:paraId="01649AA1" w14:textId="7590AABC"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3.</w:t>
            </w:r>
            <w:r w:rsidR="003C0CAC">
              <w:rPr>
                <w:rFonts w:ascii="Calibri" w:hAnsi="Calibri" w:cs="Calibri"/>
                <w:color w:val="000000" w:themeColor="dark1"/>
                <w:sz w:val="22"/>
                <w:szCs w:val="22"/>
              </w:rPr>
              <w:t>24</w:t>
            </w:r>
          </w:p>
        </w:tc>
        <w:tc>
          <w:tcPr>
            <w:tcW w:w="1007" w:type="dxa"/>
            <w:tcBorders>
              <w:top w:val="none" w:sz="4" w:space="0" w:color="auto"/>
              <w:left w:val="none" w:sz="4" w:space="0" w:color="auto"/>
              <w:bottom w:val="none" w:sz="4" w:space="0" w:color="auto"/>
              <w:right w:val="none" w:sz="4" w:space="0" w:color="auto"/>
            </w:tcBorders>
            <w:noWrap/>
            <w:vAlign w:val="bottom"/>
          </w:tcPr>
          <w:p w14:paraId="0B8CC179"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0.62</w:t>
            </w:r>
          </w:p>
        </w:tc>
        <w:tc>
          <w:tcPr>
            <w:tcW w:w="960" w:type="dxa"/>
            <w:tcBorders>
              <w:top w:val="none" w:sz="4" w:space="0" w:color="auto"/>
              <w:left w:val="none" w:sz="4" w:space="0" w:color="auto"/>
              <w:bottom w:val="none" w:sz="4" w:space="0" w:color="auto"/>
              <w:right w:val="none" w:sz="4" w:space="0" w:color="auto"/>
            </w:tcBorders>
            <w:noWrap/>
            <w:vAlign w:val="bottom"/>
          </w:tcPr>
          <w:p w14:paraId="31E6EE2A" w14:textId="49F2D71F"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2.</w:t>
            </w:r>
            <w:r w:rsidR="003C0CAC">
              <w:rPr>
                <w:rFonts w:ascii="Calibri" w:hAnsi="Calibri" w:cs="Calibri"/>
                <w:color w:val="000000" w:themeColor="dark1"/>
                <w:sz w:val="22"/>
                <w:szCs w:val="22"/>
              </w:rPr>
              <w:t>03</w:t>
            </w:r>
          </w:p>
        </w:tc>
        <w:tc>
          <w:tcPr>
            <w:tcW w:w="1120" w:type="dxa"/>
            <w:tcBorders>
              <w:top w:val="none" w:sz="4" w:space="0" w:color="auto"/>
              <w:left w:val="none" w:sz="4" w:space="0" w:color="auto"/>
              <w:bottom w:val="none" w:sz="4" w:space="0" w:color="auto"/>
              <w:right w:val="none" w:sz="4" w:space="0" w:color="auto"/>
            </w:tcBorders>
            <w:noWrap/>
            <w:vAlign w:val="bottom"/>
          </w:tcPr>
          <w:p w14:paraId="034B90E0" w14:textId="04339E9A"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4.</w:t>
            </w:r>
            <w:r w:rsidR="003C0CAC">
              <w:rPr>
                <w:rFonts w:ascii="Calibri" w:hAnsi="Calibri" w:cs="Calibri"/>
                <w:color w:val="000000" w:themeColor="dark1"/>
                <w:sz w:val="22"/>
                <w:szCs w:val="22"/>
              </w:rPr>
              <w:t>46</w:t>
            </w:r>
          </w:p>
        </w:tc>
        <w:tc>
          <w:tcPr>
            <w:tcW w:w="960" w:type="dxa"/>
            <w:tcBorders>
              <w:top w:val="none" w:sz="4" w:space="0" w:color="auto"/>
              <w:left w:val="none" w:sz="4" w:space="0" w:color="auto"/>
              <w:bottom w:val="none" w:sz="4" w:space="0" w:color="auto"/>
              <w:right w:val="none" w:sz="4" w:space="0" w:color="auto"/>
            </w:tcBorders>
            <w:noWrap/>
            <w:vAlign w:val="bottom"/>
          </w:tcPr>
          <w:p w14:paraId="05018169"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42" w:type="dxa"/>
            <w:tcBorders>
              <w:top w:val="none" w:sz="4" w:space="0" w:color="auto"/>
              <w:left w:val="none" w:sz="4" w:space="0" w:color="auto"/>
              <w:bottom w:val="none" w:sz="4" w:space="0" w:color="auto"/>
              <w:right w:val="none" w:sz="4" w:space="0" w:color="auto"/>
            </w:tcBorders>
            <w:noWrap/>
            <w:vAlign w:val="bottom"/>
          </w:tcPr>
          <w:p w14:paraId="25CE526E" w14:textId="4B58215B"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6379</w:t>
            </w:r>
          </w:p>
        </w:tc>
        <w:tc>
          <w:tcPr>
            <w:tcW w:w="967" w:type="dxa"/>
            <w:tcBorders>
              <w:top w:val="none" w:sz="4" w:space="0" w:color="auto"/>
              <w:left w:val="none" w:sz="4" w:space="0" w:color="auto"/>
              <w:bottom w:val="none" w:sz="4" w:space="0" w:color="auto"/>
              <w:right w:val="none" w:sz="4" w:space="0" w:color="auto"/>
            </w:tcBorders>
            <w:noWrap/>
            <w:vAlign w:val="bottom"/>
          </w:tcPr>
          <w:p w14:paraId="773D1E67" w14:textId="0F048EBB"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8500</w:t>
            </w:r>
          </w:p>
        </w:tc>
      </w:tr>
      <w:tr w:rsidR="00086B94" w14:paraId="4432E270" w14:textId="77777777">
        <w:trPr>
          <w:trHeight w:val="300"/>
        </w:trPr>
        <w:tc>
          <w:tcPr>
            <w:tcW w:w="4060" w:type="dxa"/>
            <w:tcBorders>
              <w:top w:val="none" w:sz="4" w:space="0" w:color="auto"/>
              <w:left w:val="none" w:sz="4" w:space="0" w:color="auto"/>
              <w:bottom w:val="none" w:sz="4" w:space="0" w:color="auto"/>
              <w:right w:val="none" w:sz="4" w:space="0" w:color="auto"/>
            </w:tcBorders>
            <w:noWrap/>
            <w:vAlign w:val="bottom"/>
          </w:tcPr>
          <w:p w14:paraId="4A60C5C0"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velocitymd_Intercept</w:t>
            </w:r>
            <w:proofErr w:type="spellEnd"/>
          </w:p>
        </w:tc>
        <w:tc>
          <w:tcPr>
            <w:tcW w:w="1016" w:type="dxa"/>
            <w:tcBorders>
              <w:top w:val="none" w:sz="4" w:space="0" w:color="auto"/>
              <w:left w:val="none" w:sz="4" w:space="0" w:color="auto"/>
              <w:bottom w:val="none" w:sz="4" w:space="0" w:color="auto"/>
              <w:right w:val="none" w:sz="4" w:space="0" w:color="auto"/>
            </w:tcBorders>
            <w:noWrap/>
            <w:vAlign w:val="bottom"/>
          </w:tcPr>
          <w:p w14:paraId="7D8F39E0" w14:textId="3CE45A46"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4.</w:t>
            </w:r>
            <w:r w:rsidR="003C0CAC">
              <w:rPr>
                <w:rFonts w:ascii="Calibri" w:hAnsi="Calibri" w:cs="Calibri"/>
                <w:color w:val="000000" w:themeColor="dark1"/>
                <w:sz w:val="22"/>
                <w:szCs w:val="22"/>
              </w:rPr>
              <w:t>52</w:t>
            </w:r>
          </w:p>
        </w:tc>
        <w:tc>
          <w:tcPr>
            <w:tcW w:w="1007" w:type="dxa"/>
            <w:tcBorders>
              <w:top w:val="none" w:sz="4" w:space="0" w:color="auto"/>
              <w:left w:val="none" w:sz="4" w:space="0" w:color="auto"/>
              <w:bottom w:val="none" w:sz="4" w:space="0" w:color="auto"/>
              <w:right w:val="none" w:sz="4" w:space="0" w:color="auto"/>
            </w:tcBorders>
            <w:noWrap/>
            <w:vAlign w:val="bottom"/>
          </w:tcPr>
          <w:p w14:paraId="7AAC527D"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0.38</w:t>
            </w:r>
          </w:p>
        </w:tc>
        <w:tc>
          <w:tcPr>
            <w:tcW w:w="960" w:type="dxa"/>
            <w:tcBorders>
              <w:top w:val="none" w:sz="4" w:space="0" w:color="auto"/>
              <w:left w:val="none" w:sz="4" w:space="0" w:color="auto"/>
              <w:bottom w:val="none" w:sz="4" w:space="0" w:color="auto"/>
              <w:right w:val="none" w:sz="4" w:space="0" w:color="auto"/>
            </w:tcBorders>
            <w:noWrap/>
            <w:vAlign w:val="bottom"/>
          </w:tcPr>
          <w:p w14:paraId="3FE57906"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3.76</w:t>
            </w:r>
          </w:p>
        </w:tc>
        <w:tc>
          <w:tcPr>
            <w:tcW w:w="1120" w:type="dxa"/>
            <w:tcBorders>
              <w:top w:val="none" w:sz="4" w:space="0" w:color="auto"/>
              <w:left w:val="none" w:sz="4" w:space="0" w:color="auto"/>
              <w:bottom w:val="none" w:sz="4" w:space="0" w:color="auto"/>
              <w:right w:val="none" w:sz="4" w:space="0" w:color="auto"/>
            </w:tcBorders>
            <w:noWrap/>
            <w:vAlign w:val="bottom"/>
          </w:tcPr>
          <w:p w14:paraId="6160BF82" w14:textId="1F680E11"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5.</w:t>
            </w:r>
            <w:r w:rsidR="003C0CAC">
              <w:rPr>
                <w:rFonts w:ascii="Calibri" w:hAnsi="Calibri" w:cs="Calibri"/>
                <w:color w:val="000000" w:themeColor="dark1"/>
                <w:sz w:val="22"/>
                <w:szCs w:val="22"/>
              </w:rPr>
              <w:t>28</w:t>
            </w:r>
          </w:p>
        </w:tc>
        <w:tc>
          <w:tcPr>
            <w:tcW w:w="960" w:type="dxa"/>
            <w:tcBorders>
              <w:top w:val="none" w:sz="4" w:space="0" w:color="auto"/>
              <w:left w:val="none" w:sz="4" w:space="0" w:color="auto"/>
              <w:bottom w:val="none" w:sz="4" w:space="0" w:color="auto"/>
              <w:right w:val="none" w:sz="4" w:space="0" w:color="auto"/>
            </w:tcBorders>
            <w:noWrap/>
            <w:vAlign w:val="bottom"/>
          </w:tcPr>
          <w:p w14:paraId="579FC062"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42" w:type="dxa"/>
            <w:tcBorders>
              <w:top w:val="none" w:sz="4" w:space="0" w:color="auto"/>
              <w:left w:val="none" w:sz="4" w:space="0" w:color="auto"/>
              <w:bottom w:val="none" w:sz="4" w:space="0" w:color="auto"/>
              <w:right w:val="none" w:sz="4" w:space="0" w:color="auto"/>
            </w:tcBorders>
            <w:noWrap/>
            <w:vAlign w:val="bottom"/>
          </w:tcPr>
          <w:p w14:paraId="26A4477F" w14:textId="75F06575"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6752</w:t>
            </w:r>
          </w:p>
        </w:tc>
        <w:tc>
          <w:tcPr>
            <w:tcW w:w="967" w:type="dxa"/>
            <w:tcBorders>
              <w:top w:val="none" w:sz="4" w:space="0" w:color="auto"/>
              <w:left w:val="none" w:sz="4" w:space="0" w:color="auto"/>
              <w:bottom w:val="none" w:sz="4" w:space="0" w:color="auto"/>
              <w:right w:val="none" w:sz="4" w:space="0" w:color="auto"/>
            </w:tcBorders>
            <w:noWrap/>
            <w:vAlign w:val="bottom"/>
          </w:tcPr>
          <w:p w14:paraId="07578917" w14:textId="22713E0E"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8952</w:t>
            </w:r>
          </w:p>
        </w:tc>
      </w:tr>
      <w:tr w:rsidR="00086B94" w14:paraId="253BC197" w14:textId="77777777">
        <w:trPr>
          <w:trHeight w:val="300"/>
        </w:trPr>
        <w:tc>
          <w:tcPr>
            <w:tcW w:w="4060" w:type="dxa"/>
            <w:tcBorders>
              <w:top w:val="none" w:sz="4" w:space="0" w:color="auto"/>
              <w:left w:val="none" w:sz="4" w:space="0" w:color="auto"/>
              <w:bottom w:val="none" w:sz="4" w:space="0" w:color="auto"/>
              <w:right w:val="none" w:sz="4" w:space="0" w:color="auto"/>
            </w:tcBorders>
            <w:noWrap/>
            <w:vAlign w:val="bottom"/>
          </w:tcPr>
          <w:p w14:paraId="6F25CD88"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long_</w:t>
            </w:r>
            <w:proofErr w:type="gramStart"/>
            <w:r>
              <w:rPr>
                <w:rFonts w:ascii="Calibri" w:hAnsi="Calibri" w:cs="Calibri"/>
                <w:color w:val="000000" w:themeColor="dark1"/>
                <w:sz w:val="22"/>
                <w:szCs w:val="22"/>
              </w:rPr>
              <w:t>forest.open</w:t>
            </w:r>
            <w:proofErr w:type="spellEnd"/>
            <w:proofErr w:type="gramEnd"/>
          </w:p>
        </w:tc>
        <w:tc>
          <w:tcPr>
            <w:tcW w:w="1016" w:type="dxa"/>
            <w:tcBorders>
              <w:top w:val="none" w:sz="4" w:space="0" w:color="auto"/>
              <w:left w:val="none" w:sz="4" w:space="0" w:color="auto"/>
              <w:bottom w:val="none" w:sz="4" w:space="0" w:color="auto"/>
              <w:right w:val="none" w:sz="4" w:space="0" w:color="auto"/>
            </w:tcBorders>
            <w:noWrap/>
            <w:vAlign w:val="bottom"/>
          </w:tcPr>
          <w:p w14:paraId="184ADB5C"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-0.09</w:t>
            </w:r>
          </w:p>
        </w:tc>
        <w:tc>
          <w:tcPr>
            <w:tcW w:w="1007" w:type="dxa"/>
            <w:tcBorders>
              <w:top w:val="none" w:sz="4" w:space="0" w:color="auto"/>
              <w:left w:val="none" w:sz="4" w:space="0" w:color="auto"/>
              <w:bottom w:val="none" w:sz="4" w:space="0" w:color="auto"/>
              <w:right w:val="none" w:sz="4" w:space="0" w:color="auto"/>
            </w:tcBorders>
            <w:noWrap/>
            <w:vAlign w:val="bottom"/>
          </w:tcPr>
          <w:p w14:paraId="0ACE2321"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0.07</w:t>
            </w:r>
          </w:p>
        </w:tc>
        <w:tc>
          <w:tcPr>
            <w:tcW w:w="960" w:type="dxa"/>
            <w:tcBorders>
              <w:top w:val="none" w:sz="4" w:space="0" w:color="auto"/>
              <w:left w:val="none" w:sz="4" w:space="0" w:color="auto"/>
              <w:bottom w:val="none" w:sz="4" w:space="0" w:color="auto"/>
              <w:right w:val="none" w:sz="4" w:space="0" w:color="auto"/>
            </w:tcBorders>
            <w:noWrap/>
            <w:vAlign w:val="bottom"/>
          </w:tcPr>
          <w:p w14:paraId="21266023" w14:textId="6D665EFF"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3C0CAC">
              <w:rPr>
                <w:rFonts w:ascii="Calibri" w:hAnsi="Calibri" w:cs="Calibri"/>
                <w:color w:val="000000" w:themeColor="dark1"/>
                <w:sz w:val="22"/>
                <w:szCs w:val="22"/>
              </w:rPr>
              <w:t>23</w:t>
            </w:r>
          </w:p>
        </w:tc>
        <w:tc>
          <w:tcPr>
            <w:tcW w:w="1120" w:type="dxa"/>
            <w:tcBorders>
              <w:top w:val="none" w:sz="4" w:space="0" w:color="auto"/>
              <w:left w:val="none" w:sz="4" w:space="0" w:color="auto"/>
              <w:bottom w:val="none" w:sz="4" w:space="0" w:color="auto"/>
              <w:right w:val="none" w:sz="4" w:space="0" w:color="auto"/>
            </w:tcBorders>
            <w:noWrap/>
            <w:vAlign w:val="bottom"/>
          </w:tcPr>
          <w:p w14:paraId="5842EC90"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0.04</w:t>
            </w:r>
          </w:p>
        </w:tc>
        <w:tc>
          <w:tcPr>
            <w:tcW w:w="960" w:type="dxa"/>
            <w:tcBorders>
              <w:top w:val="none" w:sz="4" w:space="0" w:color="auto"/>
              <w:left w:val="none" w:sz="4" w:space="0" w:color="auto"/>
              <w:bottom w:val="none" w:sz="4" w:space="0" w:color="auto"/>
              <w:right w:val="none" w:sz="4" w:space="0" w:color="auto"/>
            </w:tcBorders>
            <w:noWrap/>
            <w:vAlign w:val="bottom"/>
          </w:tcPr>
          <w:p w14:paraId="1A7A45F4"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42" w:type="dxa"/>
            <w:tcBorders>
              <w:top w:val="none" w:sz="4" w:space="0" w:color="auto"/>
              <w:left w:val="none" w:sz="4" w:space="0" w:color="auto"/>
              <w:bottom w:val="none" w:sz="4" w:space="0" w:color="auto"/>
              <w:right w:val="none" w:sz="4" w:space="0" w:color="auto"/>
            </w:tcBorders>
            <w:noWrap/>
            <w:vAlign w:val="bottom"/>
          </w:tcPr>
          <w:p w14:paraId="5FDA5BDC" w14:textId="0B575A85"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9306</w:t>
            </w:r>
          </w:p>
        </w:tc>
        <w:tc>
          <w:tcPr>
            <w:tcW w:w="967" w:type="dxa"/>
            <w:tcBorders>
              <w:top w:val="none" w:sz="4" w:space="0" w:color="auto"/>
              <w:left w:val="none" w:sz="4" w:space="0" w:color="auto"/>
              <w:bottom w:val="none" w:sz="4" w:space="0" w:color="auto"/>
              <w:right w:val="none" w:sz="4" w:space="0" w:color="auto"/>
            </w:tcBorders>
            <w:noWrap/>
            <w:vAlign w:val="bottom"/>
          </w:tcPr>
          <w:p w14:paraId="5702E5EE" w14:textId="313859CA"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10490</w:t>
            </w:r>
          </w:p>
        </w:tc>
      </w:tr>
      <w:tr w:rsidR="00086B94" w14:paraId="1E6B1B11" w14:textId="77777777">
        <w:trPr>
          <w:trHeight w:val="300"/>
        </w:trPr>
        <w:tc>
          <w:tcPr>
            <w:tcW w:w="4060" w:type="dxa"/>
            <w:tcBorders>
              <w:top w:val="none" w:sz="4" w:space="0" w:color="auto"/>
              <w:left w:val="none" w:sz="4" w:space="0" w:color="auto"/>
              <w:bottom w:val="none" w:sz="4" w:space="0" w:color="auto"/>
              <w:right w:val="none" w:sz="4" w:space="0" w:color="auto"/>
            </w:tcBorders>
            <w:noWrap/>
            <w:vAlign w:val="bottom"/>
          </w:tcPr>
          <w:p w14:paraId="007E8770"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long_anth.X</w:t>
            </w:r>
            <w:proofErr w:type="spellEnd"/>
          </w:p>
        </w:tc>
        <w:tc>
          <w:tcPr>
            <w:tcW w:w="1016" w:type="dxa"/>
            <w:tcBorders>
              <w:top w:val="none" w:sz="4" w:space="0" w:color="auto"/>
              <w:left w:val="none" w:sz="4" w:space="0" w:color="auto"/>
              <w:bottom w:val="none" w:sz="4" w:space="0" w:color="auto"/>
              <w:right w:val="none" w:sz="4" w:space="0" w:color="auto"/>
            </w:tcBorders>
            <w:noWrap/>
            <w:vAlign w:val="bottom"/>
          </w:tcPr>
          <w:p w14:paraId="111E9567"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0.26</w:t>
            </w:r>
          </w:p>
        </w:tc>
        <w:tc>
          <w:tcPr>
            <w:tcW w:w="1007" w:type="dxa"/>
            <w:tcBorders>
              <w:top w:val="none" w:sz="4" w:space="0" w:color="auto"/>
              <w:left w:val="none" w:sz="4" w:space="0" w:color="auto"/>
              <w:bottom w:val="none" w:sz="4" w:space="0" w:color="auto"/>
              <w:right w:val="none" w:sz="4" w:space="0" w:color="auto"/>
            </w:tcBorders>
            <w:noWrap/>
            <w:vAlign w:val="bottom"/>
          </w:tcPr>
          <w:p w14:paraId="5D564F5C"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0.09</w:t>
            </w:r>
          </w:p>
        </w:tc>
        <w:tc>
          <w:tcPr>
            <w:tcW w:w="960" w:type="dxa"/>
            <w:tcBorders>
              <w:top w:val="none" w:sz="4" w:space="0" w:color="auto"/>
              <w:left w:val="none" w:sz="4" w:space="0" w:color="auto"/>
              <w:bottom w:val="none" w:sz="4" w:space="0" w:color="auto"/>
              <w:right w:val="none" w:sz="4" w:space="0" w:color="auto"/>
            </w:tcBorders>
            <w:noWrap/>
            <w:vAlign w:val="bottom"/>
          </w:tcPr>
          <w:p w14:paraId="532F5194" w14:textId="59D95A12"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3C0CAC">
              <w:rPr>
                <w:rFonts w:ascii="Calibri" w:hAnsi="Calibri" w:cs="Calibri"/>
                <w:color w:val="000000" w:themeColor="dark1"/>
                <w:sz w:val="22"/>
                <w:szCs w:val="22"/>
              </w:rPr>
              <w:t>09</w:t>
            </w:r>
          </w:p>
        </w:tc>
        <w:tc>
          <w:tcPr>
            <w:tcW w:w="1120" w:type="dxa"/>
            <w:tcBorders>
              <w:top w:val="none" w:sz="4" w:space="0" w:color="auto"/>
              <w:left w:val="none" w:sz="4" w:space="0" w:color="auto"/>
              <w:bottom w:val="none" w:sz="4" w:space="0" w:color="auto"/>
              <w:right w:val="none" w:sz="4" w:space="0" w:color="auto"/>
            </w:tcBorders>
            <w:noWrap/>
            <w:vAlign w:val="bottom"/>
          </w:tcPr>
          <w:p w14:paraId="59597221" w14:textId="02614D85"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3C0CAC">
              <w:rPr>
                <w:rFonts w:ascii="Calibri" w:hAnsi="Calibri" w:cs="Calibri"/>
                <w:color w:val="000000" w:themeColor="dark1"/>
                <w:sz w:val="22"/>
                <w:szCs w:val="22"/>
              </w:rPr>
              <w:t>44</w:t>
            </w:r>
          </w:p>
        </w:tc>
        <w:tc>
          <w:tcPr>
            <w:tcW w:w="960" w:type="dxa"/>
            <w:tcBorders>
              <w:top w:val="none" w:sz="4" w:space="0" w:color="auto"/>
              <w:left w:val="none" w:sz="4" w:space="0" w:color="auto"/>
              <w:bottom w:val="none" w:sz="4" w:space="0" w:color="auto"/>
              <w:right w:val="none" w:sz="4" w:space="0" w:color="auto"/>
            </w:tcBorders>
            <w:noWrap/>
            <w:vAlign w:val="bottom"/>
          </w:tcPr>
          <w:p w14:paraId="577C543F"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42" w:type="dxa"/>
            <w:tcBorders>
              <w:top w:val="none" w:sz="4" w:space="0" w:color="auto"/>
              <w:left w:val="none" w:sz="4" w:space="0" w:color="auto"/>
              <w:bottom w:val="none" w:sz="4" w:space="0" w:color="auto"/>
              <w:right w:val="none" w:sz="4" w:space="0" w:color="auto"/>
            </w:tcBorders>
            <w:noWrap/>
            <w:vAlign w:val="bottom"/>
          </w:tcPr>
          <w:p w14:paraId="57B8E32E" w14:textId="69E786C9"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7122</w:t>
            </w:r>
          </w:p>
        </w:tc>
        <w:tc>
          <w:tcPr>
            <w:tcW w:w="967" w:type="dxa"/>
            <w:tcBorders>
              <w:top w:val="none" w:sz="4" w:space="0" w:color="auto"/>
              <w:left w:val="none" w:sz="4" w:space="0" w:color="auto"/>
              <w:bottom w:val="none" w:sz="4" w:space="0" w:color="auto"/>
              <w:right w:val="none" w:sz="4" w:space="0" w:color="auto"/>
            </w:tcBorders>
            <w:noWrap/>
            <w:vAlign w:val="bottom"/>
          </w:tcPr>
          <w:p w14:paraId="6AF043EF" w14:textId="722AB1F3"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9095</w:t>
            </w:r>
          </w:p>
        </w:tc>
      </w:tr>
      <w:tr w:rsidR="00086B94" w14:paraId="69F58550" w14:textId="77777777">
        <w:trPr>
          <w:trHeight w:val="300"/>
        </w:trPr>
        <w:tc>
          <w:tcPr>
            <w:tcW w:w="4060" w:type="dxa"/>
            <w:tcBorders>
              <w:top w:val="none" w:sz="4" w:space="0" w:color="auto"/>
              <w:left w:val="none" w:sz="4" w:space="0" w:color="auto"/>
              <w:bottom w:val="none" w:sz="4" w:space="0" w:color="auto"/>
              <w:right w:val="none" w:sz="4" w:space="0" w:color="auto"/>
            </w:tcBorders>
            <w:noWrap/>
            <w:vAlign w:val="bottom"/>
          </w:tcPr>
          <w:p w14:paraId="0DFA1CBE"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long_burn.slr</w:t>
            </w:r>
            <w:proofErr w:type="spellEnd"/>
          </w:p>
        </w:tc>
        <w:tc>
          <w:tcPr>
            <w:tcW w:w="1016" w:type="dxa"/>
            <w:tcBorders>
              <w:top w:val="none" w:sz="4" w:space="0" w:color="auto"/>
              <w:left w:val="none" w:sz="4" w:space="0" w:color="auto"/>
              <w:bottom w:val="none" w:sz="4" w:space="0" w:color="auto"/>
              <w:right w:val="none" w:sz="4" w:space="0" w:color="auto"/>
            </w:tcBorders>
            <w:noWrap/>
            <w:vAlign w:val="bottom"/>
          </w:tcPr>
          <w:p w14:paraId="4F2D5607"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0.08</w:t>
            </w:r>
          </w:p>
        </w:tc>
        <w:tc>
          <w:tcPr>
            <w:tcW w:w="1007" w:type="dxa"/>
            <w:tcBorders>
              <w:top w:val="none" w:sz="4" w:space="0" w:color="auto"/>
              <w:left w:val="none" w:sz="4" w:space="0" w:color="auto"/>
              <w:bottom w:val="none" w:sz="4" w:space="0" w:color="auto"/>
              <w:right w:val="none" w:sz="4" w:space="0" w:color="auto"/>
            </w:tcBorders>
            <w:noWrap/>
            <w:vAlign w:val="bottom"/>
          </w:tcPr>
          <w:p w14:paraId="194A1C71"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0.06</w:t>
            </w:r>
          </w:p>
        </w:tc>
        <w:tc>
          <w:tcPr>
            <w:tcW w:w="960" w:type="dxa"/>
            <w:tcBorders>
              <w:top w:val="none" w:sz="4" w:space="0" w:color="auto"/>
              <w:left w:val="none" w:sz="4" w:space="0" w:color="auto"/>
              <w:bottom w:val="none" w:sz="4" w:space="0" w:color="auto"/>
              <w:right w:val="none" w:sz="4" w:space="0" w:color="auto"/>
            </w:tcBorders>
            <w:noWrap/>
            <w:vAlign w:val="bottom"/>
          </w:tcPr>
          <w:p w14:paraId="4B31E2FB"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-0.05</w:t>
            </w:r>
          </w:p>
        </w:tc>
        <w:tc>
          <w:tcPr>
            <w:tcW w:w="1120" w:type="dxa"/>
            <w:tcBorders>
              <w:top w:val="none" w:sz="4" w:space="0" w:color="auto"/>
              <w:left w:val="none" w:sz="4" w:space="0" w:color="auto"/>
              <w:bottom w:val="none" w:sz="4" w:space="0" w:color="auto"/>
              <w:right w:val="none" w:sz="4" w:space="0" w:color="auto"/>
            </w:tcBorders>
            <w:noWrap/>
            <w:vAlign w:val="bottom"/>
          </w:tcPr>
          <w:p w14:paraId="53DD9F68" w14:textId="6AF99B74"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3C0CAC">
              <w:rPr>
                <w:rFonts w:ascii="Calibri" w:hAnsi="Calibri" w:cs="Calibri"/>
                <w:color w:val="000000" w:themeColor="dark1"/>
                <w:sz w:val="22"/>
                <w:szCs w:val="22"/>
              </w:rPr>
              <w:t>20</w:t>
            </w:r>
          </w:p>
        </w:tc>
        <w:tc>
          <w:tcPr>
            <w:tcW w:w="960" w:type="dxa"/>
            <w:tcBorders>
              <w:top w:val="none" w:sz="4" w:space="0" w:color="auto"/>
              <w:left w:val="none" w:sz="4" w:space="0" w:color="auto"/>
              <w:bottom w:val="none" w:sz="4" w:space="0" w:color="auto"/>
              <w:right w:val="none" w:sz="4" w:space="0" w:color="auto"/>
            </w:tcBorders>
            <w:noWrap/>
            <w:vAlign w:val="bottom"/>
          </w:tcPr>
          <w:p w14:paraId="78394C05"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42" w:type="dxa"/>
            <w:tcBorders>
              <w:top w:val="none" w:sz="4" w:space="0" w:color="auto"/>
              <w:left w:val="none" w:sz="4" w:space="0" w:color="auto"/>
              <w:bottom w:val="none" w:sz="4" w:space="0" w:color="auto"/>
              <w:right w:val="none" w:sz="4" w:space="0" w:color="auto"/>
            </w:tcBorders>
            <w:noWrap/>
            <w:vAlign w:val="bottom"/>
          </w:tcPr>
          <w:p w14:paraId="49264398" w14:textId="04CDABCD"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6225</w:t>
            </w:r>
          </w:p>
        </w:tc>
        <w:tc>
          <w:tcPr>
            <w:tcW w:w="967" w:type="dxa"/>
            <w:tcBorders>
              <w:top w:val="none" w:sz="4" w:space="0" w:color="auto"/>
              <w:left w:val="none" w:sz="4" w:space="0" w:color="auto"/>
              <w:bottom w:val="none" w:sz="4" w:space="0" w:color="auto"/>
              <w:right w:val="none" w:sz="4" w:space="0" w:color="auto"/>
            </w:tcBorders>
            <w:noWrap/>
            <w:vAlign w:val="bottom"/>
          </w:tcPr>
          <w:p w14:paraId="5BFBE7B9" w14:textId="61449849"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8406</w:t>
            </w:r>
          </w:p>
        </w:tc>
      </w:tr>
      <w:tr w:rsidR="00086B94" w14:paraId="63A07AA6" w14:textId="77777777">
        <w:trPr>
          <w:trHeight w:val="300"/>
        </w:trPr>
        <w:tc>
          <w:tcPr>
            <w:tcW w:w="4060" w:type="dxa"/>
            <w:tcBorders>
              <w:top w:val="none" w:sz="4" w:space="0" w:color="auto"/>
              <w:left w:val="none" w:sz="4" w:space="0" w:color="auto"/>
              <w:bottom w:val="none" w:sz="4" w:space="0" w:color="auto"/>
              <w:right w:val="none" w:sz="4" w:space="0" w:color="auto"/>
            </w:tcBorders>
            <w:noWrap/>
            <w:vAlign w:val="bottom"/>
          </w:tcPr>
          <w:p w14:paraId="0B08377D"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velocitymd_</w:t>
            </w:r>
            <w:proofErr w:type="gramStart"/>
            <w:r>
              <w:rPr>
                <w:rFonts w:ascii="Calibri" w:hAnsi="Calibri" w:cs="Calibri"/>
                <w:color w:val="000000" w:themeColor="dark1"/>
                <w:sz w:val="22"/>
                <w:szCs w:val="22"/>
              </w:rPr>
              <w:t>forest.open</w:t>
            </w:r>
            <w:proofErr w:type="spellEnd"/>
            <w:proofErr w:type="gramEnd"/>
          </w:p>
        </w:tc>
        <w:tc>
          <w:tcPr>
            <w:tcW w:w="1016" w:type="dxa"/>
            <w:tcBorders>
              <w:top w:val="none" w:sz="4" w:space="0" w:color="auto"/>
              <w:left w:val="none" w:sz="4" w:space="0" w:color="auto"/>
              <w:bottom w:val="none" w:sz="4" w:space="0" w:color="auto"/>
              <w:right w:val="none" w:sz="4" w:space="0" w:color="auto"/>
            </w:tcBorders>
            <w:noWrap/>
            <w:vAlign w:val="bottom"/>
          </w:tcPr>
          <w:p w14:paraId="55457FB0"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0.12</w:t>
            </w:r>
          </w:p>
        </w:tc>
        <w:tc>
          <w:tcPr>
            <w:tcW w:w="1007" w:type="dxa"/>
            <w:tcBorders>
              <w:top w:val="none" w:sz="4" w:space="0" w:color="auto"/>
              <w:left w:val="none" w:sz="4" w:space="0" w:color="auto"/>
              <w:bottom w:val="none" w:sz="4" w:space="0" w:color="auto"/>
              <w:right w:val="none" w:sz="4" w:space="0" w:color="auto"/>
            </w:tcBorders>
            <w:noWrap/>
            <w:vAlign w:val="bottom"/>
          </w:tcPr>
          <w:p w14:paraId="66407580"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0.04</w:t>
            </w:r>
          </w:p>
        </w:tc>
        <w:tc>
          <w:tcPr>
            <w:tcW w:w="960" w:type="dxa"/>
            <w:tcBorders>
              <w:top w:val="none" w:sz="4" w:space="0" w:color="auto"/>
              <w:left w:val="none" w:sz="4" w:space="0" w:color="auto"/>
              <w:bottom w:val="none" w:sz="4" w:space="0" w:color="auto"/>
              <w:right w:val="none" w:sz="4" w:space="0" w:color="auto"/>
            </w:tcBorders>
            <w:noWrap/>
            <w:vAlign w:val="bottom"/>
          </w:tcPr>
          <w:p w14:paraId="51E8A549"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0.04</w:t>
            </w:r>
          </w:p>
        </w:tc>
        <w:tc>
          <w:tcPr>
            <w:tcW w:w="1120" w:type="dxa"/>
            <w:tcBorders>
              <w:top w:val="none" w:sz="4" w:space="0" w:color="auto"/>
              <w:left w:val="none" w:sz="4" w:space="0" w:color="auto"/>
              <w:bottom w:val="none" w:sz="4" w:space="0" w:color="auto"/>
              <w:right w:val="none" w:sz="4" w:space="0" w:color="auto"/>
            </w:tcBorders>
            <w:noWrap/>
            <w:vAlign w:val="bottom"/>
          </w:tcPr>
          <w:p w14:paraId="6519D009"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0.21</w:t>
            </w:r>
          </w:p>
        </w:tc>
        <w:tc>
          <w:tcPr>
            <w:tcW w:w="960" w:type="dxa"/>
            <w:tcBorders>
              <w:top w:val="none" w:sz="4" w:space="0" w:color="auto"/>
              <w:left w:val="none" w:sz="4" w:space="0" w:color="auto"/>
              <w:bottom w:val="none" w:sz="4" w:space="0" w:color="auto"/>
              <w:right w:val="none" w:sz="4" w:space="0" w:color="auto"/>
            </w:tcBorders>
            <w:noWrap/>
            <w:vAlign w:val="bottom"/>
          </w:tcPr>
          <w:p w14:paraId="2A4EE667"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42" w:type="dxa"/>
            <w:tcBorders>
              <w:top w:val="none" w:sz="4" w:space="0" w:color="auto"/>
              <w:left w:val="none" w:sz="4" w:space="0" w:color="auto"/>
              <w:bottom w:val="none" w:sz="4" w:space="0" w:color="auto"/>
              <w:right w:val="none" w:sz="4" w:space="0" w:color="auto"/>
            </w:tcBorders>
            <w:noWrap/>
            <w:vAlign w:val="bottom"/>
          </w:tcPr>
          <w:p w14:paraId="2FE9BDEF" w14:textId="1F9306EE"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9582</w:t>
            </w:r>
          </w:p>
        </w:tc>
        <w:tc>
          <w:tcPr>
            <w:tcW w:w="967" w:type="dxa"/>
            <w:tcBorders>
              <w:top w:val="none" w:sz="4" w:space="0" w:color="auto"/>
              <w:left w:val="none" w:sz="4" w:space="0" w:color="auto"/>
              <w:bottom w:val="none" w:sz="4" w:space="0" w:color="auto"/>
              <w:right w:val="none" w:sz="4" w:space="0" w:color="auto"/>
            </w:tcBorders>
            <w:noWrap/>
            <w:vAlign w:val="bottom"/>
          </w:tcPr>
          <w:p w14:paraId="35283C5D" w14:textId="667DAD34"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10453</w:t>
            </w:r>
          </w:p>
        </w:tc>
      </w:tr>
      <w:tr w:rsidR="00086B94" w14:paraId="0BC7B007" w14:textId="77777777">
        <w:trPr>
          <w:trHeight w:val="300"/>
        </w:trPr>
        <w:tc>
          <w:tcPr>
            <w:tcW w:w="4060" w:type="dxa"/>
            <w:tcBorders>
              <w:top w:val="none" w:sz="4" w:space="0" w:color="auto"/>
              <w:left w:val="none" w:sz="4" w:space="0" w:color="auto"/>
              <w:bottom w:val="none" w:sz="4" w:space="0" w:color="auto"/>
              <w:right w:val="none" w:sz="4" w:space="0" w:color="auto"/>
            </w:tcBorders>
            <w:noWrap/>
            <w:vAlign w:val="bottom"/>
          </w:tcPr>
          <w:p w14:paraId="1E8E1B5B"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velocitymd_anth.X</w:t>
            </w:r>
            <w:proofErr w:type="spellEnd"/>
          </w:p>
        </w:tc>
        <w:tc>
          <w:tcPr>
            <w:tcW w:w="1016" w:type="dxa"/>
            <w:tcBorders>
              <w:top w:val="none" w:sz="4" w:space="0" w:color="auto"/>
              <w:left w:val="none" w:sz="4" w:space="0" w:color="auto"/>
              <w:bottom w:val="none" w:sz="4" w:space="0" w:color="auto"/>
              <w:right w:val="none" w:sz="4" w:space="0" w:color="auto"/>
            </w:tcBorders>
            <w:noWrap/>
            <w:vAlign w:val="bottom"/>
          </w:tcPr>
          <w:p w14:paraId="4CBC3EDC"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-0.13</w:t>
            </w:r>
          </w:p>
        </w:tc>
        <w:tc>
          <w:tcPr>
            <w:tcW w:w="1007" w:type="dxa"/>
            <w:tcBorders>
              <w:top w:val="none" w:sz="4" w:space="0" w:color="auto"/>
              <w:left w:val="none" w:sz="4" w:space="0" w:color="auto"/>
              <w:bottom w:val="none" w:sz="4" w:space="0" w:color="auto"/>
              <w:right w:val="none" w:sz="4" w:space="0" w:color="auto"/>
            </w:tcBorders>
            <w:noWrap/>
            <w:vAlign w:val="bottom"/>
          </w:tcPr>
          <w:p w14:paraId="6CC45EBA" w14:textId="7E6A8E6F"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3C0CAC">
              <w:rPr>
                <w:rFonts w:ascii="Calibri" w:hAnsi="Calibri" w:cs="Calibri"/>
                <w:color w:val="000000" w:themeColor="dark1"/>
                <w:sz w:val="22"/>
                <w:szCs w:val="22"/>
              </w:rPr>
              <w:t>06</w:t>
            </w:r>
          </w:p>
        </w:tc>
        <w:tc>
          <w:tcPr>
            <w:tcW w:w="960" w:type="dxa"/>
            <w:tcBorders>
              <w:top w:val="none" w:sz="4" w:space="0" w:color="auto"/>
              <w:left w:val="none" w:sz="4" w:space="0" w:color="auto"/>
              <w:bottom w:val="none" w:sz="4" w:space="0" w:color="auto"/>
              <w:right w:val="none" w:sz="4" w:space="0" w:color="auto"/>
            </w:tcBorders>
            <w:noWrap/>
            <w:vAlign w:val="bottom"/>
          </w:tcPr>
          <w:p w14:paraId="4472F97C" w14:textId="58E743C4"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3C0CAC">
              <w:rPr>
                <w:rFonts w:ascii="Calibri" w:hAnsi="Calibri" w:cs="Calibri"/>
                <w:color w:val="000000" w:themeColor="dark1"/>
                <w:sz w:val="22"/>
                <w:szCs w:val="22"/>
              </w:rPr>
              <w:t>24</w:t>
            </w:r>
          </w:p>
        </w:tc>
        <w:tc>
          <w:tcPr>
            <w:tcW w:w="1120" w:type="dxa"/>
            <w:tcBorders>
              <w:top w:val="none" w:sz="4" w:space="0" w:color="auto"/>
              <w:left w:val="none" w:sz="4" w:space="0" w:color="auto"/>
              <w:bottom w:val="none" w:sz="4" w:space="0" w:color="auto"/>
              <w:right w:val="none" w:sz="4" w:space="0" w:color="auto"/>
            </w:tcBorders>
            <w:noWrap/>
            <w:vAlign w:val="bottom"/>
          </w:tcPr>
          <w:p w14:paraId="09D9E3E4"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-0.02</w:t>
            </w:r>
          </w:p>
        </w:tc>
        <w:tc>
          <w:tcPr>
            <w:tcW w:w="960" w:type="dxa"/>
            <w:tcBorders>
              <w:top w:val="none" w:sz="4" w:space="0" w:color="auto"/>
              <w:left w:val="none" w:sz="4" w:space="0" w:color="auto"/>
              <w:bottom w:val="none" w:sz="4" w:space="0" w:color="auto"/>
              <w:right w:val="none" w:sz="4" w:space="0" w:color="auto"/>
            </w:tcBorders>
            <w:noWrap/>
            <w:vAlign w:val="bottom"/>
          </w:tcPr>
          <w:p w14:paraId="07084D24"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42" w:type="dxa"/>
            <w:tcBorders>
              <w:top w:val="none" w:sz="4" w:space="0" w:color="auto"/>
              <w:left w:val="none" w:sz="4" w:space="0" w:color="auto"/>
              <w:bottom w:val="none" w:sz="4" w:space="0" w:color="auto"/>
              <w:right w:val="none" w:sz="4" w:space="0" w:color="auto"/>
            </w:tcBorders>
            <w:noWrap/>
            <w:vAlign w:val="bottom"/>
          </w:tcPr>
          <w:p w14:paraId="6484111A" w14:textId="3B1F9164"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7343</w:t>
            </w:r>
          </w:p>
        </w:tc>
        <w:tc>
          <w:tcPr>
            <w:tcW w:w="967" w:type="dxa"/>
            <w:tcBorders>
              <w:top w:val="none" w:sz="4" w:space="0" w:color="auto"/>
              <w:left w:val="none" w:sz="4" w:space="0" w:color="auto"/>
              <w:bottom w:val="none" w:sz="4" w:space="0" w:color="auto"/>
              <w:right w:val="none" w:sz="4" w:space="0" w:color="auto"/>
            </w:tcBorders>
            <w:noWrap/>
            <w:vAlign w:val="bottom"/>
          </w:tcPr>
          <w:p w14:paraId="39910709" w14:textId="45198557"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9130</w:t>
            </w:r>
          </w:p>
        </w:tc>
      </w:tr>
      <w:tr w:rsidR="00086B94" w14:paraId="2E509EF9" w14:textId="77777777">
        <w:trPr>
          <w:trHeight w:val="300"/>
        </w:trPr>
        <w:tc>
          <w:tcPr>
            <w:tcW w:w="4060" w:type="dxa"/>
            <w:tcBorders>
              <w:top w:val="none" w:sz="4" w:space="0" w:color="auto"/>
              <w:left w:val="none" w:sz="4" w:space="0" w:color="auto"/>
              <w:bottom w:val="none" w:sz="4" w:space="0" w:color="auto"/>
              <w:right w:val="none" w:sz="4" w:space="0" w:color="auto"/>
            </w:tcBorders>
            <w:noWrap/>
            <w:vAlign w:val="bottom"/>
          </w:tcPr>
          <w:p w14:paraId="06B8A229"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velocitymd_burn.slr</w:t>
            </w:r>
            <w:proofErr w:type="spellEnd"/>
          </w:p>
        </w:tc>
        <w:tc>
          <w:tcPr>
            <w:tcW w:w="1016" w:type="dxa"/>
            <w:tcBorders>
              <w:top w:val="none" w:sz="4" w:space="0" w:color="auto"/>
              <w:left w:val="none" w:sz="4" w:space="0" w:color="auto"/>
              <w:bottom w:val="none" w:sz="4" w:space="0" w:color="auto"/>
              <w:right w:val="none" w:sz="4" w:space="0" w:color="auto"/>
            </w:tcBorders>
            <w:noWrap/>
            <w:vAlign w:val="bottom"/>
          </w:tcPr>
          <w:p w14:paraId="7431B969"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-0.07</w:t>
            </w:r>
          </w:p>
        </w:tc>
        <w:tc>
          <w:tcPr>
            <w:tcW w:w="1007" w:type="dxa"/>
            <w:tcBorders>
              <w:top w:val="none" w:sz="4" w:space="0" w:color="auto"/>
              <w:left w:val="none" w:sz="4" w:space="0" w:color="auto"/>
              <w:bottom w:val="none" w:sz="4" w:space="0" w:color="auto"/>
              <w:right w:val="none" w:sz="4" w:space="0" w:color="auto"/>
            </w:tcBorders>
            <w:noWrap/>
            <w:vAlign w:val="bottom"/>
          </w:tcPr>
          <w:p w14:paraId="32A2EC07"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0.04</w:t>
            </w:r>
          </w:p>
        </w:tc>
        <w:tc>
          <w:tcPr>
            <w:tcW w:w="960" w:type="dxa"/>
            <w:tcBorders>
              <w:top w:val="none" w:sz="4" w:space="0" w:color="auto"/>
              <w:left w:val="none" w:sz="4" w:space="0" w:color="auto"/>
              <w:bottom w:val="none" w:sz="4" w:space="0" w:color="auto"/>
              <w:right w:val="none" w:sz="4" w:space="0" w:color="auto"/>
            </w:tcBorders>
            <w:noWrap/>
            <w:vAlign w:val="bottom"/>
          </w:tcPr>
          <w:p w14:paraId="2F459E30"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-0.15</w:t>
            </w:r>
          </w:p>
        </w:tc>
        <w:tc>
          <w:tcPr>
            <w:tcW w:w="1120" w:type="dxa"/>
            <w:tcBorders>
              <w:top w:val="none" w:sz="4" w:space="0" w:color="auto"/>
              <w:left w:val="none" w:sz="4" w:space="0" w:color="auto"/>
              <w:bottom w:val="none" w:sz="4" w:space="0" w:color="auto"/>
              <w:right w:val="none" w:sz="4" w:space="0" w:color="auto"/>
            </w:tcBorders>
            <w:noWrap/>
            <w:vAlign w:val="bottom"/>
          </w:tcPr>
          <w:p w14:paraId="1CD26285"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0.01</w:t>
            </w:r>
          </w:p>
        </w:tc>
        <w:tc>
          <w:tcPr>
            <w:tcW w:w="960" w:type="dxa"/>
            <w:tcBorders>
              <w:top w:val="none" w:sz="4" w:space="0" w:color="auto"/>
              <w:left w:val="none" w:sz="4" w:space="0" w:color="auto"/>
              <w:bottom w:val="none" w:sz="4" w:space="0" w:color="auto"/>
              <w:right w:val="none" w:sz="4" w:space="0" w:color="auto"/>
            </w:tcBorders>
            <w:noWrap/>
            <w:vAlign w:val="bottom"/>
          </w:tcPr>
          <w:p w14:paraId="4E1A3BF1"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42" w:type="dxa"/>
            <w:tcBorders>
              <w:top w:val="none" w:sz="4" w:space="0" w:color="auto"/>
              <w:left w:val="none" w:sz="4" w:space="0" w:color="auto"/>
              <w:bottom w:val="none" w:sz="4" w:space="0" w:color="auto"/>
              <w:right w:val="none" w:sz="4" w:space="0" w:color="auto"/>
            </w:tcBorders>
            <w:noWrap/>
            <w:vAlign w:val="bottom"/>
          </w:tcPr>
          <w:p w14:paraId="5F7A6C28" w14:textId="7F1D368A"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6387</w:t>
            </w:r>
          </w:p>
        </w:tc>
        <w:tc>
          <w:tcPr>
            <w:tcW w:w="967" w:type="dxa"/>
            <w:tcBorders>
              <w:top w:val="none" w:sz="4" w:space="0" w:color="auto"/>
              <w:left w:val="none" w:sz="4" w:space="0" w:color="auto"/>
              <w:bottom w:val="none" w:sz="4" w:space="0" w:color="auto"/>
              <w:right w:val="none" w:sz="4" w:space="0" w:color="auto"/>
            </w:tcBorders>
            <w:noWrap/>
            <w:vAlign w:val="bottom"/>
          </w:tcPr>
          <w:p w14:paraId="7694320A" w14:textId="1EC24778"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9310</w:t>
            </w:r>
          </w:p>
        </w:tc>
      </w:tr>
      <w:tr w:rsidR="00086B94" w14:paraId="44252329" w14:textId="77777777">
        <w:trPr>
          <w:trHeight w:val="300"/>
        </w:trPr>
        <w:tc>
          <w:tcPr>
            <w:tcW w:w="11132" w:type="dxa"/>
            <w:gridSpan w:val="8"/>
            <w:tcBorders>
              <w:top w:val="none" w:sz="4" w:space="0" w:color="auto"/>
              <w:left w:val="none" w:sz="4" w:space="0" w:color="auto"/>
              <w:bottom w:val="none" w:sz="4" w:space="0" w:color="auto"/>
              <w:right w:val="none" w:sz="4" w:space="0" w:color="auto"/>
            </w:tcBorders>
            <w:noWrap/>
            <w:vAlign w:val="bottom"/>
          </w:tcPr>
          <w:p w14:paraId="65EF7B50" w14:textId="77777777" w:rsidR="00086B94" w:rsidRDefault="00086B94">
            <w:pPr>
              <w:pBdr>
                <w:top w:val="none" w:sz="0" w:space="0" w:color="auto"/>
                <w:left w:val="none" w:sz="0" w:space="0" w:color="auto"/>
                <w:bottom w:val="none" w:sz="0" w:space="0" w:color="auto"/>
                <w:right w:val="none" w:sz="0" w:space="0" w:color="auto"/>
              </w:pBdr>
              <w:spacing w:after="0" w:line="240" w:lineRule="auto"/>
              <w:jc w:val="center"/>
              <w:rPr>
                <w:rFonts w:ascii="Calibri" w:hAnsi="Calibri" w:cs="Calibri"/>
                <w:color w:val="000000" w:themeColor="dark1"/>
                <w:sz w:val="22"/>
                <w:szCs w:val="22"/>
              </w:rPr>
            </w:pPr>
          </w:p>
          <w:p w14:paraId="2F5AA97E" w14:textId="77777777" w:rsidR="00086B94" w:rsidRDefault="00086B94">
            <w:pPr>
              <w:pBdr>
                <w:top w:val="none" w:sz="0" w:space="0" w:color="auto"/>
                <w:left w:val="none" w:sz="0" w:space="0" w:color="auto"/>
                <w:bottom w:val="none" w:sz="0" w:space="0" w:color="auto"/>
                <w:right w:val="none" w:sz="0" w:space="0" w:color="auto"/>
              </w:pBdr>
              <w:spacing w:after="0" w:line="240" w:lineRule="auto"/>
              <w:jc w:val="center"/>
              <w:rPr>
                <w:rFonts w:ascii="Calibri" w:hAnsi="Calibri" w:cs="Calibri"/>
                <w:color w:val="000000" w:themeColor="dark1"/>
                <w:sz w:val="22"/>
                <w:szCs w:val="22"/>
              </w:rPr>
            </w:pPr>
            <w:r>
              <w:rPr>
                <w:rFonts w:ascii="Calibri" w:hAnsi="Calibri" w:cs="Calibri"/>
                <w:color w:val="000000" w:themeColor="dark1"/>
                <w:sz w:val="22"/>
                <w:szCs w:val="22"/>
              </w:rPr>
              <w:t>FAMILY SPECIFIC PARAMETERS</w:t>
            </w:r>
          </w:p>
        </w:tc>
      </w:tr>
      <w:tr w:rsidR="00086B94" w14:paraId="144CA181" w14:textId="77777777">
        <w:trPr>
          <w:trHeight w:val="300"/>
        </w:trPr>
        <w:tc>
          <w:tcPr>
            <w:tcW w:w="4060" w:type="dxa"/>
            <w:tcBorders>
              <w:top w:val="none" w:sz="4" w:space="0" w:color="auto"/>
              <w:left w:val="none" w:sz="4" w:space="0" w:color="auto"/>
              <w:bottom w:val="none" w:sz="4" w:space="0" w:color="auto"/>
              <w:right w:val="none" w:sz="4" w:space="0" w:color="auto"/>
            </w:tcBorders>
            <w:noWrap/>
            <w:vAlign w:val="bottom"/>
          </w:tcPr>
          <w:p w14:paraId="5FC2B44F"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sigma_long</w:t>
            </w:r>
            <w:proofErr w:type="spellEnd"/>
          </w:p>
        </w:tc>
        <w:tc>
          <w:tcPr>
            <w:tcW w:w="1016" w:type="dxa"/>
            <w:tcBorders>
              <w:top w:val="none" w:sz="4" w:space="0" w:color="auto"/>
              <w:left w:val="none" w:sz="4" w:space="0" w:color="auto"/>
              <w:bottom w:val="none" w:sz="4" w:space="0" w:color="auto"/>
              <w:right w:val="none" w:sz="4" w:space="0" w:color="auto"/>
            </w:tcBorders>
            <w:noWrap/>
            <w:vAlign w:val="bottom"/>
          </w:tcPr>
          <w:p w14:paraId="4B8C216D" w14:textId="1E3C7979"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3C0CAC">
              <w:rPr>
                <w:rFonts w:ascii="Calibri" w:hAnsi="Calibri" w:cs="Calibri"/>
                <w:color w:val="000000" w:themeColor="dark1"/>
                <w:sz w:val="22"/>
                <w:szCs w:val="22"/>
              </w:rPr>
              <w:t>33</w:t>
            </w:r>
          </w:p>
        </w:tc>
        <w:tc>
          <w:tcPr>
            <w:tcW w:w="1007" w:type="dxa"/>
            <w:tcBorders>
              <w:top w:val="none" w:sz="4" w:space="0" w:color="auto"/>
              <w:left w:val="none" w:sz="4" w:space="0" w:color="auto"/>
              <w:bottom w:val="none" w:sz="4" w:space="0" w:color="auto"/>
              <w:right w:val="none" w:sz="4" w:space="0" w:color="auto"/>
            </w:tcBorders>
            <w:noWrap/>
            <w:vAlign w:val="bottom"/>
          </w:tcPr>
          <w:p w14:paraId="59EB2D8F"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0.02</w:t>
            </w:r>
          </w:p>
        </w:tc>
        <w:tc>
          <w:tcPr>
            <w:tcW w:w="960" w:type="dxa"/>
            <w:tcBorders>
              <w:top w:val="none" w:sz="4" w:space="0" w:color="auto"/>
              <w:left w:val="none" w:sz="4" w:space="0" w:color="auto"/>
              <w:bottom w:val="none" w:sz="4" w:space="0" w:color="auto"/>
              <w:right w:val="none" w:sz="4" w:space="0" w:color="auto"/>
            </w:tcBorders>
            <w:noWrap/>
            <w:vAlign w:val="bottom"/>
          </w:tcPr>
          <w:p w14:paraId="2E3FB46C"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0.3</w:t>
            </w:r>
          </w:p>
        </w:tc>
        <w:tc>
          <w:tcPr>
            <w:tcW w:w="1120" w:type="dxa"/>
            <w:tcBorders>
              <w:top w:val="none" w:sz="4" w:space="0" w:color="auto"/>
              <w:left w:val="none" w:sz="4" w:space="0" w:color="auto"/>
              <w:bottom w:val="none" w:sz="4" w:space="0" w:color="auto"/>
              <w:right w:val="none" w:sz="4" w:space="0" w:color="auto"/>
            </w:tcBorders>
            <w:noWrap/>
            <w:vAlign w:val="bottom"/>
          </w:tcPr>
          <w:p w14:paraId="5CF9552B" w14:textId="110CD740"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3C0CAC">
              <w:rPr>
                <w:rFonts w:ascii="Calibri" w:hAnsi="Calibri" w:cs="Calibri"/>
                <w:color w:val="000000" w:themeColor="dark1"/>
                <w:sz w:val="22"/>
                <w:szCs w:val="22"/>
              </w:rPr>
              <w:t>37</w:t>
            </w:r>
          </w:p>
        </w:tc>
        <w:tc>
          <w:tcPr>
            <w:tcW w:w="960" w:type="dxa"/>
            <w:tcBorders>
              <w:top w:val="none" w:sz="4" w:space="0" w:color="auto"/>
              <w:left w:val="none" w:sz="4" w:space="0" w:color="auto"/>
              <w:bottom w:val="none" w:sz="4" w:space="0" w:color="auto"/>
              <w:right w:val="none" w:sz="4" w:space="0" w:color="auto"/>
            </w:tcBorders>
            <w:noWrap/>
            <w:vAlign w:val="bottom"/>
          </w:tcPr>
          <w:p w14:paraId="64454CD4"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42" w:type="dxa"/>
            <w:tcBorders>
              <w:top w:val="none" w:sz="4" w:space="0" w:color="auto"/>
              <w:left w:val="none" w:sz="4" w:space="0" w:color="auto"/>
              <w:bottom w:val="none" w:sz="4" w:space="0" w:color="auto"/>
              <w:right w:val="none" w:sz="4" w:space="0" w:color="auto"/>
            </w:tcBorders>
            <w:noWrap/>
            <w:vAlign w:val="bottom"/>
          </w:tcPr>
          <w:p w14:paraId="51A144AB" w14:textId="34AA5FE2"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8595</w:t>
            </w:r>
          </w:p>
        </w:tc>
        <w:tc>
          <w:tcPr>
            <w:tcW w:w="967" w:type="dxa"/>
            <w:tcBorders>
              <w:top w:val="none" w:sz="4" w:space="0" w:color="auto"/>
              <w:left w:val="none" w:sz="4" w:space="0" w:color="auto"/>
              <w:bottom w:val="none" w:sz="4" w:space="0" w:color="auto"/>
              <w:right w:val="none" w:sz="4" w:space="0" w:color="auto"/>
            </w:tcBorders>
            <w:noWrap/>
            <w:vAlign w:val="bottom"/>
          </w:tcPr>
          <w:p w14:paraId="32D4444A" w14:textId="072D2C55"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9182</w:t>
            </w:r>
          </w:p>
        </w:tc>
      </w:tr>
      <w:tr w:rsidR="00086B94" w14:paraId="63204290" w14:textId="77777777">
        <w:trPr>
          <w:trHeight w:val="300"/>
        </w:trPr>
        <w:tc>
          <w:tcPr>
            <w:tcW w:w="4060" w:type="dxa"/>
            <w:tcBorders>
              <w:top w:val="none" w:sz="4" w:space="0" w:color="auto"/>
              <w:left w:val="none" w:sz="4" w:space="0" w:color="auto"/>
              <w:bottom w:val="none" w:sz="4" w:space="0" w:color="auto"/>
              <w:right w:val="none" w:sz="4" w:space="0" w:color="auto"/>
            </w:tcBorders>
            <w:noWrap/>
            <w:vAlign w:val="bottom"/>
          </w:tcPr>
          <w:p w14:paraId="5ADC8470" w14:textId="77777777" w:rsidR="00086B94" w:rsidRDefault="00086B94">
            <w:pPr>
              <w:pBdr>
                <w:top w:val="none" w:sz="0" w:space="0" w:color="auto"/>
                <w:left w:val="none" w:sz="0" w:space="0" w:color="auto"/>
                <w:bottom w:val="none" w:sz="0" w:space="0" w:color="auto"/>
                <w:right w:val="none" w:sz="0" w:space="0" w:color="auto"/>
              </w:pBdr>
              <w:spacing w:after="0" w:line="240" w:lineRule="auto"/>
              <w:rPr>
                <w:rFonts w:ascii="Calibri" w:hAnsi="Calibri" w:cs="Calibri"/>
                <w:color w:val="000000" w:themeColor="dark1"/>
                <w:sz w:val="22"/>
                <w:szCs w:val="22"/>
              </w:rPr>
            </w:pPr>
            <w:proofErr w:type="spellStart"/>
            <w:r>
              <w:rPr>
                <w:rFonts w:ascii="Calibri" w:hAnsi="Calibri" w:cs="Calibri"/>
                <w:color w:val="000000" w:themeColor="dark1"/>
                <w:sz w:val="22"/>
                <w:szCs w:val="22"/>
              </w:rPr>
              <w:t>sigma_velocitymd</w:t>
            </w:r>
            <w:proofErr w:type="spellEnd"/>
          </w:p>
        </w:tc>
        <w:tc>
          <w:tcPr>
            <w:tcW w:w="1016" w:type="dxa"/>
            <w:tcBorders>
              <w:top w:val="none" w:sz="4" w:space="0" w:color="auto"/>
              <w:left w:val="none" w:sz="4" w:space="0" w:color="auto"/>
              <w:bottom w:val="none" w:sz="4" w:space="0" w:color="auto"/>
              <w:right w:val="none" w:sz="4" w:space="0" w:color="auto"/>
            </w:tcBorders>
            <w:noWrap/>
            <w:vAlign w:val="bottom"/>
          </w:tcPr>
          <w:p w14:paraId="58D1ADD4"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0.26</w:t>
            </w:r>
          </w:p>
        </w:tc>
        <w:tc>
          <w:tcPr>
            <w:tcW w:w="1007" w:type="dxa"/>
            <w:tcBorders>
              <w:top w:val="none" w:sz="4" w:space="0" w:color="auto"/>
              <w:left w:val="none" w:sz="4" w:space="0" w:color="auto"/>
              <w:bottom w:val="none" w:sz="4" w:space="0" w:color="auto"/>
              <w:right w:val="none" w:sz="4" w:space="0" w:color="auto"/>
            </w:tcBorders>
            <w:noWrap/>
            <w:vAlign w:val="bottom"/>
          </w:tcPr>
          <w:p w14:paraId="7F06827E"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0.02</w:t>
            </w:r>
          </w:p>
        </w:tc>
        <w:tc>
          <w:tcPr>
            <w:tcW w:w="960" w:type="dxa"/>
            <w:tcBorders>
              <w:top w:val="none" w:sz="4" w:space="0" w:color="auto"/>
              <w:left w:val="none" w:sz="4" w:space="0" w:color="auto"/>
              <w:bottom w:val="none" w:sz="4" w:space="0" w:color="auto"/>
              <w:right w:val="none" w:sz="4" w:space="0" w:color="auto"/>
            </w:tcBorders>
            <w:noWrap/>
            <w:vAlign w:val="bottom"/>
          </w:tcPr>
          <w:p w14:paraId="37C90BDE" w14:textId="6B0A7A70"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3C0CAC">
              <w:rPr>
                <w:rFonts w:ascii="Calibri" w:hAnsi="Calibri" w:cs="Calibri"/>
                <w:color w:val="000000" w:themeColor="dark1"/>
                <w:sz w:val="22"/>
                <w:szCs w:val="22"/>
              </w:rPr>
              <w:t>23</w:t>
            </w:r>
          </w:p>
        </w:tc>
        <w:tc>
          <w:tcPr>
            <w:tcW w:w="1120" w:type="dxa"/>
            <w:tcBorders>
              <w:top w:val="none" w:sz="4" w:space="0" w:color="auto"/>
              <w:left w:val="none" w:sz="4" w:space="0" w:color="auto"/>
              <w:bottom w:val="none" w:sz="4" w:space="0" w:color="auto"/>
              <w:right w:val="none" w:sz="4" w:space="0" w:color="auto"/>
            </w:tcBorders>
            <w:noWrap/>
            <w:vAlign w:val="bottom"/>
          </w:tcPr>
          <w:p w14:paraId="36D9134C" w14:textId="0C08186C"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0.</w:t>
            </w:r>
            <w:r w:rsidR="003C0CAC">
              <w:rPr>
                <w:rFonts w:ascii="Calibri" w:hAnsi="Calibri" w:cs="Calibri"/>
                <w:color w:val="000000" w:themeColor="dark1"/>
                <w:sz w:val="22"/>
                <w:szCs w:val="22"/>
              </w:rPr>
              <w:t>29</w:t>
            </w:r>
          </w:p>
        </w:tc>
        <w:tc>
          <w:tcPr>
            <w:tcW w:w="960" w:type="dxa"/>
            <w:tcBorders>
              <w:top w:val="none" w:sz="4" w:space="0" w:color="auto"/>
              <w:left w:val="none" w:sz="4" w:space="0" w:color="auto"/>
              <w:bottom w:val="none" w:sz="4" w:space="0" w:color="auto"/>
              <w:right w:val="none" w:sz="4" w:space="0" w:color="auto"/>
            </w:tcBorders>
            <w:noWrap/>
            <w:vAlign w:val="bottom"/>
          </w:tcPr>
          <w:p w14:paraId="40C627AC" w14:textId="77777777" w:rsidR="00086B94" w:rsidRDefault="00086B94">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w:t>
            </w:r>
          </w:p>
        </w:tc>
        <w:tc>
          <w:tcPr>
            <w:tcW w:w="1042" w:type="dxa"/>
            <w:tcBorders>
              <w:top w:val="none" w:sz="4" w:space="0" w:color="auto"/>
              <w:left w:val="none" w:sz="4" w:space="0" w:color="auto"/>
              <w:bottom w:val="none" w:sz="4" w:space="0" w:color="auto"/>
              <w:right w:val="none" w:sz="4" w:space="0" w:color="auto"/>
            </w:tcBorders>
            <w:noWrap/>
            <w:vAlign w:val="bottom"/>
          </w:tcPr>
          <w:p w14:paraId="0CECBBE4" w14:textId="2D9D92EB"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9353</w:t>
            </w:r>
          </w:p>
        </w:tc>
        <w:tc>
          <w:tcPr>
            <w:tcW w:w="967" w:type="dxa"/>
            <w:tcBorders>
              <w:top w:val="none" w:sz="4" w:space="0" w:color="auto"/>
              <w:left w:val="none" w:sz="4" w:space="0" w:color="auto"/>
              <w:bottom w:val="none" w:sz="4" w:space="0" w:color="auto"/>
              <w:right w:val="none" w:sz="4" w:space="0" w:color="auto"/>
            </w:tcBorders>
            <w:noWrap/>
            <w:vAlign w:val="bottom"/>
          </w:tcPr>
          <w:p w14:paraId="70F0DB76" w14:textId="111A173E" w:rsidR="00086B94" w:rsidRDefault="003C0CAC">
            <w:pPr>
              <w:pBdr>
                <w:top w:val="none" w:sz="0" w:space="0" w:color="auto"/>
                <w:left w:val="none" w:sz="0" w:space="0" w:color="auto"/>
                <w:bottom w:val="none" w:sz="0" w:space="0" w:color="auto"/>
                <w:right w:val="none" w:sz="0" w:space="0" w:color="auto"/>
              </w:pBdr>
              <w:spacing w:after="0" w:line="240" w:lineRule="auto"/>
              <w:jc w:val="right"/>
              <w:rPr>
                <w:rFonts w:ascii="Calibri" w:hAnsi="Calibri" w:cs="Calibri"/>
                <w:color w:val="000000" w:themeColor="dark1"/>
                <w:sz w:val="22"/>
                <w:szCs w:val="22"/>
              </w:rPr>
            </w:pPr>
            <w:r>
              <w:rPr>
                <w:rFonts w:ascii="Calibri" w:hAnsi="Calibri" w:cs="Calibri"/>
                <w:color w:val="000000" w:themeColor="dark1"/>
                <w:sz w:val="22"/>
                <w:szCs w:val="22"/>
              </w:rPr>
              <w:t>10078</w:t>
            </w:r>
          </w:p>
        </w:tc>
      </w:tr>
    </w:tbl>
    <w:p w14:paraId="67A68286" w14:textId="77777777" w:rsidR="00086B94" w:rsidRDefault="00086B94">
      <w:pPr>
        <w:pBdr>
          <w:top w:val="none" w:sz="0" w:space="0" w:color="auto"/>
          <w:left w:val="none" w:sz="0" w:space="0" w:color="auto"/>
          <w:bottom w:val="none" w:sz="0" w:space="0" w:color="auto"/>
          <w:right w:val="none" w:sz="0" w:space="0" w:color="auto"/>
        </w:pBdr>
        <w:spacing w:after="0"/>
        <w:sectPr w:rsidR="00086B94">
          <w:pgSz w:w="15840" w:h="12240" w:orient="landscape"/>
          <w:pgMar w:top="1440" w:right="1440" w:bottom="1440" w:left="1440" w:header="720" w:footer="720" w:gutter="0"/>
          <w:paperSrc w:first="1" w:other="1"/>
          <w:cols w:space="720"/>
          <w:noEndnote/>
        </w:sectPr>
      </w:pPr>
    </w:p>
    <w:p w14:paraId="79EA4450" w14:textId="30FA5F25" w:rsidR="00086B94" w:rsidRDefault="00086B94">
      <w:pPr>
        <w:pBdr>
          <w:top w:val="none" w:sz="0" w:space="0" w:color="auto"/>
          <w:left w:val="none" w:sz="0" w:space="0" w:color="auto"/>
          <w:bottom w:val="none" w:sz="0" w:space="0" w:color="auto"/>
          <w:right w:val="none" w:sz="0" w:space="0" w:color="auto"/>
        </w:pBdr>
        <w:spacing w:after="0"/>
      </w:pPr>
      <w:r>
        <w:rPr>
          <w:b/>
        </w:rPr>
        <w:lastRenderedPageBreak/>
        <w:t xml:space="preserve">Figure </w:t>
      </w:r>
      <w:r w:rsidR="00F0275C">
        <w:rPr>
          <w:b/>
        </w:rPr>
        <w:t>S5</w:t>
      </w:r>
      <w:r>
        <w:rPr>
          <w:b/>
        </w:rPr>
        <w:t>:</w:t>
      </w:r>
      <w:r>
        <w:t xml:space="preserve"> Density plots of posterior samples of slope parameters for models including (solid) and excluding (dashed) mass as a predictor for both model responses (PWDR, and diaspore falling velocity). Environmental predictors are indicated by color (blue – anthropogenic, red – fire, green – habitat openness). Those parameters where the 95% credibility interval did not overlap with zero are marked by an asterisk.</w:t>
      </w:r>
    </w:p>
    <w:p w14:paraId="2B4BB803" w14:textId="77777777" w:rsidR="00086B94" w:rsidRDefault="00471A2F">
      <w:pPr>
        <w:pBdr>
          <w:top w:val="none" w:sz="0" w:space="0" w:color="auto"/>
          <w:left w:val="none" w:sz="0" w:space="0" w:color="auto"/>
          <w:bottom w:val="none" w:sz="0" w:space="0" w:color="auto"/>
          <w:right w:val="none" w:sz="0" w:space="0" w:color="auto"/>
        </w:pBdr>
        <w:spacing w:after="0"/>
      </w:pPr>
      <w:r w:rsidRPr="00BB18B9">
        <w:rPr>
          <w:noProof/>
        </w:rPr>
        <w:drawing>
          <wp:inline distT="0" distB="0" distL="0" distR="0" wp14:anchorId="4440F20D" wp14:editId="0A92B1D9">
            <wp:extent cx="5821680" cy="4030980"/>
            <wp:effectExtent l="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21680" cy="4030980"/>
                    </a:xfrm>
                    <a:prstGeom prst="rect">
                      <a:avLst/>
                    </a:prstGeom>
                    <a:solidFill>
                      <a:srgbClr val="FFFFFF"/>
                    </a:solidFill>
                    <a:ln>
                      <a:noFill/>
                    </a:ln>
                  </pic:spPr>
                </pic:pic>
              </a:graphicData>
            </a:graphic>
          </wp:inline>
        </w:drawing>
      </w:r>
    </w:p>
    <w:p w14:paraId="12DF03D0" w14:textId="77777777" w:rsidR="00086B94" w:rsidRDefault="00086B94">
      <w:pPr>
        <w:pBdr>
          <w:top w:val="none" w:sz="0" w:space="0" w:color="auto"/>
          <w:left w:val="none" w:sz="0" w:space="0" w:color="auto"/>
          <w:bottom w:val="none" w:sz="0" w:space="0" w:color="auto"/>
          <w:right w:val="none" w:sz="0" w:space="0" w:color="auto"/>
        </w:pBdr>
        <w:spacing w:after="0"/>
      </w:pPr>
    </w:p>
    <w:p w14:paraId="10A2094C" w14:textId="77777777" w:rsidR="00086B94" w:rsidRDefault="00086B94">
      <w:pPr>
        <w:pBdr>
          <w:top w:val="none" w:sz="0" w:space="0" w:color="auto"/>
          <w:left w:val="none" w:sz="0" w:space="0" w:color="auto"/>
          <w:bottom w:val="none" w:sz="0" w:space="0" w:color="auto"/>
          <w:right w:val="none" w:sz="0" w:space="0" w:color="auto"/>
        </w:pBdr>
        <w:spacing w:after="0"/>
      </w:pPr>
    </w:p>
    <w:p w14:paraId="334B6E12" w14:textId="77777777" w:rsidR="00086B94" w:rsidRDefault="00086B94">
      <w:pPr>
        <w:pBdr>
          <w:top w:val="none" w:sz="0" w:space="0" w:color="auto"/>
          <w:left w:val="none" w:sz="0" w:space="0" w:color="auto"/>
          <w:bottom w:val="none" w:sz="0" w:space="0" w:color="auto"/>
          <w:right w:val="none" w:sz="0" w:space="0" w:color="auto"/>
        </w:pBdr>
        <w:spacing w:after="0"/>
      </w:pPr>
    </w:p>
    <w:p w14:paraId="6FCA6AA0" w14:textId="77777777" w:rsidR="00086B94" w:rsidRDefault="00086B94">
      <w:pPr>
        <w:pBdr>
          <w:top w:val="none" w:sz="0" w:space="0" w:color="auto"/>
          <w:left w:val="none" w:sz="0" w:space="0" w:color="auto"/>
          <w:bottom w:val="none" w:sz="0" w:space="0" w:color="auto"/>
          <w:right w:val="none" w:sz="0" w:space="0" w:color="auto"/>
        </w:pBdr>
        <w:spacing w:after="0"/>
      </w:pPr>
    </w:p>
    <w:p w14:paraId="43695DE8" w14:textId="77777777" w:rsidR="00086B94" w:rsidRDefault="00086B94">
      <w:pPr>
        <w:pBdr>
          <w:top w:val="none" w:sz="0" w:space="0" w:color="auto"/>
          <w:left w:val="none" w:sz="0" w:space="0" w:color="auto"/>
          <w:bottom w:val="none" w:sz="0" w:space="0" w:color="auto"/>
          <w:right w:val="none" w:sz="0" w:space="0" w:color="auto"/>
        </w:pBdr>
        <w:spacing w:after="0"/>
      </w:pPr>
    </w:p>
    <w:p w14:paraId="3C4468C5" w14:textId="1020DC12" w:rsidR="00086B94" w:rsidRDefault="00086B94">
      <w:pPr>
        <w:pBdr>
          <w:top w:val="none" w:sz="0" w:space="0" w:color="auto"/>
          <w:left w:val="none" w:sz="0" w:space="0" w:color="auto"/>
          <w:bottom w:val="none" w:sz="0" w:space="0" w:color="auto"/>
          <w:right w:val="none" w:sz="0" w:space="0" w:color="auto"/>
        </w:pBdr>
        <w:spacing w:after="0"/>
      </w:pPr>
      <w:r>
        <w:rPr>
          <w:b/>
        </w:rPr>
        <w:t xml:space="preserve">Figure </w:t>
      </w:r>
      <w:r w:rsidR="00F0275C">
        <w:rPr>
          <w:b/>
        </w:rPr>
        <w:t>S6</w:t>
      </w:r>
      <w:r>
        <w:rPr>
          <w:b/>
        </w:rPr>
        <w:t>:</w:t>
      </w:r>
      <w:r>
        <w:t xml:space="preserve"> Density plots of Bayesian R</w:t>
      </w:r>
      <w:r>
        <w:rPr>
          <w:vertAlign w:val="superscript"/>
        </w:rPr>
        <w:t>2</w:t>
      </w:r>
      <w:r>
        <w:t xml:space="preserve"> value estimates for models including (blue) and excluding (red) mass as a predictor. Plots are further divided to show R</w:t>
      </w:r>
      <w:r>
        <w:rPr>
          <w:vertAlign w:val="superscript"/>
        </w:rPr>
        <w:t>2</w:t>
      </w:r>
      <w:r>
        <w:t xml:space="preserve"> estimates of full (darker shading) and marginal (i.e., excluding group effects; lighter shading) model effects. Results are shown for PWDR (top two panels) and diaspore falling velocity (bottom two panels).</w:t>
      </w:r>
    </w:p>
    <w:p w14:paraId="27741F17" w14:textId="77777777" w:rsidR="00086B94" w:rsidRDefault="00471A2F">
      <w:pPr>
        <w:pBdr>
          <w:top w:val="none" w:sz="0" w:space="0" w:color="auto"/>
          <w:left w:val="none" w:sz="0" w:space="0" w:color="auto"/>
          <w:bottom w:val="none" w:sz="0" w:space="0" w:color="auto"/>
          <w:right w:val="none" w:sz="0" w:space="0" w:color="auto"/>
        </w:pBdr>
        <w:spacing w:after="0"/>
      </w:pPr>
      <w:r w:rsidRPr="00BB18B9">
        <w:rPr>
          <w:noProof/>
        </w:rPr>
        <w:lastRenderedPageBreak/>
        <w:drawing>
          <wp:inline distT="0" distB="0" distL="0" distR="0" wp14:anchorId="38BD8323" wp14:editId="595C9D1F">
            <wp:extent cx="5486400" cy="3947160"/>
            <wp:effectExtent l="0" t="0" r="0" b="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86400" cy="3947160"/>
                    </a:xfrm>
                    <a:prstGeom prst="rect">
                      <a:avLst/>
                    </a:prstGeom>
                    <a:solidFill>
                      <a:srgbClr val="FFFFFF"/>
                    </a:solidFill>
                    <a:ln>
                      <a:noFill/>
                    </a:ln>
                  </pic:spPr>
                </pic:pic>
              </a:graphicData>
            </a:graphic>
          </wp:inline>
        </w:drawing>
      </w:r>
    </w:p>
    <w:p w14:paraId="2CD980CF" w14:textId="77777777" w:rsidR="00086B94" w:rsidRDefault="00086B94">
      <w:pPr>
        <w:pBdr>
          <w:top w:val="none" w:sz="0" w:space="0" w:color="auto"/>
          <w:left w:val="none" w:sz="0" w:space="0" w:color="auto"/>
          <w:bottom w:val="none" w:sz="0" w:space="0" w:color="auto"/>
          <w:right w:val="none" w:sz="0" w:space="0" w:color="auto"/>
        </w:pBdr>
        <w:spacing w:after="0"/>
      </w:pPr>
    </w:p>
    <w:p w14:paraId="2F2F5BAB" w14:textId="160AF3F5" w:rsidR="00086B94" w:rsidRDefault="00086B94">
      <w:pPr>
        <w:pBdr>
          <w:top w:val="none" w:sz="0" w:space="0" w:color="auto"/>
          <w:left w:val="none" w:sz="0" w:space="0" w:color="auto"/>
          <w:bottom w:val="none" w:sz="0" w:space="0" w:color="auto"/>
          <w:right w:val="none" w:sz="0" w:space="0" w:color="auto"/>
        </w:pBdr>
        <w:spacing w:after="0"/>
        <w:sectPr w:rsidR="00086B94">
          <w:pgSz w:w="12240" w:h="15840"/>
          <w:pgMar w:top="1440" w:right="1440" w:bottom="1440" w:left="1440" w:header="720" w:footer="720" w:gutter="0"/>
          <w:paperSrc w:first="1" w:other="1"/>
          <w:cols w:space="720"/>
          <w:noEndnote/>
        </w:sectPr>
      </w:pPr>
      <w:r>
        <w:rPr>
          <w:b/>
        </w:rPr>
        <w:t xml:space="preserve">Figure </w:t>
      </w:r>
      <w:r w:rsidR="00F0275C">
        <w:rPr>
          <w:b/>
        </w:rPr>
        <w:t>S7</w:t>
      </w:r>
      <w:r>
        <w:rPr>
          <w:b/>
        </w:rPr>
        <w:t>:</w:t>
      </w:r>
      <w:r>
        <w:t xml:space="preserve"> Next page. Conditional effects of models predicting potential wind dispersal range (PWDR) and diaspore falling velocity using the full dataset, including the outlier </w:t>
      </w:r>
      <w:proofErr w:type="spellStart"/>
      <w:r>
        <w:rPr>
          <w:i/>
        </w:rPr>
        <w:t>Pleuropogon</w:t>
      </w:r>
      <w:proofErr w:type="spellEnd"/>
      <w:r>
        <w:rPr>
          <w:i/>
        </w:rPr>
        <w:t xml:space="preserve"> </w:t>
      </w:r>
      <w:proofErr w:type="spellStart"/>
      <w:r>
        <w:rPr>
          <w:i/>
        </w:rPr>
        <w:t>sabinei</w:t>
      </w:r>
      <w:proofErr w:type="spellEnd"/>
      <w:r>
        <w:t xml:space="preserve"> (yellow points). Results are shown for models including (red) and excluding (blue) diaspore mass as a predictor. Dashed lines represent effects where posterior credibility intervals (CI) for the slope overlap with zero (i.e., no effect), while solid lines indicate the opposite. Results are shown for the effects of a, d) anthropogenic habit occupation, </w:t>
      </w:r>
      <w:proofErr w:type="spellStart"/>
      <w:proofErr w:type="gramStart"/>
      <w:r>
        <w:t>b,e</w:t>
      </w:r>
      <w:proofErr w:type="spellEnd"/>
      <w:proofErr w:type="gramEnd"/>
      <w:r>
        <w:t xml:space="preserve">) burn frequency, and </w:t>
      </w:r>
      <w:proofErr w:type="spellStart"/>
      <w:r>
        <w:t>c,f</w:t>
      </w:r>
      <w:proofErr w:type="spellEnd"/>
      <w:r>
        <w:t>) open habitat occupation. Note that the direction of the horizontal axes in sections c and f are reversed so the direction of effects is the same for each habitat predictor. Results are largely the same as those presented in the main text. While there is still a reduced imp</w:t>
      </w:r>
      <w:r w:rsidR="002F4C72">
        <w:t>a</w:t>
      </w:r>
      <w:r>
        <w:t xml:space="preserve">ct of anthropogenic disturbance on PWDR when mass is included, this effect is less pronounced. This is due to the </w:t>
      </w:r>
      <w:r w:rsidR="002F4C72">
        <w:t>extremely</w:t>
      </w:r>
      <w:r>
        <w:t xml:space="preserve"> short stature, and thus low PWDR of </w:t>
      </w:r>
      <w:r>
        <w:rPr>
          <w:i/>
        </w:rPr>
        <w:t xml:space="preserve">P. </w:t>
      </w:r>
      <w:proofErr w:type="spellStart"/>
      <w:r>
        <w:rPr>
          <w:i/>
        </w:rPr>
        <w:t>sabinei</w:t>
      </w:r>
      <w:proofErr w:type="spellEnd"/>
      <w:r>
        <w:t xml:space="preserve">. The other primary difference is a weaker impact of anthropogenic disturbance on velocity, although the credibility interval of this effect when including </w:t>
      </w:r>
      <w:r>
        <w:rPr>
          <w:i/>
        </w:rPr>
        <w:t xml:space="preserve">P. </w:t>
      </w:r>
      <w:proofErr w:type="spellStart"/>
      <w:r>
        <w:rPr>
          <w:i/>
        </w:rPr>
        <w:t>sabinei</w:t>
      </w:r>
      <w:proofErr w:type="spellEnd"/>
      <w:r>
        <w:t xml:space="preserve"> only just overlaps with zero (-0.08 +/- 0.09), and the strength of the relationship is still substantially weakened when mass is included.</w:t>
      </w:r>
      <w:r w:rsidR="002F4C72">
        <w:t xml:space="preserve"> Note that differences manifest only when considering the ecological axis along which </w:t>
      </w:r>
      <w:r w:rsidR="000C7279">
        <w:rPr>
          <w:i/>
          <w:iCs/>
        </w:rPr>
        <w:t xml:space="preserve">P. </w:t>
      </w:r>
      <w:proofErr w:type="spellStart"/>
      <w:r w:rsidR="000C7279">
        <w:rPr>
          <w:i/>
          <w:iCs/>
        </w:rPr>
        <w:t>sabinei</w:t>
      </w:r>
      <w:proofErr w:type="spellEnd"/>
      <w:r w:rsidR="002F4C72">
        <w:t xml:space="preserve"> is the greatest outlier (i.e., anthropogenic site occupation).</w:t>
      </w:r>
    </w:p>
    <w:p w14:paraId="46DC7A20" w14:textId="77777777" w:rsidR="00086B94" w:rsidRDefault="00471A2F">
      <w:pPr>
        <w:pBdr>
          <w:top w:val="none" w:sz="0" w:space="0" w:color="auto"/>
          <w:left w:val="none" w:sz="0" w:space="0" w:color="auto"/>
          <w:bottom w:val="none" w:sz="0" w:space="0" w:color="auto"/>
          <w:right w:val="none" w:sz="0" w:space="0" w:color="auto"/>
        </w:pBdr>
        <w:spacing w:after="0"/>
        <w:sectPr w:rsidR="00086B94">
          <w:pgSz w:w="15840" w:h="12240" w:orient="landscape"/>
          <w:pgMar w:top="1440" w:right="1440" w:bottom="1440" w:left="1440" w:header="720" w:footer="720" w:gutter="0"/>
          <w:paperSrc w:first="1" w:other="1"/>
          <w:cols w:space="720"/>
          <w:noEndnote/>
        </w:sectPr>
      </w:pPr>
      <w:r w:rsidRPr="00BB18B9">
        <w:rPr>
          <w:noProof/>
        </w:rPr>
        <w:lastRenderedPageBreak/>
        <w:drawing>
          <wp:inline distT="0" distB="0" distL="0" distR="0" wp14:anchorId="51048C12" wp14:editId="367E7844">
            <wp:extent cx="8191500" cy="5120640"/>
            <wp:effectExtent l="0" t="0" r="0" b="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8191500" cy="5120640"/>
                    </a:xfrm>
                    <a:prstGeom prst="rect">
                      <a:avLst/>
                    </a:prstGeom>
                    <a:solidFill>
                      <a:srgbClr val="FFFFFF"/>
                    </a:solidFill>
                    <a:ln>
                      <a:noFill/>
                    </a:ln>
                  </pic:spPr>
                </pic:pic>
              </a:graphicData>
            </a:graphic>
          </wp:inline>
        </w:drawing>
      </w:r>
    </w:p>
    <w:p w14:paraId="1345F0A6" w14:textId="77777777" w:rsidR="001D4442" w:rsidRDefault="001D4442">
      <w:pPr>
        <w:pBdr>
          <w:top w:val="none" w:sz="0" w:space="0" w:color="auto"/>
          <w:left w:val="none" w:sz="0" w:space="0" w:color="auto"/>
          <w:bottom w:val="none" w:sz="0" w:space="0" w:color="auto"/>
          <w:right w:val="none" w:sz="0" w:space="0" w:color="auto"/>
        </w:pBdr>
        <w:spacing w:after="0"/>
        <w:rPr>
          <w:bCs/>
        </w:rPr>
        <w:sectPr w:rsidR="001D4442">
          <w:pgSz w:w="12240" w:h="15840"/>
          <w:pgMar w:top="1440" w:right="1440" w:bottom="1440" w:left="1440" w:header="720" w:footer="720" w:gutter="0"/>
          <w:paperSrc w:first="1" w:other="1"/>
          <w:cols w:space="720"/>
          <w:noEndnote/>
        </w:sectPr>
      </w:pPr>
      <w:r>
        <w:rPr>
          <w:b/>
        </w:rPr>
        <w:lastRenderedPageBreak/>
        <w:t>Figure S8:</w:t>
      </w:r>
      <w:r>
        <w:rPr>
          <w:bCs/>
        </w:rPr>
        <w:t xml:space="preserve"> </w:t>
      </w:r>
      <w:r w:rsidR="006373FB">
        <w:t xml:space="preserve">Next page. Conditional effects of models predicting wind dispersal range (WDR) with WDR parameterized under two separate sets of environmental </w:t>
      </w:r>
      <w:r w:rsidR="005917C8">
        <w:t>conditions</w:t>
      </w:r>
      <w:r w:rsidR="006373FB">
        <w:t>. Upper panels (a-c) are the same results presented in the main text (Fig. 4)</w:t>
      </w:r>
      <w:r w:rsidR="00000D56">
        <w:t xml:space="preserve">, where dispersal distances are calculated under the assumption of </w:t>
      </w:r>
      <w:r w:rsidR="006373FB">
        <w:t>circulation conditions approximating an open grassland. Lower panels (</w:t>
      </w:r>
      <w:r w:rsidR="00000D56">
        <w:t>d-f) show results where WDR is parameterized under circulation conditions more closely approximating a forest understory (see Methods in main text).</w:t>
      </w:r>
      <w:r w:rsidR="006373FB">
        <w:t xml:space="preserve">  Results are shown for models including (red) and excluding (blue) diaspore mass as a predictor. Dashed lines represent effects where posterior credibility intervals (CI) for the slope overlap with zero (i.e., no effect), while solid lines indicate the opposite. Results are shown for the effects of a, d) anthropogenic habit occupation, </w:t>
      </w:r>
      <w:proofErr w:type="spellStart"/>
      <w:proofErr w:type="gramStart"/>
      <w:r w:rsidR="006373FB">
        <w:t>b,e</w:t>
      </w:r>
      <w:proofErr w:type="spellEnd"/>
      <w:proofErr w:type="gramEnd"/>
      <w:r w:rsidR="006373FB">
        <w:t xml:space="preserve">) burn frequency, and </w:t>
      </w:r>
      <w:proofErr w:type="spellStart"/>
      <w:r w:rsidR="006373FB">
        <w:t>c,f</w:t>
      </w:r>
      <w:proofErr w:type="spellEnd"/>
      <w:r w:rsidR="006373FB">
        <w:t>) open habitat occupation. Note that the direction of the horizontal axes in sections c and f are reversed so the direction of effects is the same for each habitat predictor. Results are largely the same as those presented in the main text</w:t>
      </w:r>
      <w:r w:rsidR="00000D56">
        <w:t xml:space="preserve"> (i.e., panels a-c), the only notable difference is a stronger effect of anthropogenic habitat on WDR under forest conditions when mass is included (see panel d)</w:t>
      </w:r>
      <w:r w:rsidR="006373FB">
        <w:t xml:space="preserve">. While </w:t>
      </w:r>
      <w:r w:rsidR="00000D56">
        <w:t>the inclusion of mass still</w:t>
      </w:r>
      <w:r w:rsidR="006373FB">
        <w:t xml:space="preserve"> reduce</w:t>
      </w:r>
      <w:r w:rsidR="007F5E36">
        <w:t>s</w:t>
      </w:r>
      <w:r w:rsidR="006373FB">
        <w:t xml:space="preserve"> </w:t>
      </w:r>
      <w:r w:rsidR="007F5E36">
        <w:t xml:space="preserve">the </w:t>
      </w:r>
      <w:r w:rsidR="006373FB">
        <w:t>impact of anthropogenic disturbance, this effect is less pronounced</w:t>
      </w:r>
      <w:r w:rsidR="00000D56">
        <w:t xml:space="preserve"> (see panel d)</w:t>
      </w:r>
      <w:r w:rsidR="006373FB">
        <w:t xml:space="preserve">. This is </w:t>
      </w:r>
      <w:r w:rsidR="007F5E36">
        <w:t xml:space="preserve">likely </w:t>
      </w:r>
      <w:r w:rsidR="006373FB">
        <w:t xml:space="preserve">due to </w:t>
      </w:r>
      <w:r w:rsidR="007F5E36">
        <w:t>the more minor role that falling velocity has on the predicted dispersal distance under these less amenable circulation conditions (</w:t>
      </w:r>
      <w:r w:rsidR="005917C8">
        <w:t xml:space="preserve">particularly weaker vertical mixing; </w:t>
      </w:r>
      <w:proofErr w:type="spellStart"/>
      <w:r w:rsidR="007F5E36" w:rsidRPr="00A13F85">
        <w:t>Tackenberg</w:t>
      </w:r>
      <w:proofErr w:type="spellEnd"/>
      <w:r w:rsidR="007F5E36" w:rsidRPr="00A13F85">
        <w:t xml:space="preserve"> et al., 2003</w:t>
      </w:r>
      <w:r w:rsidR="007F5E36">
        <w:t xml:space="preserve">). Plant height, which tends to be larger in those taxa more frequently found in anthropogenically modified </w:t>
      </w:r>
      <w:r w:rsidR="00C84821">
        <w:t>sites, thus plays a more important role in determining dispersal distances</w:t>
      </w:r>
      <w:r w:rsidR="006373FB">
        <w:t>.</w:t>
      </w:r>
    </w:p>
    <w:p w14:paraId="7D2DCDAB" w14:textId="77777777" w:rsidR="001D4442" w:rsidRDefault="00471A2F">
      <w:pPr>
        <w:pBdr>
          <w:top w:val="none" w:sz="0" w:space="0" w:color="auto"/>
          <w:left w:val="none" w:sz="0" w:space="0" w:color="auto"/>
          <w:bottom w:val="none" w:sz="0" w:space="0" w:color="auto"/>
          <w:right w:val="none" w:sz="0" w:space="0" w:color="auto"/>
        </w:pBdr>
        <w:spacing w:after="0"/>
        <w:rPr>
          <w:bCs/>
        </w:rPr>
        <w:sectPr w:rsidR="001D4442" w:rsidSect="006B46E8">
          <w:pgSz w:w="15840" w:h="12240" w:orient="landscape"/>
          <w:pgMar w:top="1440" w:right="1440" w:bottom="1440" w:left="1440" w:header="720" w:footer="720" w:gutter="0"/>
          <w:paperSrc w:first="1" w:other="1"/>
          <w:cols w:space="720"/>
          <w:noEndnote/>
          <w:docGrid w:linePitch="326"/>
        </w:sectPr>
      </w:pPr>
      <w:r w:rsidRPr="00BB18B9">
        <w:rPr>
          <w:noProof/>
        </w:rPr>
        <w:lastRenderedPageBreak/>
        <w:drawing>
          <wp:inline distT="0" distB="0" distL="0" distR="0" wp14:anchorId="2CD8877F" wp14:editId="09D2CEDC">
            <wp:extent cx="8191500" cy="5654040"/>
            <wp:effectExtent l="0" t="0" r="0" b="0"/>
            <wp:docPr id="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191500" cy="5654040"/>
                    </a:xfrm>
                    <a:prstGeom prst="rect">
                      <a:avLst/>
                    </a:prstGeom>
                    <a:noFill/>
                    <a:ln>
                      <a:noFill/>
                    </a:ln>
                  </pic:spPr>
                </pic:pic>
              </a:graphicData>
            </a:graphic>
          </wp:inline>
        </w:drawing>
      </w:r>
    </w:p>
    <w:p w14:paraId="61381041" w14:textId="77777777" w:rsidR="00DC322D" w:rsidRPr="004625C3" w:rsidRDefault="00DC322D" w:rsidP="00DC322D">
      <w:pPr>
        <w:pBdr>
          <w:top w:val="none" w:sz="0" w:space="0" w:color="auto"/>
          <w:left w:val="none" w:sz="0" w:space="0" w:color="auto"/>
          <w:bottom w:val="none" w:sz="0" w:space="0" w:color="auto"/>
          <w:right w:val="none" w:sz="0" w:space="0" w:color="auto"/>
        </w:pBdr>
        <w:spacing w:after="0"/>
        <w:rPr>
          <w:b/>
        </w:rPr>
      </w:pPr>
      <w:r>
        <w:rPr>
          <w:b/>
        </w:rPr>
        <w:lastRenderedPageBreak/>
        <w:t>Results S</w:t>
      </w:r>
      <w:r w:rsidR="000E2D8D">
        <w:rPr>
          <w:b/>
        </w:rPr>
        <w:t>2</w:t>
      </w:r>
      <w:r>
        <w:rPr>
          <w:b/>
        </w:rPr>
        <w:t>:</w:t>
      </w:r>
      <w:r w:rsidR="004625C3">
        <w:rPr>
          <w:b/>
        </w:rPr>
        <w:t xml:space="preserve"> </w:t>
      </w:r>
      <w:r>
        <w:rPr>
          <w:bCs/>
        </w:rPr>
        <w:t xml:space="preserve">Several different patterns of autorotation were observed in the sampled taxa. These are described below. Note that all taxa showing </w:t>
      </w:r>
      <w:r w:rsidR="00762159">
        <w:rPr>
          <w:bCs/>
        </w:rPr>
        <w:t xml:space="preserve">any repeated and </w:t>
      </w:r>
      <w:r>
        <w:rPr>
          <w:bCs/>
        </w:rPr>
        <w:t>predictable</w:t>
      </w:r>
      <w:r w:rsidR="00762159">
        <w:rPr>
          <w:bCs/>
        </w:rPr>
        <w:t xml:space="preserve"> movement during descent were classified as autorotating, regardless of whether diaspores produced appreciable lift or fell at a slow pace. In this respect many of the taxa described below may resemble the maple samaras with excised wings described by </w:t>
      </w:r>
      <w:r w:rsidR="00762159" w:rsidRPr="00A13F85">
        <w:rPr>
          <w:bCs/>
        </w:rPr>
        <w:t xml:space="preserve">Varshney </w:t>
      </w:r>
      <w:r w:rsidR="00762159" w:rsidRPr="00A13F85">
        <w:rPr>
          <w:bCs/>
          <w:i/>
          <w:iCs/>
        </w:rPr>
        <w:t>et al</w:t>
      </w:r>
      <w:r w:rsidR="00762159" w:rsidRPr="00A13F85">
        <w:rPr>
          <w:bCs/>
        </w:rPr>
        <w:t>. (2012).</w:t>
      </w:r>
    </w:p>
    <w:p w14:paraId="3ED4869F" w14:textId="77777777" w:rsidR="00DC322D" w:rsidRDefault="00DC322D" w:rsidP="00DC322D">
      <w:pPr>
        <w:pBdr>
          <w:top w:val="none" w:sz="0" w:space="0" w:color="auto"/>
          <w:left w:val="none" w:sz="0" w:space="0" w:color="auto"/>
          <w:bottom w:val="none" w:sz="0" w:space="0" w:color="auto"/>
          <w:right w:val="none" w:sz="0" w:space="0" w:color="auto"/>
        </w:pBdr>
        <w:spacing w:after="0"/>
        <w:rPr>
          <w:b/>
        </w:rPr>
      </w:pPr>
    </w:p>
    <w:p w14:paraId="7A3D6902" w14:textId="77777777" w:rsidR="00DC322D" w:rsidRDefault="00DC322D" w:rsidP="00DC322D">
      <w:pPr>
        <w:pBdr>
          <w:top w:val="none" w:sz="0" w:space="0" w:color="auto"/>
          <w:left w:val="none" w:sz="0" w:space="0" w:color="auto"/>
          <w:bottom w:val="none" w:sz="0" w:space="0" w:color="auto"/>
          <w:right w:val="none" w:sz="0" w:space="0" w:color="auto"/>
        </w:pBdr>
        <w:spacing w:after="0"/>
      </w:pPr>
      <w:r w:rsidRPr="00177F17">
        <w:rPr>
          <w:b/>
          <w:bCs/>
        </w:rPr>
        <w:t>Type I</w:t>
      </w:r>
      <w:r>
        <w:t xml:space="preserve"> – Diaspore makes full rotation, with either dorsal or lateral side facing downward. Axis of rotation either through body of diaspore (Type I), or outside it so that diaspore moves in wider circles (Type </w:t>
      </w:r>
      <w:proofErr w:type="spellStart"/>
      <w:r>
        <w:t>Ia</w:t>
      </w:r>
      <w:proofErr w:type="spellEnd"/>
      <w:r>
        <w:t>). Speed of rotation varies.</w:t>
      </w:r>
    </w:p>
    <w:p w14:paraId="20F27D78"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11C4354B" w14:textId="77777777" w:rsidR="00DC322D" w:rsidRDefault="00DC322D" w:rsidP="00DC322D">
      <w:pPr>
        <w:pBdr>
          <w:top w:val="none" w:sz="0" w:space="0" w:color="auto"/>
          <w:left w:val="none" w:sz="0" w:space="0" w:color="auto"/>
          <w:bottom w:val="none" w:sz="0" w:space="0" w:color="auto"/>
          <w:right w:val="none" w:sz="0" w:space="0" w:color="auto"/>
        </w:pBdr>
        <w:spacing w:after="0"/>
      </w:pPr>
      <w:r w:rsidRPr="00177F17">
        <w:rPr>
          <w:b/>
          <w:bCs/>
        </w:rPr>
        <w:t>Type II</w:t>
      </w:r>
      <w:r>
        <w:t xml:space="preserve"> – Diaspore does not make full rotation, reversing direction before ~90 of rotation. May only rotate around axis passing through body of diaspore (Type II), or may move laterally during descent (Type </w:t>
      </w:r>
      <w:proofErr w:type="spellStart"/>
      <w:r>
        <w:t>IIa</w:t>
      </w:r>
      <w:proofErr w:type="spellEnd"/>
      <w:r>
        <w:t>). Speed varies substantially.</w:t>
      </w:r>
    </w:p>
    <w:p w14:paraId="2F3D49C6"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5D440E5D" w14:textId="77777777" w:rsidR="002B30D8" w:rsidRDefault="002B30D8" w:rsidP="00DC322D">
      <w:pPr>
        <w:pBdr>
          <w:top w:val="none" w:sz="0" w:space="0" w:color="auto"/>
          <w:left w:val="none" w:sz="0" w:space="0" w:color="auto"/>
          <w:bottom w:val="none" w:sz="0" w:space="0" w:color="auto"/>
          <w:right w:val="none" w:sz="0" w:space="0" w:color="auto"/>
        </w:pBdr>
        <w:spacing w:after="0"/>
      </w:pPr>
    </w:p>
    <w:p w14:paraId="16E7F309" w14:textId="77777777" w:rsidR="00DC322D" w:rsidRDefault="00DC322D" w:rsidP="00DC322D">
      <w:pPr>
        <w:pBdr>
          <w:top w:val="none" w:sz="0" w:space="0" w:color="auto"/>
          <w:left w:val="none" w:sz="0" w:space="0" w:color="auto"/>
          <w:bottom w:val="none" w:sz="0" w:space="0" w:color="auto"/>
          <w:right w:val="none" w:sz="0" w:space="0" w:color="auto"/>
        </w:pBdr>
        <w:spacing w:after="0"/>
      </w:pPr>
      <w:r>
        <w:t>Autorotating taxa:</w:t>
      </w:r>
    </w:p>
    <w:p w14:paraId="5B634D4D"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0B99632F" w14:textId="77777777" w:rsidR="00DC322D" w:rsidRDefault="00DC322D" w:rsidP="00DC322D">
      <w:pPr>
        <w:pBdr>
          <w:top w:val="none" w:sz="0" w:space="0" w:color="auto"/>
          <w:left w:val="none" w:sz="0" w:space="0" w:color="auto"/>
          <w:bottom w:val="none" w:sz="0" w:space="0" w:color="auto"/>
          <w:right w:val="none" w:sz="0" w:space="0" w:color="auto"/>
        </w:pBdr>
        <w:spacing w:after="0"/>
      </w:pPr>
      <w:proofErr w:type="spellStart"/>
      <w:r w:rsidRPr="006B46E8">
        <w:rPr>
          <w:i/>
          <w:iCs/>
        </w:rPr>
        <w:t>Glyceria</w:t>
      </w:r>
      <w:proofErr w:type="spellEnd"/>
      <w:r>
        <w:t xml:space="preserve"> </w:t>
      </w:r>
      <w:r w:rsidRPr="006B46E8">
        <w:rPr>
          <w:i/>
          <w:iCs/>
        </w:rPr>
        <w:t>borealis</w:t>
      </w:r>
      <w:r>
        <w:t xml:space="preserve"> – displays both Type I and Type II autorotation. One of either type was observed in all measured samples</w:t>
      </w:r>
    </w:p>
    <w:p w14:paraId="167EBE3F"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175524E5" w14:textId="77777777" w:rsidR="00DC322D" w:rsidRDefault="00DC322D" w:rsidP="00DC322D">
      <w:pPr>
        <w:pBdr>
          <w:top w:val="none" w:sz="0" w:space="0" w:color="auto"/>
          <w:left w:val="none" w:sz="0" w:space="0" w:color="auto"/>
          <w:bottom w:val="none" w:sz="0" w:space="0" w:color="auto"/>
          <w:right w:val="none" w:sz="0" w:space="0" w:color="auto"/>
        </w:pBdr>
        <w:spacing w:after="0"/>
      </w:pPr>
      <w:proofErr w:type="spellStart"/>
      <w:r w:rsidRPr="006B46E8">
        <w:rPr>
          <w:i/>
          <w:iCs/>
        </w:rPr>
        <w:t>Glyceria</w:t>
      </w:r>
      <w:proofErr w:type="spellEnd"/>
      <w:r>
        <w:t xml:space="preserve"> </w:t>
      </w:r>
      <w:r w:rsidRPr="006B46E8">
        <w:rPr>
          <w:i/>
          <w:iCs/>
        </w:rPr>
        <w:t>grandis</w:t>
      </w:r>
      <w:r>
        <w:t xml:space="preserve"> – displays both Type I and Type II, although the latter is more common. One of either type was observed in all measured samples</w:t>
      </w:r>
    </w:p>
    <w:p w14:paraId="38752CE6"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024846E1" w14:textId="77777777" w:rsidR="00DC322D" w:rsidRDefault="00DC322D" w:rsidP="00DC322D">
      <w:pPr>
        <w:pBdr>
          <w:top w:val="none" w:sz="0" w:space="0" w:color="auto"/>
          <w:left w:val="none" w:sz="0" w:space="0" w:color="auto"/>
          <w:bottom w:val="none" w:sz="0" w:space="0" w:color="auto"/>
          <w:right w:val="none" w:sz="0" w:space="0" w:color="auto"/>
        </w:pBdr>
        <w:spacing w:after="0"/>
      </w:pPr>
      <w:proofErr w:type="spellStart"/>
      <w:r w:rsidRPr="006B46E8">
        <w:rPr>
          <w:i/>
          <w:iCs/>
        </w:rPr>
        <w:t>Glyceria</w:t>
      </w:r>
      <w:proofErr w:type="spellEnd"/>
      <w:r>
        <w:t xml:space="preserve"> </w:t>
      </w:r>
      <w:r w:rsidRPr="006B46E8">
        <w:rPr>
          <w:i/>
          <w:iCs/>
        </w:rPr>
        <w:t>maxima</w:t>
      </w:r>
      <w:r>
        <w:t xml:space="preserve"> – displays both Type I and Type II, although the latter is more common, autorotation often slow, occ inconspicuous. One of either type was observed in all or almost all measured samples.</w:t>
      </w:r>
    </w:p>
    <w:p w14:paraId="29D3D89E"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3F29E5B1" w14:textId="77777777" w:rsidR="00DC322D" w:rsidRDefault="00DC322D" w:rsidP="00DC322D">
      <w:pPr>
        <w:pBdr>
          <w:top w:val="none" w:sz="0" w:space="0" w:color="auto"/>
          <w:left w:val="none" w:sz="0" w:space="0" w:color="auto"/>
          <w:bottom w:val="none" w:sz="0" w:space="0" w:color="auto"/>
          <w:right w:val="none" w:sz="0" w:space="0" w:color="auto"/>
        </w:pBdr>
        <w:spacing w:after="0"/>
      </w:pPr>
      <w:proofErr w:type="spellStart"/>
      <w:r w:rsidRPr="006B46E8">
        <w:rPr>
          <w:i/>
          <w:iCs/>
        </w:rPr>
        <w:t>Glyceria</w:t>
      </w:r>
      <w:proofErr w:type="spellEnd"/>
      <w:r>
        <w:t xml:space="preserve"> </w:t>
      </w:r>
      <w:proofErr w:type="spellStart"/>
      <w:r w:rsidRPr="006B46E8">
        <w:rPr>
          <w:i/>
          <w:iCs/>
        </w:rPr>
        <w:t>septentionalis</w:t>
      </w:r>
      <w:proofErr w:type="spellEnd"/>
      <w:r>
        <w:t xml:space="preserve"> – displays Type I and rarely Type II autorotation, to irregular tumbling of diaspore. One of either type was observed in all or almost all measured samples.</w:t>
      </w:r>
    </w:p>
    <w:p w14:paraId="455D7BEF"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2E68685A" w14:textId="77777777" w:rsidR="00DC322D" w:rsidRDefault="00DC322D" w:rsidP="00DC322D">
      <w:pPr>
        <w:pBdr>
          <w:top w:val="none" w:sz="0" w:space="0" w:color="auto"/>
          <w:left w:val="none" w:sz="0" w:space="0" w:color="auto"/>
          <w:bottom w:val="none" w:sz="0" w:space="0" w:color="auto"/>
          <w:right w:val="none" w:sz="0" w:space="0" w:color="auto"/>
        </w:pBdr>
        <w:spacing w:after="0"/>
      </w:pPr>
      <w:proofErr w:type="spellStart"/>
      <w:r w:rsidRPr="006B46E8">
        <w:rPr>
          <w:i/>
          <w:iCs/>
        </w:rPr>
        <w:t>Glyceria</w:t>
      </w:r>
      <w:proofErr w:type="spellEnd"/>
      <w:r>
        <w:t xml:space="preserve"> </w:t>
      </w:r>
      <w:r w:rsidRPr="006B46E8">
        <w:rPr>
          <w:i/>
          <w:iCs/>
        </w:rPr>
        <w:t>striata</w:t>
      </w:r>
      <w:r>
        <w:t xml:space="preserve"> – primarily displays Type II autorotation, usually slow, occ inconspicuous. Type I rare. One of either type was observed in all or almost all measured samples.</w:t>
      </w:r>
    </w:p>
    <w:p w14:paraId="76780714"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75B487EB" w14:textId="77777777" w:rsidR="00DC322D" w:rsidRDefault="00DC322D" w:rsidP="00DC322D">
      <w:pPr>
        <w:pBdr>
          <w:top w:val="none" w:sz="0" w:space="0" w:color="auto"/>
          <w:left w:val="none" w:sz="0" w:space="0" w:color="auto"/>
          <w:bottom w:val="none" w:sz="0" w:space="0" w:color="auto"/>
          <w:right w:val="none" w:sz="0" w:space="0" w:color="auto"/>
        </w:pBdr>
        <w:spacing w:after="0"/>
      </w:pPr>
      <w:proofErr w:type="spellStart"/>
      <w:r w:rsidRPr="006B46E8">
        <w:rPr>
          <w:i/>
          <w:iCs/>
        </w:rPr>
        <w:t>Melica</w:t>
      </w:r>
      <w:proofErr w:type="spellEnd"/>
      <w:r>
        <w:t xml:space="preserve"> </w:t>
      </w:r>
      <w:proofErr w:type="spellStart"/>
      <w:r w:rsidRPr="006B46E8">
        <w:rPr>
          <w:i/>
          <w:iCs/>
        </w:rPr>
        <w:t>altissima</w:t>
      </w:r>
      <w:proofErr w:type="spellEnd"/>
      <w:r>
        <w:t xml:space="preserve"> – displays Type I or Type </w:t>
      </w:r>
      <w:proofErr w:type="spellStart"/>
      <w:r>
        <w:t>Ia</w:t>
      </w:r>
      <w:proofErr w:type="spellEnd"/>
      <w:r>
        <w:t xml:space="preserve"> autorotation, rotation speed varies. Observed in all measured samples.</w:t>
      </w:r>
    </w:p>
    <w:p w14:paraId="29CF33BD"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0D00ACC2" w14:textId="77777777" w:rsidR="00DC322D" w:rsidRDefault="00DC322D" w:rsidP="00DC322D">
      <w:pPr>
        <w:pBdr>
          <w:top w:val="none" w:sz="0" w:space="0" w:color="auto"/>
          <w:left w:val="none" w:sz="0" w:space="0" w:color="auto"/>
          <w:bottom w:val="none" w:sz="0" w:space="0" w:color="auto"/>
          <w:right w:val="none" w:sz="0" w:space="0" w:color="auto"/>
        </w:pBdr>
        <w:spacing w:after="0"/>
      </w:pPr>
      <w:proofErr w:type="spellStart"/>
      <w:r w:rsidRPr="006B46E8">
        <w:rPr>
          <w:i/>
          <w:iCs/>
        </w:rPr>
        <w:t>Melica</w:t>
      </w:r>
      <w:proofErr w:type="spellEnd"/>
      <w:r>
        <w:t xml:space="preserve"> </w:t>
      </w:r>
      <w:r w:rsidRPr="006B46E8">
        <w:rPr>
          <w:i/>
          <w:iCs/>
        </w:rPr>
        <w:t>californica</w:t>
      </w:r>
      <w:r>
        <w:t xml:space="preserve"> – displays Type I or Type </w:t>
      </w:r>
      <w:proofErr w:type="spellStart"/>
      <w:r>
        <w:t>IIa</w:t>
      </w:r>
      <w:proofErr w:type="spellEnd"/>
      <w:r>
        <w:t xml:space="preserve"> autorotation. Latter is slow verging on inconspicuous. One of either type was observed in all or almost all measured samples.</w:t>
      </w:r>
    </w:p>
    <w:p w14:paraId="6DF052CF"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37A5C237" w14:textId="77777777" w:rsidR="00DC322D" w:rsidRDefault="00DC322D" w:rsidP="00DC322D">
      <w:pPr>
        <w:pBdr>
          <w:top w:val="none" w:sz="0" w:space="0" w:color="auto"/>
          <w:left w:val="none" w:sz="0" w:space="0" w:color="auto"/>
          <w:bottom w:val="none" w:sz="0" w:space="0" w:color="auto"/>
          <w:right w:val="none" w:sz="0" w:space="0" w:color="auto"/>
        </w:pBdr>
        <w:spacing w:after="0"/>
      </w:pPr>
      <w:proofErr w:type="spellStart"/>
      <w:r w:rsidRPr="006B46E8">
        <w:rPr>
          <w:i/>
          <w:iCs/>
        </w:rPr>
        <w:t>Melica</w:t>
      </w:r>
      <w:proofErr w:type="spellEnd"/>
      <w:r>
        <w:t xml:space="preserve"> </w:t>
      </w:r>
      <w:proofErr w:type="spellStart"/>
      <w:r w:rsidRPr="006B46E8">
        <w:rPr>
          <w:i/>
          <w:iCs/>
        </w:rPr>
        <w:t>mutica</w:t>
      </w:r>
      <w:proofErr w:type="spellEnd"/>
      <w:r>
        <w:t xml:space="preserve"> – displays Type I autorotation. Speed of rotation varies considerably, occ </w:t>
      </w:r>
      <w:r>
        <w:lastRenderedPageBreak/>
        <w:t>inconspicuous. Observed in all or almost all measured samples.</w:t>
      </w:r>
    </w:p>
    <w:p w14:paraId="6D188AEC"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619682DB" w14:textId="77777777" w:rsidR="00DC322D" w:rsidRDefault="00DC322D" w:rsidP="00DC322D">
      <w:pPr>
        <w:pBdr>
          <w:top w:val="none" w:sz="0" w:space="0" w:color="auto"/>
          <w:left w:val="none" w:sz="0" w:space="0" w:color="auto"/>
          <w:bottom w:val="none" w:sz="0" w:space="0" w:color="auto"/>
          <w:right w:val="none" w:sz="0" w:space="0" w:color="auto"/>
        </w:pBdr>
        <w:spacing w:after="0"/>
      </w:pPr>
      <w:proofErr w:type="spellStart"/>
      <w:r w:rsidRPr="006B46E8">
        <w:rPr>
          <w:i/>
          <w:iCs/>
        </w:rPr>
        <w:t>Melica</w:t>
      </w:r>
      <w:proofErr w:type="spellEnd"/>
      <w:r>
        <w:t xml:space="preserve"> </w:t>
      </w:r>
      <w:r w:rsidRPr="006B46E8">
        <w:rPr>
          <w:i/>
          <w:iCs/>
        </w:rPr>
        <w:t>nutans</w:t>
      </w:r>
      <w:r>
        <w:t xml:space="preserve"> – displays Type I autorotation (rarely Type </w:t>
      </w:r>
      <w:proofErr w:type="spellStart"/>
      <w:r>
        <w:t>Ia</w:t>
      </w:r>
      <w:proofErr w:type="spellEnd"/>
      <w:r>
        <w:t>). Speed varies, occ slow to inconspicuous. Observed in all or almost all measured samples.</w:t>
      </w:r>
    </w:p>
    <w:p w14:paraId="662706F7"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024311CB" w14:textId="77777777" w:rsidR="00DC322D" w:rsidRDefault="00DC322D" w:rsidP="00DC322D">
      <w:pPr>
        <w:pBdr>
          <w:top w:val="none" w:sz="0" w:space="0" w:color="auto"/>
          <w:left w:val="none" w:sz="0" w:space="0" w:color="auto"/>
          <w:bottom w:val="none" w:sz="0" w:space="0" w:color="auto"/>
          <w:right w:val="none" w:sz="0" w:space="0" w:color="auto"/>
        </w:pBdr>
        <w:spacing w:after="0"/>
      </w:pPr>
      <w:proofErr w:type="spellStart"/>
      <w:r w:rsidRPr="006B46E8">
        <w:rPr>
          <w:i/>
          <w:iCs/>
        </w:rPr>
        <w:t>Melica</w:t>
      </w:r>
      <w:proofErr w:type="spellEnd"/>
      <w:r>
        <w:t xml:space="preserve"> </w:t>
      </w:r>
      <w:proofErr w:type="spellStart"/>
      <w:r w:rsidRPr="006B46E8">
        <w:rPr>
          <w:i/>
          <w:iCs/>
        </w:rPr>
        <w:t>onoei</w:t>
      </w:r>
      <w:proofErr w:type="spellEnd"/>
      <w:r>
        <w:t xml:space="preserve"> – displays Type I or Type II autorotation which grades to irregular tumbling of diaspore. One of either type observed in most, but not all samples.</w:t>
      </w:r>
    </w:p>
    <w:p w14:paraId="620E46FA"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58C5C16F" w14:textId="77777777" w:rsidR="00DC322D" w:rsidRDefault="00DC322D" w:rsidP="00DC322D">
      <w:pPr>
        <w:pBdr>
          <w:top w:val="none" w:sz="0" w:space="0" w:color="auto"/>
          <w:left w:val="none" w:sz="0" w:space="0" w:color="auto"/>
          <w:bottom w:val="none" w:sz="0" w:space="0" w:color="auto"/>
          <w:right w:val="none" w:sz="0" w:space="0" w:color="auto"/>
        </w:pBdr>
        <w:spacing w:after="0"/>
      </w:pPr>
      <w:proofErr w:type="spellStart"/>
      <w:r w:rsidRPr="006B46E8">
        <w:rPr>
          <w:i/>
          <w:iCs/>
        </w:rPr>
        <w:t>Melica</w:t>
      </w:r>
      <w:proofErr w:type="spellEnd"/>
      <w:r>
        <w:t xml:space="preserve"> </w:t>
      </w:r>
      <w:proofErr w:type="spellStart"/>
      <w:r w:rsidRPr="006B46E8">
        <w:rPr>
          <w:i/>
          <w:iCs/>
        </w:rPr>
        <w:t>scabrosa</w:t>
      </w:r>
      <w:proofErr w:type="spellEnd"/>
      <w:r>
        <w:t xml:space="preserve"> – displays Type </w:t>
      </w:r>
      <w:proofErr w:type="spellStart"/>
      <w:r>
        <w:t>Ia</w:t>
      </w:r>
      <w:proofErr w:type="spellEnd"/>
      <w:r>
        <w:t xml:space="preserve"> autorotation in some specimens, rotation slow and inconsistently observed. Most specimens do not show any autorotation.</w:t>
      </w:r>
    </w:p>
    <w:p w14:paraId="359A9D49"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0790CAD2" w14:textId="77777777" w:rsidR="00DC322D" w:rsidRDefault="00DC322D" w:rsidP="00DC322D">
      <w:pPr>
        <w:pBdr>
          <w:top w:val="none" w:sz="0" w:space="0" w:color="auto"/>
          <w:left w:val="none" w:sz="0" w:space="0" w:color="auto"/>
          <w:bottom w:val="none" w:sz="0" w:space="0" w:color="auto"/>
          <w:right w:val="none" w:sz="0" w:space="0" w:color="auto"/>
        </w:pBdr>
        <w:spacing w:after="0"/>
      </w:pPr>
      <w:proofErr w:type="spellStart"/>
      <w:r w:rsidRPr="006B46E8">
        <w:rPr>
          <w:i/>
          <w:iCs/>
        </w:rPr>
        <w:t>Melica</w:t>
      </w:r>
      <w:proofErr w:type="spellEnd"/>
      <w:r>
        <w:t xml:space="preserve"> </w:t>
      </w:r>
      <w:r w:rsidRPr="006B46E8">
        <w:rPr>
          <w:i/>
          <w:iCs/>
        </w:rPr>
        <w:t>stricta</w:t>
      </w:r>
      <w:r>
        <w:t xml:space="preserve"> – displays Type I autorotation, but inconsistently observed in some specimens.</w:t>
      </w:r>
      <w:r w:rsidRPr="005F193C">
        <w:t xml:space="preserve"> </w:t>
      </w:r>
      <w:r>
        <w:t>Observed in all or almost all measured samples.</w:t>
      </w:r>
    </w:p>
    <w:p w14:paraId="58C190D6"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14DE4493" w14:textId="77777777" w:rsidR="00DC322D" w:rsidRDefault="00DC322D" w:rsidP="00DC322D">
      <w:pPr>
        <w:pBdr>
          <w:top w:val="none" w:sz="0" w:space="0" w:color="auto"/>
          <w:left w:val="none" w:sz="0" w:space="0" w:color="auto"/>
          <w:bottom w:val="none" w:sz="0" w:space="0" w:color="auto"/>
          <w:right w:val="none" w:sz="0" w:space="0" w:color="auto"/>
        </w:pBdr>
        <w:spacing w:after="0"/>
      </w:pPr>
      <w:proofErr w:type="spellStart"/>
      <w:r w:rsidRPr="006B46E8">
        <w:rPr>
          <w:i/>
          <w:iCs/>
        </w:rPr>
        <w:t>Melica</w:t>
      </w:r>
      <w:proofErr w:type="spellEnd"/>
      <w:r>
        <w:t xml:space="preserve"> </w:t>
      </w:r>
      <w:proofErr w:type="spellStart"/>
      <w:r w:rsidRPr="006B46E8">
        <w:rPr>
          <w:i/>
          <w:iCs/>
        </w:rPr>
        <w:t>subulata</w:t>
      </w:r>
      <w:proofErr w:type="spellEnd"/>
      <w:r>
        <w:t xml:space="preserve"> – displays both Type I and Type II autorotation, although latter is uncommon. Observed in all or almost all measured samples.</w:t>
      </w:r>
    </w:p>
    <w:p w14:paraId="2DF98548"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587AF8BE" w14:textId="77777777" w:rsidR="00DC322D" w:rsidRDefault="00DC322D" w:rsidP="00DC322D">
      <w:pPr>
        <w:pBdr>
          <w:top w:val="none" w:sz="0" w:space="0" w:color="auto"/>
          <w:left w:val="none" w:sz="0" w:space="0" w:color="auto"/>
          <w:bottom w:val="none" w:sz="0" w:space="0" w:color="auto"/>
          <w:right w:val="none" w:sz="0" w:space="0" w:color="auto"/>
        </w:pBdr>
        <w:spacing w:after="0"/>
      </w:pPr>
      <w:proofErr w:type="spellStart"/>
      <w:r w:rsidRPr="006B46E8">
        <w:rPr>
          <w:i/>
          <w:iCs/>
        </w:rPr>
        <w:t>Melica</w:t>
      </w:r>
      <w:proofErr w:type="spellEnd"/>
      <w:r>
        <w:t xml:space="preserve"> </w:t>
      </w:r>
      <w:proofErr w:type="spellStart"/>
      <w:r w:rsidRPr="006B46E8">
        <w:rPr>
          <w:i/>
          <w:iCs/>
        </w:rPr>
        <w:t>turczaninowiana</w:t>
      </w:r>
      <w:proofErr w:type="spellEnd"/>
      <w:r>
        <w:t xml:space="preserve"> – displays Type I autorotation, occ grading toward Type Ia. Observed in all measured samples.</w:t>
      </w:r>
    </w:p>
    <w:p w14:paraId="00A565D9"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6440DA9F" w14:textId="77777777" w:rsidR="00DC322D" w:rsidRDefault="00DC322D" w:rsidP="00DC322D">
      <w:pPr>
        <w:pBdr>
          <w:top w:val="none" w:sz="0" w:space="0" w:color="auto"/>
          <w:left w:val="none" w:sz="0" w:space="0" w:color="auto"/>
          <w:bottom w:val="none" w:sz="0" w:space="0" w:color="auto"/>
          <w:right w:val="none" w:sz="0" w:space="0" w:color="auto"/>
        </w:pBdr>
        <w:spacing w:after="0"/>
      </w:pPr>
      <w:proofErr w:type="spellStart"/>
      <w:r w:rsidRPr="006B46E8">
        <w:rPr>
          <w:i/>
          <w:iCs/>
        </w:rPr>
        <w:t>Melica</w:t>
      </w:r>
      <w:proofErr w:type="spellEnd"/>
      <w:r>
        <w:t xml:space="preserve"> </w:t>
      </w:r>
      <w:r w:rsidRPr="006B46E8">
        <w:rPr>
          <w:i/>
          <w:iCs/>
        </w:rPr>
        <w:t>virgata</w:t>
      </w:r>
      <w:r>
        <w:t xml:space="preserve"> – displays occ Type I autorotation grading to irregular tumbling. Observed in half of measured samples.</w:t>
      </w:r>
    </w:p>
    <w:p w14:paraId="270FE6B9"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281307CC" w14:textId="77777777" w:rsidR="00DC322D" w:rsidRDefault="00DC322D" w:rsidP="00DC322D">
      <w:pPr>
        <w:pBdr>
          <w:top w:val="none" w:sz="0" w:space="0" w:color="auto"/>
          <w:left w:val="none" w:sz="0" w:space="0" w:color="auto"/>
          <w:bottom w:val="none" w:sz="0" w:space="0" w:color="auto"/>
          <w:right w:val="none" w:sz="0" w:space="0" w:color="auto"/>
        </w:pBdr>
        <w:spacing w:after="0"/>
      </w:pPr>
      <w:proofErr w:type="spellStart"/>
      <w:r w:rsidRPr="006B46E8">
        <w:rPr>
          <w:i/>
          <w:iCs/>
        </w:rPr>
        <w:t>Pleuropogon</w:t>
      </w:r>
      <w:proofErr w:type="spellEnd"/>
      <w:r>
        <w:t xml:space="preserve"> </w:t>
      </w:r>
      <w:proofErr w:type="spellStart"/>
      <w:r w:rsidRPr="006B46E8">
        <w:rPr>
          <w:i/>
          <w:iCs/>
        </w:rPr>
        <w:t>californicus</w:t>
      </w:r>
      <w:proofErr w:type="spellEnd"/>
      <w:r>
        <w:t xml:space="preserve"> – displays Type I autorotation. Observed in all measured samples.</w:t>
      </w:r>
    </w:p>
    <w:p w14:paraId="7D1EE69C"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2581F625" w14:textId="77777777" w:rsidR="00DC322D" w:rsidRDefault="00DC322D" w:rsidP="00DC322D">
      <w:pPr>
        <w:pBdr>
          <w:top w:val="none" w:sz="0" w:space="0" w:color="auto"/>
          <w:left w:val="none" w:sz="0" w:space="0" w:color="auto"/>
          <w:bottom w:val="none" w:sz="0" w:space="0" w:color="auto"/>
          <w:right w:val="none" w:sz="0" w:space="0" w:color="auto"/>
        </w:pBdr>
        <w:spacing w:after="0"/>
      </w:pPr>
      <w:proofErr w:type="spellStart"/>
      <w:r w:rsidRPr="006B46E8">
        <w:rPr>
          <w:i/>
          <w:iCs/>
        </w:rPr>
        <w:t>Pleuropogon</w:t>
      </w:r>
      <w:proofErr w:type="spellEnd"/>
      <w:r>
        <w:t xml:space="preserve"> </w:t>
      </w:r>
      <w:proofErr w:type="spellStart"/>
      <w:r w:rsidRPr="006B46E8">
        <w:rPr>
          <w:i/>
          <w:iCs/>
        </w:rPr>
        <w:t>refractus</w:t>
      </w:r>
      <w:proofErr w:type="spellEnd"/>
      <w:r>
        <w:t xml:space="preserve"> – displays both Type I and Type II. Latter is uncommon and occ inconspicuous. Orientation of diaspore from vertical varies. One of either type was observed in all measured samples.</w:t>
      </w:r>
    </w:p>
    <w:p w14:paraId="05CCAC82"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18029A25" w14:textId="77777777" w:rsidR="00DC322D" w:rsidRDefault="00DC322D" w:rsidP="00DC322D">
      <w:pPr>
        <w:pBdr>
          <w:top w:val="none" w:sz="0" w:space="0" w:color="auto"/>
          <w:left w:val="none" w:sz="0" w:space="0" w:color="auto"/>
          <w:bottom w:val="none" w:sz="0" w:space="0" w:color="auto"/>
          <w:right w:val="none" w:sz="0" w:space="0" w:color="auto"/>
        </w:pBdr>
        <w:spacing w:after="0"/>
      </w:pPr>
      <w:proofErr w:type="spellStart"/>
      <w:r w:rsidRPr="006B46E8">
        <w:rPr>
          <w:i/>
          <w:iCs/>
        </w:rPr>
        <w:t>Pleuropogon</w:t>
      </w:r>
      <w:proofErr w:type="spellEnd"/>
      <w:r>
        <w:t xml:space="preserve"> </w:t>
      </w:r>
      <w:proofErr w:type="spellStart"/>
      <w:r w:rsidRPr="006B46E8">
        <w:rPr>
          <w:i/>
          <w:iCs/>
        </w:rPr>
        <w:t>sabinei</w:t>
      </w:r>
      <w:proofErr w:type="spellEnd"/>
      <w:r>
        <w:t xml:space="preserve"> – displays Type I autorotation. Observed in all measured samples.</w:t>
      </w:r>
    </w:p>
    <w:p w14:paraId="36E049A5"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55760E5D"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2D11F44E" w14:textId="77777777" w:rsidR="00DC322D" w:rsidRDefault="00DC322D" w:rsidP="00DC322D">
      <w:pPr>
        <w:pBdr>
          <w:top w:val="none" w:sz="0" w:space="0" w:color="auto"/>
          <w:left w:val="none" w:sz="0" w:space="0" w:color="auto"/>
          <w:bottom w:val="none" w:sz="0" w:space="0" w:color="auto"/>
          <w:right w:val="none" w:sz="0" w:space="0" w:color="auto"/>
        </w:pBdr>
        <w:spacing w:after="0"/>
      </w:pPr>
      <w:r>
        <w:t xml:space="preserve">Most non-plumose taxa show autorotation to some degree. However, the nature of autorotation (i.e., speed, diaspore orientation), consistency with which it occurs, and apparent impact on falling velocity varied considerably between taxa. Many of those diaspores showing autorotation do not achieve low falling velocities (e.g., </w:t>
      </w:r>
      <w:proofErr w:type="spellStart"/>
      <w:r w:rsidRPr="006B46E8">
        <w:rPr>
          <w:i/>
          <w:iCs/>
        </w:rPr>
        <w:t>Pleuropogon</w:t>
      </w:r>
      <w:proofErr w:type="spellEnd"/>
      <w:r>
        <w:t xml:space="preserve"> </w:t>
      </w:r>
      <w:proofErr w:type="spellStart"/>
      <w:r w:rsidRPr="006B46E8">
        <w:rPr>
          <w:i/>
          <w:iCs/>
        </w:rPr>
        <w:t>californicus</w:t>
      </w:r>
      <w:proofErr w:type="spellEnd"/>
      <w:r>
        <w:t xml:space="preserve">). Autorotation </w:t>
      </w:r>
      <w:r w:rsidR="002B30D8">
        <w:t xml:space="preserve">may also be ancestral to the </w:t>
      </w:r>
      <w:proofErr w:type="spellStart"/>
      <w:r w:rsidR="002B30D8">
        <w:t>Meliceae</w:t>
      </w:r>
      <w:proofErr w:type="spellEnd"/>
      <w:r w:rsidR="002B30D8">
        <w:t xml:space="preserve"> (Fig. S?</w:t>
      </w:r>
      <w:r>
        <w:t>), although low falling velocities are</w:t>
      </w:r>
      <w:r w:rsidR="002B30D8">
        <w:t xml:space="preserve"> clearly</w:t>
      </w:r>
      <w:r>
        <w:t xml:space="preserve"> not (Fig. 3a). This suggests that autorotation may have originally arisen as a side effect of other morphological changes</w:t>
      </w:r>
      <w:r w:rsidR="0025728D">
        <w:t>, and served</w:t>
      </w:r>
      <w:r>
        <w:t xml:space="preserve"> as a preadaptation favoring the glume and/or lemma expansion which was derived in some </w:t>
      </w:r>
      <w:proofErr w:type="spellStart"/>
      <w:r w:rsidRPr="006B46E8">
        <w:rPr>
          <w:i/>
          <w:iCs/>
        </w:rPr>
        <w:t>Melica</w:t>
      </w:r>
      <w:proofErr w:type="spellEnd"/>
      <w:r>
        <w:t xml:space="preserve"> lineages (e.g., </w:t>
      </w:r>
      <w:proofErr w:type="spellStart"/>
      <w:r w:rsidRPr="006B46E8">
        <w:rPr>
          <w:i/>
          <w:iCs/>
        </w:rPr>
        <w:t>Melica</w:t>
      </w:r>
      <w:proofErr w:type="spellEnd"/>
      <w:r>
        <w:t xml:space="preserve"> </w:t>
      </w:r>
      <w:proofErr w:type="spellStart"/>
      <w:r w:rsidRPr="006B46E8">
        <w:rPr>
          <w:i/>
          <w:iCs/>
        </w:rPr>
        <w:t>altissima</w:t>
      </w:r>
      <w:proofErr w:type="spellEnd"/>
      <w:r>
        <w:t xml:space="preserve">, </w:t>
      </w:r>
      <w:proofErr w:type="spellStart"/>
      <w:r w:rsidRPr="006B46E8">
        <w:rPr>
          <w:i/>
          <w:iCs/>
        </w:rPr>
        <w:t>Melica</w:t>
      </w:r>
      <w:proofErr w:type="spellEnd"/>
      <w:r>
        <w:t xml:space="preserve"> </w:t>
      </w:r>
      <w:r w:rsidRPr="006B46E8">
        <w:rPr>
          <w:i/>
          <w:iCs/>
        </w:rPr>
        <w:t>stricta</w:t>
      </w:r>
      <w:r>
        <w:t xml:space="preserve">, Fig 1; Fig 3a), since </w:t>
      </w:r>
      <w:r>
        <w:lastRenderedPageBreak/>
        <w:t>these taxa show both autorotation and achieve low falling velocities. Nevertheless, it remains to be tested how effective autorotation in these taxa is compared to the better studied arborescent anemochores possessing autorotating diaspores. Substantial differences in absolute and relative wing size may account for the inconsistency with which many of the taxa studied here showed autorotation.</w:t>
      </w:r>
    </w:p>
    <w:p w14:paraId="24D62B1B" w14:textId="77777777" w:rsidR="00DC557E" w:rsidRDefault="00DC557E" w:rsidP="00DC322D">
      <w:pPr>
        <w:pBdr>
          <w:top w:val="none" w:sz="0" w:space="0" w:color="auto"/>
          <w:left w:val="none" w:sz="0" w:space="0" w:color="auto"/>
          <w:bottom w:val="none" w:sz="0" w:space="0" w:color="auto"/>
          <w:right w:val="none" w:sz="0" w:space="0" w:color="auto"/>
        </w:pBdr>
        <w:spacing w:after="0"/>
      </w:pPr>
    </w:p>
    <w:p w14:paraId="47406B52" w14:textId="77777777" w:rsidR="008E2055" w:rsidRDefault="008E2055" w:rsidP="00DC322D">
      <w:pPr>
        <w:pBdr>
          <w:top w:val="none" w:sz="0" w:space="0" w:color="auto"/>
          <w:left w:val="none" w:sz="0" w:space="0" w:color="auto"/>
          <w:bottom w:val="none" w:sz="0" w:space="0" w:color="auto"/>
          <w:right w:val="none" w:sz="0" w:space="0" w:color="auto"/>
        </w:pBdr>
        <w:spacing w:after="0"/>
      </w:pPr>
    </w:p>
    <w:p w14:paraId="0D6211B1" w14:textId="77777777" w:rsidR="00DC557E" w:rsidRDefault="00DC557E" w:rsidP="00DC322D">
      <w:pPr>
        <w:pBdr>
          <w:top w:val="none" w:sz="0" w:space="0" w:color="auto"/>
          <w:left w:val="none" w:sz="0" w:space="0" w:color="auto"/>
          <w:bottom w:val="none" w:sz="0" w:space="0" w:color="auto"/>
          <w:right w:val="none" w:sz="0" w:space="0" w:color="auto"/>
        </w:pBdr>
        <w:spacing w:after="0"/>
      </w:pPr>
      <w:r w:rsidRPr="006B46E8">
        <w:rPr>
          <w:b/>
          <w:bCs/>
        </w:rPr>
        <w:t>Video S1:</w:t>
      </w:r>
      <w:r>
        <w:t xml:space="preserve"> Provided as separate file. High speed video of specimen MO-013(b), showing Type I autorotation in </w:t>
      </w:r>
      <w:proofErr w:type="spellStart"/>
      <w:r>
        <w:rPr>
          <w:i/>
          <w:iCs/>
        </w:rPr>
        <w:t>Melica</w:t>
      </w:r>
      <w:proofErr w:type="spellEnd"/>
      <w:r>
        <w:rPr>
          <w:i/>
          <w:iCs/>
        </w:rPr>
        <w:t xml:space="preserve"> </w:t>
      </w:r>
      <w:proofErr w:type="spellStart"/>
      <w:r>
        <w:rPr>
          <w:i/>
          <w:iCs/>
        </w:rPr>
        <w:t>altissima</w:t>
      </w:r>
      <w:proofErr w:type="spellEnd"/>
      <w:r>
        <w:t>.</w:t>
      </w:r>
    </w:p>
    <w:p w14:paraId="064D722B" w14:textId="77777777" w:rsidR="00DC557E" w:rsidRDefault="00DC557E" w:rsidP="00DC322D">
      <w:pPr>
        <w:pBdr>
          <w:top w:val="none" w:sz="0" w:space="0" w:color="auto"/>
          <w:left w:val="none" w:sz="0" w:space="0" w:color="auto"/>
          <w:bottom w:val="none" w:sz="0" w:space="0" w:color="auto"/>
          <w:right w:val="none" w:sz="0" w:space="0" w:color="auto"/>
        </w:pBdr>
        <w:spacing w:after="0"/>
      </w:pPr>
    </w:p>
    <w:p w14:paraId="64219E4E" w14:textId="77777777" w:rsidR="008E2055" w:rsidRDefault="008E2055" w:rsidP="00DC322D">
      <w:pPr>
        <w:pBdr>
          <w:top w:val="none" w:sz="0" w:space="0" w:color="auto"/>
          <w:left w:val="none" w:sz="0" w:space="0" w:color="auto"/>
          <w:bottom w:val="none" w:sz="0" w:space="0" w:color="auto"/>
          <w:right w:val="none" w:sz="0" w:space="0" w:color="auto"/>
        </w:pBdr>
        <w:spacing w:after="0"/>
      </w:pPr>
    </w:p>
    <w:p w14:paraId="78C3097F" w14:textId="77777777" w:rsidR="00DC557E" w:rsidRPr="00DC557E" w:rsidRDefault="00DC557E" w:rsidP="00DC322D">
      <w:pPr>
        <w:pBdr>
          <w:top w:val="none" w:sz="0" w:space="0" w:color="auto"/>
          <w:left w:val="none" w:sz="0" w:space="0" w:color="auto"/>
          <w:bottom w:val="none" w:sz="0" w:space="0" w:color="auto"/>
          <w:right w:val="none" w:sz="0" w:space="0" w:color="auto"/>
        </w:pBdr>
        <w:spacing w:after="0"/>
      </w:pPr>
      <w:r w:rsidRPr="006B46E8">
        <w:rPr>
          <w:b/>
          <w:bCs/>
        </w:rPr>
        <w:t>Video S2:</w:t>
      </w:r>
      <w:r>
        <w:t xml:space="preserve"> Provided as separate file. High speed video of specimen WTU-191(b), showing Type II autorotation in </w:t>
      </w:r>
      <w:proofErr w:type="spellStart"/>
      <w:r>
        <w:rPr>
          <w:i/>
          <w:iCs/>
        </w:rPr>
        <w:t>Melica</w:t>
      </w:r>
      <w:proofErr w:type="spellEnd"/>
      <w:r>
        <w:rPr>
          <w:i/>
          <w:iCs/>
        </w:rPr>
        <w:t xml:space="preserve"> californica</w:t>
      </w:r>
      <w:r>
        <w:t>.</w:t>
      </w:r>
    </w:p>
    <w:p w14:paraId="6D50544E" w14:textId="77777777" w:rsidR="00DC322D" w:rsidRDefault="00DC322D" w:rsidP="00DC322D">
      <w:pPr>
        <w:pBdr>
          <w:top w:val="none" w:sz="0" w:space="0" w:color="auto"/>
          <w:left w:val="none" w:sz="0" w:space="0" w:color="auto"/>
          <w:bottom w:val="none" w:sz="0" w:space="0" w:color="auto"/>
          <w:right w:val="none" w:sz="0" w:space="0" w:color="auto"/>
        </w:pBdr>
        <w:spacing w:after="0"/>
      </w:pPr>
    </w:p>
    <w:p w14:paraId="3DBF2840" w14:textId="77777777" w:rsidR="00DC322D" w:rsidRDefault="00DC322D" w:rsidP="00DC322D">
      <w:pPr>
        <w:pBdr>
          <w:top w:val="none" w:sz="0" w:space="0" w:color="auto"/>
          <w:left w:val="none" w:sz="0" w:space="0" w:color="auto"/>
          <w:bottom w:val="none" w:sz="0" w:space="0" w:color="auto"/>
          <w:right w:val="none" w:sz="0" w:space="0" w:color="auto"/>
        </w:pBdr>
        <w:spacing w:after="0"/>
        <w:rPr>
          <w:b/>
        </w:rPr>
      </w:pPr>
    </w:p>
    <w:p w14:paraId="6977F916" w14:textId="77777777" w:rsidR="004B2C3E" w:rsidRDefault="004B2C3E">
      <w:pPr>
        <w:pBdr>
          <w:top w:val="none" w:sz="0" w:space="0" w:color="auto"/>
          <w:left w:val="none" w:sz="0" w:space="0" w:color="auto"/>
          <w:bottom w:val="none" w:sz="0" w:space="0" w:color="auto"/>
          <w:right w:val="none" w:sz="0" w:space="0" w:color="auto"/>
        </w:pBdr>
        <w:spacing w:after="0"/>
        <w:rPr>
          <w:bCs/>
        </w:rPr>
        <w:sectPr w:rsidR="004B2C3E">
          <w:pgSz w:w="12240" w:h="15840"/>
          <w:pgMar w:top="1440" w:right="1440" w:bottom="1440" w:left="1440" w:header="720" w:footer="720" w:gutter="0"/>
          <w:paperSrc w:first="1" w:other="1"/>
          <w:cols w:space="720"/>
          <w:noEndnote/>
        </w:sectPr>
      </w:pPr>
      <w:r>
        <w:rPr>
          <w:b/>
        </w:rPr>
        <w:t xml:space="preserve">Figure S9: </w:t>
      </w:r>
      <w:r>
        <w:rPr>
          <w:bCs/>
        </w:rPr>
        <w:t>Next page. Generalized comparison of falling velocity over time in autorotating and plumose taxa</w:t>
      </w:r>
      <w:r w:rsidR="005917C8">
        <w:rPr>
          <w:bCs/>
        </w:rPr>
        <w:t xml:space="preserve"> showing comparison of mean, maximum, and equilibrium (“terminal”</w:t>
      </w:r>
      <w:r w:rsidR="00B1117A">
        <w:rPr>
          <w:bCs/>
        </w:rPr>
        <w:t>) falling velocities.</w:t>
      </w:r>
    </w:p>
    <w:p w14:paraId="3A9BB907" w14:textId="77777777" w:rsidR="004B2C3E" w:rsidRDefault="00471A2F">
      <w:pPr>
        <w:pBdr>
          <w:top w:val="none" w:sz="0" w:space="0" w:color="auto"/>
          <w:left w:val="none" w:sz="0" w:space="0" w:color="auto"/>
          <w:bottom w:val="none" w:sz="0" w:space="0" w:color="auto"/>
          <w:right w:val="none" w:sz="0" w:space="0" w:color="auto"/>
        </w:pBdr>
        <w:spacing w:after="0"/>
        <w:rPr>
          <w:bCs/>
        </w:rPr>
        <w:sectPr w:rsidR="004B2C3E" w:rsidSect="006B46E8">
          <w:pgSz w:w="15840" w:h="12240" w:orient="landscape"/>
          <w:pgMar w:top="1440" w:right="1440" w:bottom="1440" w:left="1440" w:header="720" w:footer="720" w:gutter="0"/>
          <w:paperSrc w:first="1" w:other="1"/>
          <w:cols w:space="720"/>
          <w:noEndnote/>
          <w:docGrid w:linePitch="326"/>
        </w:sectPr>
      </w:pPr>
      <w:r w:rsidRPr="00BB18B9">
        <w:rPr>
          <w:noProof/>
        </w:rPr>
        <w:lastRenderedPageBreak/>
        <w:drawing>
          <wp:inline distT="0" distB="0" distL="0" distR="0" wp14:anchorId="7756787A" wp14:editId="4B58E71E">
            <wp:extent cx="5943600" cy="5943600"/>
            <wp:effectExtent l="0" t="0" r="0" b="0"/>
            <wp:docPr id="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5943600"/>
                    </a:xfrm>
                    <a:prstGeom prst="rect">
                      <a:avLst/>
                    </a:prstGeom>
                    <a:noFill/>
                    <a:ln>
                      <a:noFill/>
                    </a:ln>
                  </pic:spPr>
                </pic:pic>
              </a:graphicData>
            </a:graphic>
          </wp:inline>
        </w:drawing>
      </w:r>
    </w:p>
    <w:p w14:paraId="03161AF0" w14:textId="77777777" w:rsidR="004B2C3E" w:rsidRPr="006B46E8" w:rsidRDefault="004B2C3E">
      <w:pPr>
        <w:pBdr>
          <w:top w:val="none" w:sz="0" w:space="0" w:color="auto"/>
          <w:left w:val="none" w:sz="0" w:space="0" w:color="auto"/>
          <w:bottom w:val="none" w:sz="0" w:space="0" w:color="auto"/>
          <w:right w:val="none" w:sz="0" w:space="0" w:color="auto"/>
        </w:pBdr>
        <w:spacing w:after="0"/>
        <w:rPr>
          <w:bCs/>
        </w:rPr>
      </w:pPr>
    </w:p>
    <w:p w14:paraId="0214110E" w14:textId="77777777" w:rsidR="004B2C3E" w:rsidRPr="006B46E8" w:rsidRDefault="004123BE">
      <w:pPr>
        <w:pBdr>
          <w:top w:val="none" w:sz="0" w:space="0" w:color="auto"/>
          <w:left w:val="none" w:sz="0" w:space="0" w:color="auto"/>
          <w:bottom w:val="none" w:sz="0" w:space="0" w:color="auto"/>
          <w:right w:val="none" w:sz="0" w:space="0" w:color="auto"/>
        </w:pBdr>
        <w:spacing w:after="0"/>
        <w:rPr>
          <w:bCs/>
        </w:rPr>
      </w:pPr>
      <w:r>
        <w:rPr>
          <w:b/>
        </w:rPr>
        <w:t>Figure S10:</w:t>
      </w:r>
      <w:r>
        <w:rPr>
          <w:bCs/>
        </w:rPr>
        <w:t xml:space="preserve"> Ancestral state reconstruction showing diaspore falling velocity along branches, and reconstructed autorotation state (</w:t>
      </w:r>
      <w:r w:rsidR="00F02BF3">
        <w:rPr>
          <w:bCs/>
        </w:rPr>
        <w:t xml:space="preserve">dark – present, light – absent) at interior nodes. Results for diaspore falling velocity are replicated from Fig. 3a in the main text. Autorotation reconstruction is result of 250 generations of stochastic mapping under an equal rates model of character evolution, implemented using the </w:t>
      </w:r>
      <w:proofErr w:type="spellStart"/>
      <w:proofErr w:type="gramStart"/>
      <w:r w:rsidR="00F02BF3">
        <w:rPr>
          <w:bCs/>
        </w:rPr>
        <w:t>make.simmap</w:t>
      </w:r>
      <w:proofErr w:type="spellEnd"/>
      <w:proofErr w:type="gramEnd"/>
      <w:r w:rsidR="00F02BF3">
        <w:rPr>
          <w:bCs/>
        </w:rPr>
        <w:t xml:space="preserve"> function in </w:t>
      </w:r>
      <w:proofErr w:type="spellStart"/>
      <w:r w:rsidR="00F02BF3">
        <w:rPr>
          <w:bCs/>
        </w:rPr>
        <w:t>phytools</w:t>
      </w:r>
      <w:proofErr w:type="spellEnd"/>
      <w:r w:rsidR="00F02BF3">
        <w:rPr>
          <w:bCs/>
        </w:rPr>
        <w:t xml:space="preserve"> (Revell, 2012).</w:t>
      </w:r>
    </w:p>
    <w:p w14:paraId="56DEEB7A" w14:textId="77777777" w:rsidR="004123BE" w:rsidRDefault="004123BE">
      <w:pPr>
        <w:pBdr>
          <w:top w:val="none" w:sz="0" w:space="0" w:color="auto"/>
          <w:left w:val="none" w:sz="0" w:space="0" w:color="auto"/>
          <w:bottom w:val="none" w:sz="0" w:space="0" w:color="auto"/>
          <w:right w:val="none" w:sz="0" w:space="0" w:color="auto"/>
        </w:pBdr>
        <w:spacing w:after="0"/>
        <w:rPr>
          <w:b/>
        </w:rPr>
      </w:pPr>
    </w:p>
    <w:p w14:paraId="40FC8A4C" w14:textId="77777777" w:rsidR="00E00F9F" w:rsidRDefault="00471A2F">
      <w:pPr>
        <w:pBdr>
          <w:top w:val="none" w:sz="0" w:space="0" w:color="auto"/>
          <w:left w:val="none" w:sz="0" w:space="0" w:color="auto"/>
          <w:bottom w:val="none" w:sz="0" w:space="0" w:color="auto"/>
          <w:right w:val="none" w:sz="0" w:space="0" w:color="auto"/>
        </w:pBdr>
        <w:spacing w:after="0"/>
        <w:rPr>
          <w:b/>
        </w:rPr>
      </w:pPr>
      <w:r w:rsidRPr="00471A2F">
        <w:rPr>
          <w:b/>
          <w:noProof/>
        </w:rPr>
        <w:drawing>
          <wp:inline distT="0" distB="0" distL="0" distR="0" wp14:anchorId="2CA73B0C" wp14:editId="26910A56">
            <wp:extent cx="5905500" cy="5905500"/>
            <wp:effectExtent l="0" t="0" r="0" b="0"/>
            <wp:docPr id="1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05500" cy="5905500"/>
                    </a:xfrm>
                    <a:prstGeom prst="rect">
                      <a:avLst/>
                    </a:prstGeom>
                    <a:noFill/>
                    <a:ln>
                      <a:noFill/>
                    </a:ln>
                  </pic:spPr>
                </pic:pic>
              </a:graphicData>
            </a:graphic>
          </wp:inline>
        </w:drawing>
      </w:r>
    </w:p>
    <w:p w14:paraId="335255C9" w14:textId="77777777" w:rsidR="00E00F9F" w:rsidRDefault="00E00F9F">
      <w:pPr>
        <w:pBdr>
          <w:top w:val="none" w:sz="0" w:space="0" w:color="auto"/>
          <w:left w:val="none" w:sz="0" w:space="0" w:color="auto"/>
          <w:bottom w:val="none" w:sz="0" w:space="0" w:color="auto"/>
          <w:right w:val="none" w:sz="0" w:space="0" w:color="auto"/>
        </w:pBdr>
        <w:spacing w:after="0"/>
        <w:rPr>
          <w:b/>
        </w:rPr>
      </w:pPr>
    </w:p>
    <w:p w14:paraId="78B1C121" w14:textId="77777777" w:rsidR="004123BE" w:rsidRDefault="004123BE">
      <w:pPr>
        <w:pBdr>
          <w:top w:val="none" w:sz="0" w:space="0" w:color="auto"/>
          <w:left w:val="none" w:sz="0" w:space="0" w:color="auto"/>
          <w:bottom w:val="none" w:sz="0" w:space="0" w:color="auto"/>
          <w:right w:val="none" w:sz="0" w:space="0" w:color="auto"/>
        </w:pBdr>
        <w:spacing w:after="0"/>
        <w:rPr>
          <w:b/>
        </w:rPr>
      </w:pPr>
    </w:p>
    <w:p w14:paraId="564B0945" w14:textId="77777777" w:rsidR="00807CD5" w:rsidRDefault="00807CD5">
      <w:pPr>
        <w:pBdr>
          <w:top w:val="none" w:sz="0" w:space="0" w:color="auto"/>
          <w:left w:val="none" w:sz="0" w:space="0" w:color="auto"/>
          <w:bottom w:val="none" w:sz="0" w:space="0" w:color="auto"/>
          <w:right w:val="none" w:sz="0" w:space="0" w:color="auto"/>
        </w:pBdr>
        <w:spacing w:after="0"/>
        <w:rPr>
          <w:b/>
        </w:rPr>
      </w:pPr>
    </w:p>
    <w:p w14:paraId="17AF86B1" w14:textId="77777777" w:rsidR="00807CD5" w:rsidRDefault="00807CD5">
      <w:pPr>
        <w:pBdr>
          <w:top w:val="none" w:sz="0" w:space="0" w:color="auto"/>
          <w:left w:val="none" w:sz="0" w:space="0" w:color="auto"/>
          <w:bottom w:val="none" w:sz="0" w:space="0" w:color="auto"/>
          <w:right w:val="none" w:sz="0" w:space="0" w:color="auto"/>
        </w:pBdr>
        <w:spacing w:after="0"/>
        <w:rPr>
          <w:b/>
        </w:rPr>
      </w:pPr>
    </w:p>
    <w:p w14:paraId="43CEF9FC" w14:textId="77777777" w:rsidR="002D2C20" w:rsidRDefault="002D2C20">
      <w:pPr>
        <w:pBdr>
          <w:top w:val="none" w:sz="0" w:space="0" w:color="auto"/>
          <w:left w:val="none" w:sz="0" w:space="0" w:color="auto"/>
          <w:bottom w:val="none" w:sz="0" w:space="0" w:color="auto"/>
          <w:right w:val="none" w:sz="0" w:space="0" w:color="auto"/>
        </w:pBdr>
        <w:spacing w:after="0"/>
        <w:rPr>
          <w:bCs/>
        </w:rPr>
        <w:sectPr w:rsidR="002D2C20">
          <w:pgSz w:w="12240" w:h="15840"/>
          <w:pgMar w:top="1440" w:right="1440" w:bottom="1440" w:left="1440" w:header="720" w:footer="720" w:gutter="0"/>
          <w:paperSrc w:first="1" w:other="1"/>
          <w:cols w:space="720"/>
          <w:noEndnote/>
        </w:sectPr>
      </w:pPr>
      <w:r>
        <w:rPr>
          <w:b/>
        </w:rPr>
        <w:lastRenderedPageBreak/>
        <w:t xml:space="preserve">Figure S11: </w:t>
      </w:r>
      <w:r w:rsidR="00B1117A">
        <w:t xml:space="preserve">Next page. Conditional effects of models predicting wind dispersal range (WDR) and diaspore falling velocity using alternate values for autorotating specimens. Panel </w:t>
      </w:r>
      <w:r w:rsidR="00B1117A">
        <w:rPr>
          <w:b/>
          <w:bCs/>
        </w:rPr>
        <w:t>a</w:t>
      </w:r>
      <w:r w:rsidR="00B1117A" w:rsidRPr="006B46E8">
        <w:rPr>
          <w:b/>
          <w:bCs/>
        </w:rPr>
        <w:t>)</w:t>
      </w:r>
      <w:r w:rsidR="00B1117A">
        <w:t xml:space="preserve"> shows results if autorotating diaspores are all assumed to fall at the minimum observed velocity, while panel </w:t>
      </w:r>
      <w:r w:rsidR="00B1117A" w:rsidRPr="006B46E8">
        <w:rPr>
          <w:b/>
          <w:bCs/>
        </w:rPr>
        <w:t>b)</w:t>
      </w:r>
      <w:r w:rsidR="00B1117A">
        <w:t xml:space="preserve"> shows results if autorotating diaspores are all assumed to fall their maximum observed velocity. Results presented in the main text use median values of ten trials. </w:t>
      </w:r>
      <w:r w:rsidR="00DA43A3">
        <w:t>See Table S1 for c</w:t>
      </w:r>
      <w:r w:rsidR="00B1117A">
        <w:t>omparison between these values</w:t>
      </w:r>
      <w:r w:rsidR="00DA43A3">
        <w:t xml:space="preserve">. </w:t>
      </w:r>
      <w:r w:rsidR="00B1117A">
        <w:t xml:space="preserve">Results are shown for models including (red) and excluding (blue) diaspore mass as a predictor. Dashed lines represent effects where posterior credibility intervals (CI) for the slope overlap with zero (i.e., no effect), while solid lines indicate the opposite. </w:t>
      </w:r>
      <w:r w:rsidR="00CA7D81">
        <w:t>Autorotating specimens are indicated by red rather than black points (Table S1).</w:t>
      </w:r>
      <w:r w:rsidR="00B1117A">
        <w:t xml:space="preserve"> Results are largely the same as those presented in the main text. </w:t>
      </w:r>
      <w:r w:rsidR="00CA7D81">
        <w:t xml:space="preserve">Differences primarily arise in the strength of the effect of </w:t>
      </w:r>
      <w:r w:rsidR="00F3766B">
        <w:t xml:space="preserve">anthropogenic habitat occupation, with minimum velocity models showing </w:t>
      </w:r>
      <w:r w:rsidR="00F80E47">
        <w:t xml:space="preserve">slightly </w:t>
      </w:r>
      <w:r w:rsidR="00F3766B">
        <w:t xml:space="preserve">weaker and maximum velocity models showing </w:t>
      </w:r>
      <w:r w:rsidR="00F80E47">
        <w:t xml:space="preserve">slightly </w:t>
      </w:r>
      <w:r w:rsidR="00F3766B">
        <w:t>stronger correlations</w:t>
      </w:r>
      <w:r w:rsidR="00F80E47">
        <w:t xml:space="preserve"> compared to those presented in the main text</w:t>
      </w:r>
      <w:r w:rsidR="00F3766B">
        <w:t xml:space="preserve">. We also note that the effect of fire occurrence on falling velocity </w:t>
      </w:r>
      <w:r w:rsidR="00F80E47">
        <w:t xml:space="preserve">(particularly </w:t>
      </w:r>
      <w:r w:rsidR="00F3766B">
        <w:t>in maximum velocity models</w:t>
      </w:r>
      <w:r w:rsidR="00F80E47">
        <w:t xml:space="preserve">) </w:t>
      </w:r>
      <w:r w:rsidR="00653000">
        <w:t>has</w:t>
      </w:r>
      <w:r w:rsidR="00F3766B">
        <w:t xml:space="preserve"> 95% CI only just overlap</w:t>
      </w:r>
      <w:r w:rsidR="00653000">
        <w:t>ping</w:t>
      </w:r>
      <w:r w:rsidR="00F3766B">
        <w:t xml:space="preserve"> with zero (i.e., no effect)</w:t>
      </w:r>
      <w:r w:rsidR="00653000">
        <w:t xml:space="preserve"> when mass is not included as a predictor</w:t>
      </w:r>
      <w:r w:rsidR="00F3766B">
        <w:t>.</w:t>
      </w:r>
    </w:p>
    <w:p w14:paraId="76590F89" w14:textId="77777777" w:rsidR="002D2C20" w:rsidRDefault="00471A2F">
      <w:pPr>
        <w:pBdr>
          <w:top w:val="none" w:sz="0" w:space="0" w:color="auto"/>
          <w:left w:val="none" w:sz="0" w:space="0" w:color="auto"/>
          <w:bottom w:val="none" w:sz="0" w:space="0" w:color="auto"/>
          <w:right w:val="none" w:sz="0" w:space="0" w:color="auto"/>
        </w:pBdr>
        <w:spacing w:after="0"/>
        <w:rPr>
          <w:b/>
        </w:rPr>
        <w:sectPr w:rsidR="002D2C20">
          <w:pgSz w:w="12240" w:h="15840"/>
          <w:pgMar w:top="1440" w:right="1440" w:bottom="1440" w:left="1440" w:header="720" w:footer="720" w:gutter="0"/>
          <w:paperSrc w:first="1" w:other="1"/>
          <w:cols w:space="720"/>
          <w:noEndnote/>
        </w:sectPr>
      </w:pPr>
      <w:r w:rsidRPr="00471A2F">
        <w:rPr>
          <w:b/>
          <w:noProof/>
        </w:rPr>
        <w:lastRenderedPageBreak/>
        <w:drawing>
          <wp:inline distT="0" distB="0" distL="0" distR="0" wp14:anchorId="254649F4" wp14:editId="148FDEC6">
            <wp:extent cx="5859780" cy="8199120"/>
            <wp:effectExtent l="0" t="0" r="0" b="0"/>
            <wp:docPr id="1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59780" cy="8199120"/>
                    </a:xfrm>
                    <a:prstGeom prst="rect">
                      <a:avLst/>
                    </a:prstGeom>
                    <a:noFill/>
                    <a:ln>
                      <a:noFill/>
                    </a:ln>
                  </pic:spPr>
                </pic:pic>
              </a:graphicData>
            </a:graphic>
          </wp:inline>
        </w:drawing>
      </w:r>
    </w:p>
    <w:p w14:paraId="51B5F68D" w14:textId="195BF55D" w:rsidR="00086B94" w:rsidRDefault="00086B94">
      <w:pPr>
        <w:pBdr>
          <w:top w:val="none" w:sz="0" w:space="0" w:color="auto"/>
          <w:left w:val="none" w:sz="0" w:space="0" w:color="auto"/>
          <w:bottom w:val="none" w:sz="0" w:space="0" w:color="auto"/>
          <w:right w:val="none" w:sz="0" w:space="0" w:color="auto"/>
        </w:pBdr>
        <w:spacing w:after="0"/>
        <w:sectPr w:rsidR="00086B94">
          <w:pgSz w:w="12240" w:h="15840"/>
          <w:pgMar w:top="1440" w:right="1440" w:bottom="1440" w:left="1440" w:header="720" w:footer="720" w:gutter="0"/>
          <w:paperSrc w:first="1" w:other="1"/>
          <w:cols w:space="720"/>
          <w:noEndnote/>
        </w:sectPr>
      </w:pPr>
      <w:r>
        <w:rPr>
          <w:b/>
        </w:rPr>
        <w:lastRenderedPageBreak/>
        <w:t xml:space="preserve">Figure </w:t>
      </w:r>
      <w:r w:rsidR="004736A5">
        <w:rPr>
          <w:b/>
        </w:rPr>
        <w:t>S1</w:t>
      </w:r>
      <w:r w:rsidR="002D2C20">
        <w:rPr>
          <w:b/>
        </w:rPr>
        <w:t>2</w:t>
      </w:r>
      <w:r>
        <w:rPr>
          <w:b/>
        </w:rPr>
        <w:t>:</w:t>
      </w:r>
      <w:r>
        <w:t xml:space="preserve"> Next page. Conditional effects of phylogenetically informed mixed effects models predicting maximum average culm height of species. Results are shown for models including (blue) and excluding (red) </w:t>
      </w:r>
      <w:proofErr w:type="spellStart"/>
      <w:r>
        <w:rPr>
          <w:i/>
          <w:iCs/>
        </w:rPr>
        <w:t>Pleuropogon</w:t>
      </w:r>
      <w:proofErr w:type="spellEnd"/>
      <w:r>
        <w:rPr>
          <w:i/>
          <w:iCs/>
        </w:rPr>
        <w:t xml:space="preserve"> </w:t>
      </w:r>
      <w:proofErr w:type="spellStart"/>
      <w:r>
        <w:rPr>
          <w:i/>
          <w:iCs/>
        </w:rPr>
        <w:t>sabinei</w:t>
      </w:r>
      <w:proofErr w:type="spellEnd"/>
      <w:r>
        <w:t>. Dashed lines represent effects where posterior credibility intervals (CI) for the slope overlap with zero (i.e., no effect), while solid lines indicate the opposite. Results are shown for the effects of a) anthropogenic habit occupation, b) burn frequency,</w:t>
      </w:r>
      <w:r w:rsidR="00424B8A">
        <w:t xml:space="preserve"> and</w:t>
      </w:r>
      <w:r>
        <w:t xml:space="preserve"> c) open habitat occupation.</w:t>
      </w:r>
    </w:p>
    <w:p w14:paraId="4CC05BC2" w14:textId="77777777" w:rsidR="00086B94" w:rsidRDefault="00471A2F">
      <w:pPr>
        <w:pBdr>
          <w:top w:val="none" w:sz="0" w:space="0" w:color="auto"/>
          <w:left w:val="none" w:sz="0" w:space="0" w:color="auto"/>
          <w:bottom w:val="none" w:sz="0" w:space="0" w:color="auto"/>
          <w:right w:val="none" w:sz="0" w:space="0" w:color="auto"/>
        </w:pBdr>
        <w:spacing w:after="0"/>
        <w:sectPr w:rsidR="00086B94">
          <w:pgSz w:w="15840" w:h="12240" w:orient="landscape"/>
          <w:pgMar w:top="1440" w:right="1440" w:bottom="1440" w:left="1440" w:header="720" w:footer="720" w:gutter="0"/>
          <w:paperSrc w:first="1" w:other="1"/>
          <w:cols w:space="720"/>
          <w:noEndnote/>
        </w:sectPr>
      </w:pPr>
      <w:r w:rsidRPr="00BB18B9">
        <w:rPr>
          <w:noProof/>
        </w:rPr>
        <w:lastRenderedPageBreak/>
        <w:drawing>
          <wp:inline distT="0" distB="0" distL="0" distR="0" wp14:anchorId="6E621031" wp14:editId="431425D5">
            <wp:extent cx="8145780" cy="3208020"/>
            <wp:effectExtent l="0" t="0" r="0" b="0"/>
            <wp:docPr id="1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145780" cy="3208020"/>
                    </a:xfrm>
                    <a:prstGeom prst="rect">
                      <a:avLst/>
                    </a:prstGeom>
                    <a:noFill/>
                    <a:ln>
                      <a:noFill/>
                    </a:ln>
                  </pic:spPr>
                </pic:pic>
              </a:graphicData>
            </a:graphic>
          </wp:inline>
        </w:drawing>
      </w:r>
      <w:r w:rsidR="00A63394">
        <w:br w:type="textWrapping" w:clear="all"/>
      </w:r>
    </w:p>
    <w:p w14:paraId="5F722E80" w14:textId="741E22BF" w:rsidR="00086B94" w:rsidRDefault="00086B94">
      <w:pPr>
        <w:pBdr>
          <w:top w:val="none" w:sz="0" w:space="0" w:color="auto"/>
          <w:left w:val="none" w:sz="0" w:space="0" w:color="auto"/>
          <w:bottom w:val="none" w:sz="0" w:space="0" w:color="auto"/>
          <w:right w:val="none" w:sz="0" w:space="0" w:color="auto"/>
        </w:pBdr>
        <w:spacing w:after="0"/>
        <w:sectPr w:rsidR="00086B94">
          <w:pgSz w:w="15840" w:h="12240" w:orient="landscape"/>
          <w:pgMar w:top="1440" w:right="1440" w:bottom="1440" w:left="1440" w:header="720" w:footer="720" w:gutter="0"/>
          <w:paperSrc w:first="1" w:other="1"/>
          <w:cols w:space="720"/>
          <w:noEndnote/>
        </w:sectPr>
      </w:pPr>
    </w:p>
    <w:p w14:paraId="3A6EC037" w14:textId="06512530" w:rsidR="00086B94" w:rsidRDefault="00086B94">
      <w:pPr>
        <w:pBdr>
          <w:top w:val="none" w:sz="0" w:space="0" w:color="auto"/>
          <w:left w:val="none" w:sz="0" w:space="0" w:color="auto"/>
          <w:bottom w:val="none" w:sz="0" w:space="0" w:color="auto"/>
          <w:right w:val="none" w:sz="0" w:space="0" w:color="auto"/>
        </w:pBdr>
        <w:spacing w:after="0"/>
        <w:sectPr w:rsidR="00086B94">
          <w:pgSz w:w="12240" w:h="15840"/>
          <w:pgMar w:top="1440" w:right="1440" w:bottom="1440" w:left="1440" w:header="720" w:footer="720" w:gutter="0"/>
          <w:paperSrc w:first="1" w:other="1"/>
          <w:cols w:space="720"/>
          <w:noEndnote/>
        </w:sectPr>
      </w:pPr>
      <w:r>
        <w:rPr>
          <w:b/>
        </w:rPr>
        <w:lastRenderedPageBreak/>
        <w:t xml:space="preserve">Figure </w:t>
      </w:r>
      <w:r w:rsidR="00BE2DC0">
        <w:rPr>
          <w:b/>
        </w:rPr>
        <w:t>S1</w:t>
      </w:r>
      <w:r w:rsidR="002D2C20">
        <w:rPr>
          <w:b/>
        </w:rPr>
        <w:t>3</w:t>
      </w:r>
      <w:r>
        <w:rPr>
          <w:b/>
        </w:rPr>
        <w:t>:</w:t>
      </w:r>
      <w:r>
        <w:t xml:space="preserve"> Next page. Conditional effects of phylogenetically informed mixed effects model predicting diaspore mass. Results are shown for models including (blue) and excluding (red) </w:t>
      </w:r>
      <w:proofErr w:type="spellStart"/>
      <w:r>
        <w:rPr>
          <w:i/>
          <w:iCs/>
        </w:rPr>
        <w:t>Pleuropogon</w:t>
      </w:r>
      <w:proofErr w:type="spellEnd"/>
      <w:r>
        <w:rPr>
          <w:i/>
          <w:iCs/>
        </w:rPr>
        <w:t xml:space="preserve"> </w:t>
      </w:r>
      <w:proofErr w:type="spellStart"/>
      <w:r>
        <w:rPr>
          <w:i/>
          <w:iCs/>
        </w:rPr>
        <w:t>sabinei</w:t>
      </w:r>
      <w:proofErr w:type="spellEnd"/>
      <w:r>
        <w:t>. Dashed lines represent effects where posterior credibility intervals (CI) for the slope overlap with zero (i.e., no effect), while solid lines indicate the opposite. Results are shown for the effects of a) anthropogenic habit occupation, b) burn frequency, and c) open habitat occupation.</w:t>
      </w:r>
    </w:p>
    <w:p w14:paraId="45D0BE0B" w14:textId="77777777" w:rsidR="00086B94" w:rsidRDefault="00471A2F">
      <w:pPr>
        <w:pBdr>
          <w:top w:val="none" w:sz="0" w:space="0" w:color="auto"/>
          <w:left w:val="none" w:sz="0" w:space="0" w:color="auto"/>
          <w:bottom w:val="none" w:sz="0" w:space="0" w:color="auto"/>
          <w:right w:val="none" w:sz="0" w:space="0" w:color="auto"/>
        </w:pBdr>
        <w:spacing w:after="0"/>
        <w:sectPr w:rsidR="00086B94">
          <w:pgSz w:w="15840" w:h="12240" w:orient="landscape"/>
          <w:pgMar w:top="1440" w:right="1440" w:bottom="1440" w:left="1440" w:header="720" w:footer="720" w:gutter="0"/>
          <w:paperSrc w:first="1" w:other="1"/>
          <w:cols w:space="720"/>
          <w:noEndnote/>
        </w:sectPr>
      </w:pPr>
      <w:r w:rsidRPr="00BB18B9">
        <w:rPr>
          <w:noProof/>
        </w:rPr>
        <w:lastRenderedPageBreak/>
        <w:drawing>
          <wp:inline distT="0" distB="0" distL="0" distR="0" wp14:anchorId="668D89AB" wp14:editId="5EE758F5">
            <wp:extent cx="8092440" cy="3238500"/>
            <wp:effectExtent l="0" t="0" r="0" b="0"/>
            <wp:docPr id="1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092440" cy="3238500"/>
                    </a:xfrm>
                    <a:prstGeom prst="rect">
                      <a:avLst/>
                    </a:prstGeom>
                    <a:solidFill>
                      <a:srgbClr val="FFFFFF"/>
                    </a:solidFill>
                    <a:ln>
                      <a:noFill/>
                    </a:ln>
                  </pic:spPr>
                </pic:pic>
              </a:graphicData>
            </a:graphic>
          </wp:inline>
        </w:drawing>
      </w:r>
    </w:p>
    <w:p w14:paraId="74179172" w14:textId="77777777" w:rsidR="007512CC" w:rsidRDefault="00086B94">
      <w:pPr>
        <w:pBdr>
          <w:top w:val="none" w:sz="0" w:space="0" w:color="auto"/>
          <w:left w:val="none" w:sz="0" w:space="0" w:color="auto"/>
          <w:bottom w:val="none" w:sz="0" w:space="0" w:color="auto"/>
          <w:right w:val="none" w:sz="0" w:space="0" w:color="auto"/>
        </w:pBdr>
        <w:spacing w:after="0"/>
      </w:pPr>
      <w:r>
        <w:rPr>
          <w:b/>
        </w:rPr>
        <w:lastRenderedPageBreak/>
        <w:t>Results S3:</w:t>
      </w:r>
      <w:r>
        <w:t xml:space="preserve"> </w:t>
      </w:r>
      <w:r w:rsidR="007512CC" w:rsidRPr="007512CC">
        <w:t xml:space="preserve">An important, but unknown factor is at what spatial scale(s) habitat structure most influences dispersal outcomes and ultimately fitness. The spatial resolution of our habitat data is relatively coarse (300 m), which occasionally results in counterintuitive impressions of species’ habitats. For example, both </w:t>
      </w:r>
      <w:proofErr w:type="spellStart"/>
      <w:r w:rsidR="007512CC" w:rsidRPr="007512CC">
        <w:t>Glyceria</w:t>
      </w:r>
      <w:proofErr w:type="spellEnd"/>
      <w:r w:rsidR="007512CC" w:rsidRPr="007512CC">
        <w:t xml:space="preserve"> and </w:t>
      </w:r>
      <w:proofErr w:type="spellStart"/>
      <w:r w:rsidR="007512CC" w:rsidRPr="007512CC">
        <w:t>Pleuropogon</w:t>
      </w:r>
      <w:proofErr w:type="spellEnd"/>
      <w:r w:rsidR="007512CC" w:rsidRPr="007512CC">
        <w:t xml:space="preserve"> are typically considered wetland adapted, but neither genus had a preponderance of occurrences within sites classified as “hydric” (Supplementary Data Methods S1; Fig. S2). This is likely because these habitats are not always spatially extensive enough to be recognized by landcover maps as distinct from the broader habitat in which they occur. While a </w:t>
      </w:r>
      <w:proofErr w:type="gramStart"/>
      <w:r w:rsidR="007512CC" w:rsidRPr="007512CC">
        <w:t>literature based</w:t>
      </w:r>
      <w:proofErr w:type="gramEnd"/>
      <w:r w:rsidR="007512CC" w:rsidRPr="007512CC">
        <w:t xml:space="preserve"> approach is better equipped to capture these local conditions, it is unclear whether the coarse scale of GIS data is actually drawback, especially if the alternative results in preference defined at a variety of spatial scales.</w:t>
      </w:r>
    </w:p>
    <w:p w14:paraId="4733C05E" w14:textId="30EDDEBA" w:rsidR="00086B94" w:rsidRDefault="00165379" w:rsidP="007512CC">
      <w:pPr>
        <w:pBdr>
          <w:top w:val="none" w:sz="0" w:space="0" w:color="auto"/>
          <w:left w:val="none" w:sz="0" w:space="0" w:color="auto"/>
          <w:bottom w:val="none" w:sz="0" w:space="0" w:color="auto"/>
          <w:right w:val="none" w:sz="0" w:space="0" w:color="auto"/>
        </w:pBdr>
        <w:spacing w:after="0"/>
        <w:ind w:firstLine="720"/>
      </w:pPr>
      <w:r w:rsidRPr="00165379">
        <w:t>To explore the implications of the spatial scale of our habitat variables,</w:t>
      </w:r>
      <w:r>
        <w:t xml:space="preserve"> w</w:t>
      </w:r>
      <w:r w:rsidR="00086B94">
        <w:t xml:space="preserve">e obtained an estimate of the number of generations it was likely to take for a single lineage (starting with one </w:t>
      </w:r>
      <w:proofErr w:type="spellStart"/>
      <w:r w:rsidR="00086B94">
        <w:t>selfing</w:t>
      </w:r>
      <w:proofErr w:type="spellEnd"/>
      <w:r w:rsidR="00086B94">
        <w:t xml:space="preserve"> plant) to reach an adjacent patch if initially placed at the center of a 300 m x 300 m patch. </w:t>
      </w:r>
      <w:r w:rsidR="00A00B19">
        <w:t>We assumed each plant produced 50 surviving offspring</w:t>
      </w:r>
      <w:r w:rsidR="00086B94">
        <w:t xml:space="preserve">, </w:t>
      </w:r>
      <w:r w:rsidR="00A00B19">
        <w:t>which dispersed away from the parent along</w:t>
      </w:r>
      <w:r w:rsidR="00086B94">
        <w:t xml:space="preserve"> a random angle</w:t>
      </w:r>
      <w:r w:rsidR="009B3809">
        <w:t xml:space="preserve"> (0° – 359°)</w:t>
      </w:r>
      <w:r w:rsidR="00086B94">
        <w:t xml:space="preserve"> </w:t>
      </w:r>
      <w:r w:rsidR="00B2292D">
        <w:t>and a</w:t>
      </w:r>
      <w:r w:rsidR="00086B94">
        <w:t xml:space="preserve"> random dispersal distance (between 0 and 500 m) with probability defined by a dispersal kernel parameterized with the median height and falling velocity of species in our data set. The most distant of these simulated </w:t>
      </w:r>
      <w:r w:rsidR="00B2292D">
        <w:t xml:space="preserve">offspring </w:t>
      </w:r>
      <w:r w:rsidR="00086B94">
        <w:t>was then taken as the starting location of a new generation. The process was then repeated until a diaspore left the bounds of the starting patch. This process was repeated 1000 times, and the first generation where a diaspore entered an adjacent patch was recorded for each. The average number of generations was 10.7 (</w:t>
      </w:r>
      <w:proofErr w:type="spellStart"/>
      <w:r w:rsidR="00086B94">
        <w:t>sd</w:t>
      </w:r>
      <w:proofErr w:type="spellEnd"/>
      <w:r w:rsidR="00086B94">
        <w:t xml:space="preserve"> = 1.9). R code for running simulations is included with the rest of the code for this project.</w:t>
      </w:r>
    </w:p>
    <w:p w14:paraId="2767BD07" w14:textId="77777777" w:rsidR="00086B94" w:rsidRDefault="00B2292D">
      <w:pPr>
        <w:pBdr>
          <w:top w:val="none" w:sz="0" w:space="0" w:color="auto"/>
          <w:left w:val="none" w:sz="0" w:space="0" w:color="auto"/>
          <w:bottom w:val="none" w:sz="0" w:space="0" w:color="auto"/>
          <w:right w:val="none" w:sz="0" w:space="0" w:color="auto"/>
        </w:pBdr>
        <w:spacing w:after="0"/>
      </w:pPr>
      <w:r>
        <w:tab/>
        <w:t>These r</w:t>
      </w:r>
      <w:r w:rsidRPr="00B2292D">
        <w:t xml:space="preserve">esults suggest that </w:t>
      </w:r>
      <w:r>
        <w:t>parents</w:t>
      </w:r>
      <w:r w:rsidRPr="00B2292D">
        <w:t xml:space="preserve"> are unlikely </w:t>
      </w:r>
      <w:r>
        <w:t>to disperse seeds into adjacent patches</w:t>
      </w:r>
      <w:r w:rsidRPr="00B2292D">
        <w:t xml:space="preserve">, but </w:t>
      </w:r>
      <w:r>
        <w:t>offspring</w:t>
      </w:r>
      <w:r w:rsidRPr="00B2292D">
        <w:t xml:space="preserve"> are likely to reach one </w:t>
      </w:r>
      <w:r>
        <w:t>after only a small number of generations</w:t>
      </w:r>
      <w:r w:rsidRPr="00B2292D">
        <w:t>. This balance seems reasonable with patches not so small that many seeds are dispersed outside of them each generation, but not so large that lineages are unlikely to ever exceed their bounds. Nevertheless, at what spatial scale(s) habitat has its strongest influence on the evolution of dispersal strategy, and whether this varies between dispersal modes, habitats, and plant lineages remains unanswered.</w:t>
      </w:r>
    </w:p>
    <w:p w14:paraId="51CB7814" w14:textId="77777777" w:rsidR="00086B94" w:rsidRDefault="00086B94">
      <w:pPr>
        <w:pBdr>
          <w:top w:val="none" w:sz="0" w:space="0" w:color="auto"/>
          <w:left w:val="none" w:sz="0" w:space="0" w:color="auto"/>
          <w:bottom w:val="none" w:sz="0" w:space="0" w:color="auto"/>
          <w:right w:val="none" w:sz="0" w:space="0" w:color="auto"/>
        </w:pBdr>
        <w:spacing w:after="0"/>
      </w:pPr>
    </w:p>
    <w:p w14:paraId="05CAD875" w14:textId="667E3489" w:rsidR="00086B94" w:rsidRDefault="00086B94">
      <w:pPr>
        <w:pBdr>
          <w:top w:val="none" w:sz="0" w:space="0" w:color="auto"/>
          <w:left w:val="none" w:sz="0" w:space="0" w:color="auto"/>
          <w:bottom w:val="none" w:sz="0" w:space="0" w:color="auto"/>
          <w:right w:val="none" w:sz="0" w:space="0" w:color="auto"/>
        </w:pBdr>
        <w:spacing w:after="0"/>
      </w:pPr>
      <w:r>
        <w:br w:type="page"/>
      </w:r>
    </w:p>
    <w:p w14:paraId="51DEB182" w14:textId="77777777" w:rsidR="00086B94" w:rsidRDefault="00086B94">
      <w:pPr>
        <w:pBdr>
          <w:top w:val="none" w:sz="0" w:space="0" w:color="auto"/>
          <w:left w:val="none" w:sz="0" w:space="0" w:color="auto"/>
          <w:bottom w:val="none" w:sz="0" w:space="0" w:color="auto"/>
          <w:right w:val="none" w:sz="0" w:space="0" w:color="auto"/>
        </w:pBdr>
      </w:pPr>
      <w:r>
        <w:lastRenderedPageBreak/>
        <w:t>LITERATURE CITED:</w:t>
      </w:r>
    </w:p>
    <w:p w14:paraId="674C9A1F" w14:textId="77777777" w:rsidR="00086B94" w:rsidRDefault="00086B94">
      <w:pPr>
        <w:pBdr>
          <w:top w:val="none" w:sz="0" w:space="0" w:color="auto"/>
          <w:left w:val="none" w:sz="0" w:space="0" w:color="auto"/>
          <w:bottom w:val="none" w:sz="0" w:space="0" w:color="auto"/>
          <w:right w:val="none" w:sz="0" w:space="0" w:color="auto"/>
        </w:pBdr>
        <w:spacing w:after="0" w:line="480" w:lineRule="auto"/>
        <w:ind w:left="720" w:hanging="720"/>
      </w:pPr>
      <w:proofErr w:type="spellStart"/>
      <w:r>
        <w:t>Barkworth</w:t>
      </w:r>
      <w:proofErr w:type="spellEnd"/>
      <w:r>
        <w:t xml:space="preserve"> ME, Anderton LK, </w:t>
      </w:r>
      <w:proofErr w:type="spellStart"/>
      <w:r>
        <w:t>Capels</w:t>
      </w:r>
      <w:proofErr w:type="spellEnd"/>
      <w:r>
        <w:t xml:space="preserve"> KM, Long S, </w:t>
      </w:r>
      <w:proofErr w:type="spellStart"/>
      <w:r>
        <w:t>Piep</w:t>
      </w:r>
      <w:proofErr w:type="spellEnd"/>
      <w:r>
        <w:t xml:space="preserve"> MB. 2007. </w:t>
      </w:r>
      <w:r>
        <w:rPr>
          <w:i/>
          <w:iCs/>
        </w:rPr>
        <w:t>Manual of Grasses for North America,</w:t>
      </w:r>
      <w:r>
        <w:t xml:space="preserve"> Intermountain Herbarium and Utah State University Press.</w:t>
      </w:r>
    </w:p>
    <w:p w14:paraId="00C1858F" w14:textId="77777777" w:rsidR="00132395" w:rsidRPr="00132395" w:rsidRDefault="00132395">
      <w:pPr>
        <w:pBdr>
          <w:top w:val="none" w:sz="0" w:space="0" w:color="auto"/>
          <w:left w:val="none" w:sz="0" w:space="0" w:color="auto"/>
          <w:bottom w:val="none" w:sz="0" w:space="0" w:color="auto"/>
          <w:right w:val="none" w:sz="0" w:space="0" w:color="auto"/>
        </w:pBdr>
        <w:spacing w:after="0" w:line="480" w:lineRule="auto"/>
        <w:ind w:left="720" w:hanging="720"/>
        <w:rPr>
          <w:i/>
          <w:iCs/>
        </w:rPr>
      </w:pPr>
      <w:r>
        <w:t xml:space="preserve">Boyle WS. 1945. A cyto-taxonomic study of the North American species of </w:t>
      </w:r>
      <w:proofErr w:type="spellStart"/>
      <w:r w:rsidRPr="006B46E8">
        <w:rPr>
          <w:i/>
          <w:iCs/>
        </w:rPr>
        <w:t>Melica</w:t>
      </w:r>
      <w:proofErr w:type="spellEnd"/>
      <w:r>
        <w:t xml:space="preserve">. </w:t>
      </w:r>
      <w:r>
        <w:rPr>
          <w:i/>
          <w:iCs/>
        </w:rPr>
        <w:t>California Botanical Society</w:t>
      </w:r>
      <w:r>
        <w:t xml:space="preserve"> 8(1): 1-26.</w:t>
      </w:r>
    </w:p>
    <w:p w14:paraId="1B2D80D0" w14:textId="77777777" w:rsidR="00086B94" w:rsidRDefault="00086B94">
      <w:pPr>
        <w:pBdr>
          <w:top w:val="none" w:sz="0" w:space="0" w:color="auto"/>
          <w:left w:val="none" w:sz="0" w:space="0" w:color="auto"/>
          <w:bottom w:val="none" w:sz="0" w:space="0" w:color="auto"/>
          <w:right w:val="none" w:sz="0" w:space="0" w:color="auto"/>
        </w:pBdr>
        <w:spacing w:after="0" w:line="480" w:lineRule="auto"/>
        <w:ind w:left="720" w:hanging="720"/>
      </w:pPr>
      <w:r>
        <w:rPr>
          <w:i/>
          <w:iCs/>
        </w:rPr>
        <w:t>Chinese Plant Names</w:t>
      </w:r>
      <w:r>
        <w:t>. http://www.efloras.org/flora_page.aspx?flora_id=3. 6 Jan. 2022.</w:t>
      </w:r>
    </w:p>
    <w:p w14:paraId="3BB37871" w14:textId="77777777" w:rsidR="00086B94" w:rsidRDefault="00086B94">
      <w:pPr>
        <w:pBdr>
          <w:top w:val="none" w:sz="0" w:space="0" w:color="auto"/>
          <w:left w:val="none" w:sz="0" w:space="0" w:color="auto"/>
          <w:bottom w:val="none" w:sz="0" w:space="0" w:color="auto"/>
          <w:right w:val="none" w:sz="0" w:space="0" w:color="auto"/>
        </w:pBdr>
        <w:spacing w:after="0" w:line="480" w:lineRule="auto"/>
        <w:ind w:left="720" w:hanging="720"/>
      </w:pPr>
      <w:r>
        <w:t xml:space="preserve">Cope TA. 1982. </w:t>
      </w:r>
      <w:r>
        <w:rPr>
          <w:i/>
          <w:iCs/>
        </w:rPr>
        <w:t xml:space="preserve">Flora of Pakistan No. 143 </w:t>
      </w:r>
      <w:proofErr w:type="spellStart"/>
      <w:r>
        <w:rPr>
          <w:i/>
          <w:iCs/>
        </w:rPr>
        <w:t>Poaceae</w:t>
      </w:r>
      <w:proofErr w:type="spellEnd"/>
      <w:r>
        <w:t>. University of Karachi.</w:t>
      </w:r>
    </w:p>
    <w:p w14:paraId="6F2053F6" w14:textId="77777777" w:rsidR="00086B94" w:rsidRDefault="00086B94">
      <w:pPr>
        <w:pBdr>
          <w:top w:val="none" w:sz="0" w:space="0" w:color="auto"/>
          <w:left w:val="none" w:sz="0" w:space="0" w:color="auto"/>
          <w:bottom w:val="none" w:sz="0" w:space="0" w:color="auto"/>
          <w:right w:val="none" w:sz="0" w:space="0" w:color="auto"/>
        </w:pBdr>
        <w:spacing w:after="0" w:line="480" w:lineRule="auto"/>
        <w:ind w:left="720" w:hanging="720"/>
      </w:pPr>
      <w:r>
        <w:t xml:space="preserve">Cope TA, Gray A. 2009. </w:t>
      </w:r>
      <w:r>
        <w:rPr>
          <w:i/>
          <w:iCs/>
        </w:rPr>
        <w:t>Grasses of the British Isles</w:t>
      </w:r>
      <w:r>
        <w:t>. BSBI.</w:t>
      </w:r>
    </w:p>
    <w:p w14:paraId="464202D9" w14:textId="77777777" w:rsidR="00086B94" w:rsidRDefault="00086B94">
      <w:pPr>
        <w:pBdr>
          <w:top w:val="none" w:sz="0" w:space="0" w:color="auto"/>
          <w:left w:val="none" w:sz="0" w:space="0" w:color="auto"/>
          <w:bottom w:val="none" w:sz="0" w:space="0" w:color="auto"/>
          <w:right w:val="none" w:sz="0" w:space="0" w:color="auto"/>
        </w:pBdr>
        <w:spacing w:after="0" w:line="480" w:lineRule="auto"/>
        <w:ind w:left="720" w:hanging="720"/>
      </w:pPr>
      <w:r>
        <w:rPr>
          <w:i/>
          <w:iCs/>
        </w:rPr>
        <w:t>Flora of China vol. 22</w:t>
      </w:r>
      <w:r>
        <w:t>. http://www.efloras.org/volume_page.aspx?volume_id=2022&amp;flora_id=2. 6 Jan. 2022.</w:t>
      </w:r>
    </w:p>
    <w:p w14:paraId="6D7409AF" w14:textId="77777777" w:rsidR="00086B94" w:rsidRDefault="00086B94">
      <w:pPr>
        <w:pBdr>
          <w:top w:val="none" w:sz="0" w:space="0" w:color="auto"/>
          <w:left w:val="none" w:sz="0" w:space="0" w:color="auto"/>
          <w:bottom w:val="none" w:sz="0" w:space="0" w:color="auto"/>
          <w:right w:val="none" w:sz="0" w:space="0" w:color="auto"/>
        </w:pBdr>
        <w:spacing w:after="0" w:line="480" w:lineRule="auto"/>
        <w:ind w:left="720" w:hanging="720"/>
      </w:pPr>
      <w:r>
        <w:rPr>
          <w:i/>
          <w:iCs/>
        </w:rPr>
        <w:t xml:space="preserve">Flora of Missouri vol. 1. </w:t>
      </w:r>
      <w:r>
        <w:t>http://www.efloras.org/flora_page.aspx?flora_id=11. 6 Jan. 2022.</w:t>
      </w:r>
    </w:p>
    <w:p w14:paraId="17A46A06" w14:textId="77777777" w:rsidR="00086B94" w:rsidRDefault="00086B94">
      <w:pPr>
        <w:pBdr>
          <w:top w:val="none" w:sz="0" w:space="0" w:color="auto"/>
          <w:left w:val="none" w:sz="0" w:space="0" w:color="auto"/>
          <w:bottom w:val="none" w:sz="0" w:space="0" w:color="auto"/>
          <w:right w:val="none" w:sz="0" w:space="0" w:color="auto"/>
        </w:pBdr>
        <w:spacing w:after="0" w:line="480" w:lineRule="auto"/>
        <w:ind w:left="720" w:hanging="720"/>
      </w:pPr>
      <w:r>
        <w:t xml:space="preserve">Flora of the U.S.S.R. vol. II. 1963. In V. L. Komarov, R. Y. </w:t>
      </w:r>
      <w:proofErr w:type="spellStart"/>
      <w:r>
        <w:t>Rozhevits</w:t>
      </w:r>
      <w:proofErr w:type="spellEnd"/>
      <w:r>
        <w:t xml:space="preserve">, &amp; B. K. </w:t>
      </w:r>
      <w:proofErr w:type="spellStart"/>
      <w:r>
        <w:t>Shishkin</w:t>
      </w:r>
      <w:proofErr w:type="spellEnd"/>
      <w:r>
        <w:t xml:space="preserve"> eds. </w:t>
      </w:r>
      <w:r>
        <w:rPr>
          <w:i/>
          <w:iCs/>
        </w:rPr>
        <w:t>Vol. II</w:t>
      </w:r>
      <w:r>
        <w:t>. Israel Program for Scientific Translations.</w:t>
      </w:r>
    </w:p>
    <w:p w14:paraId="19842DF1" w14:textId="77777777" w:rsidR="007C19FE" w:rsidRDefault="007C19FE">
      <w:pPr>
        <w:pBdr>
          <w:top w:val="none" w:sz="0" w:space="0" w:color="auto"/>
          <w:left w:val="none" w:sz="0" w:space="0" w:color="auto"/>
          <w:bottom w:val="none" w:sz="0" w:space="0" w:color="auto"/>
          <w:right w:val="none" w:sz="0" w:space="0" w:color="auto"/>
        </w:pBdr>
        <w:spacing w:after="0" w:line="480" w:lineRule="auto"/>
        <w:ind w:left="720" w:hanging="720"/>
        <w:rPr>
          <w:i/>
          <w:iCs/>
        </w:rPr>
      </w:pPr>
      <w:r>
        <w:t xml:space="preserve">Gallaher TJ, Adams DC, </w:t>
      </w:r>
      <w:proofErr w:type="spellStart"/>
      <w:r>
        <w:t>Attigala</w:t>
      </w:r>
      <w:proofErr w:type="spellEnd"/>
      <w:r>
        <w:t xml:space="preserve"> L </w:t>
      </w:r>
      <w:r>
        <w:rPr>
          <w:i/>
          <w:iCs/>
        </w:rPr>
        <w:t>et al</w:t>
      </w:r>
      <w:r>
        <w:t>. 2019. Leaf shape and size track habitat transitions across forest–grassland boundaries in the grass family (</w:t>
      </w:r>
      <w:proofErr w:type="spellStart"/>
      <w:r>
        <w:t>Poaceae</w:t>
      </w:r>
      <w:proofErr w:type="spellEnd"/>
      <w:r>
        <w:t>).</w:t>
      </w:r>
      <w:r>
        <w:rPr>
          <w:i/>
          <w:iCs/>
        </w:rPr>
        <w:t xml:space="preserve"> Evolution </w:t>
      </w:r>
      <w:r>
        <w:t>73(5): 927-946.</w:t>
      </w:r>
    </w:p>
    <w:p w14:paraId="7EE32E25" w14:textId="77777777" w:rsidR="00086B94" w:rsidRDefault="00086B94">
      <w:pPr>
        <w:pBdr>
          <w:top w:val="none" w:sz="0" w:space="0" w:color="auto"/>
          <w:left w:val="none" w:sz="0" w:space="0" w:color="auto"/>
          <w:bottom w:val="none" w:sz="0" w:space="0" w:color="auto"/>
          <w:right w:val="none" w:sz="0" w:space="0" w:color="auto"/>
        </w:pBdr>
        <w:spacing w:after="0" w:line="480" w:lineRule="auto"/>
        <w:ind w:left="720" w:hanging="720"/>
      </w:pPr>
      <w:r>
        <w:rPr>
          <w:i/>
          <w:iCs/>
        </w:rPr>
        <w:t>Gramineae in Flora of Taiwan</w:t>
      </w:r>
      <w:r>
        <w:t>. http://www.efloras.org/flora_page.aspx?flora_id=1050. 6 Jan. 2022.</w:t>
      </w:r>
    </w:p>
    <w:p w14:paraId="6C6E3919" w14:textId="77777777" w:rsidR="00132395" w:rsidRPr="00132395" w:rsidRDefault="00132395">
      <w:pPr>
        <w:pBdr>
          <w:top w:val="none" w:sz="0" w:space="0" w:color="auto"/>
          <w:left w:val="none" w:sz="0" w:space="0" w:color="auto"/>
          <w:bottom w:val="none" w:sz="0" w:space="0" w:color="auto"/>
          <w:right w:val="none" w:sz="0" w:space="0" w:color="auto"/>
        </w:pBdr>
        <w:spacing w:after="0" w:line="480" w:lineRule="auto"/>
        <w:ind w:left="720" w:hanging="720"/>
      </w:pPr>
      <w:proofErr w:type="spellStart"/>
      <w:r>
        <w:t>Haeuser</w:t>
      </w:r>
      <w:proofErr w:type="spellEnd"/>
      <w:r>
        <w:t xml:space="preserve"> E, Dawson W, van </w:t>
      </w:r>
      <w:proofErr w:type="spellStart"/>
      <w:r>
        <w:t>Kleunen</w:t>
      </w:r>
      <w:proofErr w:type="spellEnd"/>
      <w:r>
        <w:t xml:space="preserve"> M. 2017. The effects of climate warming and disturbance on the colonization potential of ornamental alien plant species. </w:t>
      </w:r>
      <w:r>
        <w:rPr>
          <w:i/>
          <w:iCs/>
        </w:rPr>
        <w:t xml:space="preserve">Journal of Ecology </w:t>
      </w:r>
      <w:r>
        <w:t>105: 1698-1708.</w:t>
      </w:r>
    </w:p>
    <w:p w14:paraId="5B91776E" w14:textId="77777777" w:rsidR="00086B94" w:rsidRDefault="00086B94">
      <w:pPr>
        <w:pBdr>
          <w:top w:val="none" w:sz="0" w:space="0" w:color="auto"/>
          <w:left w:val="none" w:sz="0" w:space="0" w:color="auto"/>
          <w:bottom w:val="none" w:sz="0" w:space="0" w:color="auto"/>
          <w:right w:val="none" w:sz="0" w:space="0" w:color="auto"/>
        </w:pBdr>
        <w:spacing w:after="0" w:line="480" w:lineRule="auto"/>
        <w:ind w:left="720" w:hanging="720"/>
      </w:pPr>
      <w:r>
        <w:t xml:space="preserve">Hitchcock CL, Cronquist A. 2018. </w:t>
      </w:r>
      <w:r>
        <w:rPr>
          <w:i/>
          <w:iCs/>
        </w:rPr>
        <w:t xml:space="preserve">Flora of the Pacific Northwest, </w:t>
      </w:r>
      <w:r>
        <w:t>2</w:t>
      </w:r>
      <w:r>
        <w:rPr>
          <w:vertAlign w:val="superscript"/>
        </w:rPr>
        <w:t>nd</w:t>
      </w:r>
      <w:r>
        <w:t xml:space="preserve"> </w:t>
      </w:r>
      <w:proofErr w:type="spellStart"/>
      <w:r>
        <w:t>edn</w:t>
      </w:r>
      <w:proofErr w:type="spellEnd"/>
      <w:r>
        <w:t>. Seattle: University of Washington Press.</w:t>
      </w:r>
    </w:p>
    <w:p w14:paraId="769FA0D5" w14:textId="77777777" w:rsidR="00917DC2" w:rsidRDefault="00917DC2" w:rsidP="00917DC2">
      <w:pPr>
        <w:pBdr>
          <w:top w:val="none" w:sz="0" w:space="0" w:color="auto"/>
          <w:left w:val="none" w:sz="0" w:space="0" w:color="auto"/>
          <w:bottom w:val="none" w:sz="0" w:space="0" w:color="auto"/>
          <w:right w:val="none" w:sz="0" w:space="0" w:color="auto"/>
        </w:pBdr>
        <w:spacing w:after="0" w:line="480" w:lineRule="auto"/>
        <w:ind w:left="720" w:hanging="720"/>
      </w:pPr>
      <w:r>
        <w:rPr>
          <w:i/>
          <w:iCs/>
        </w:rPr>
        <w:t>Illinois Wildflowers</w:t>
      </w:r>
      <w:r>
        <w:t xml:space="preserve">. </w:t>
      </w:r>
      <w:r w:rsidRPr="00917DC2">
        <w:t>https://www.illinoiswildflowers.info</w:t>
      </w:r>
      <w:r>
        <w:t>. 6 Dec. 2022.</w:t>
      </w:r>
    </w:p>
    <w:p w14:paraId="64E9FE78" w14:textId="77777777" w:rsidR="00086B94" w:rsidRDefault="00086B94">
      <w:pPr>
        <w:pBdr>
          <w:top w:val="none" w:sz="0" w:space="0" w:color="auto"/>
          <w:left w:val="none" w:sz="0" w:space="0" w:color="auto"/>
          <w:bottom w:val="none" w:sz="0" w:space="0" w:color="auto"/>
          <w:right w:val="none" w:sz="0" w:space="0" w:color="auto"/>
        </w:pBdr>
        <w:spacing w:after="0" w:line="480" w:lineRule="auto"/>
        <w:ind w:left="720" w:hanging="720"/>
      </w:pPr>
      <w:r>
        <w:lastRenderedPageBreak/>
        <w:t xml:space="preserve">Jepson </w:t>
      </w:r>
      <w:proofErr w:type="spellStart"/>
      <w:r>
        <w:t>eFlora</w:t>
      </w:r>
      <w:proofErr w:type="spellEnd"/>
      <w:r>
        <w:t>. 2019. University of California, Berkeley Jepson Herbarium. https://ucjeps.berkeley.edu/eflora. 6 Jan. 2022.</w:t>
      </w:r>
    </w:p>
    <w:p w14:paraId="7FD41B6E" w14:textId="77777777" w:rsidR="00917DC2" w:rsidRDefault="00917DC2">
      <w:pPr>
        <w:pBdr>
          <w:top w:val="none" w:sz="0" w:space="0" w:color="auto"/>
          <w:left w:val="none" w:sz="0" w:space="0" w:color="auto"/>
          <w:bottom w:val="none" w:sz="0" w:space="0" w:color="auto"/>
          <w:right w:val="none" w:sz="0" w:space="0" w:color="auto"/>
        </w:pBdr>
        <w:spacing w:after="0" w:line="480" w:lineRule="auto"/>
        <w:ind w:left="720" w:hanging="720"/>
      </w:pPr>
      <w:r>
        <w:rPr>
          <w:i/>
          <w:iCs/>
        </w:rPr>
        <w:t>Minnesota Wildflowers</w:t>
      </w:r>
      <w:r>
        <w:t xml:space="preserve">. </w:t>
      </w:r>
      <w:r w:rsidRPr="00917DC2">
        <w:t>https://www.minnesotawildflowers.info</w:t>
      </w:r>
      <w:r>
        <w:t>. 6 Dec. 2022.</w:t>
      </w:r>
    </w:p>
    <w:p w14:paraId="072D4300" w14:textId="77777777" w:rsidR="00086B94" w:rsidRDefault="00086B94">
      <w:pPr>
        <w:pBdr>
          <w:top w:val="none" w:sz="0" w:space="0" w:color="auto"/>
          <w:left w:val="none" w:sz="0" w:space="0" w:color="auto"/>
          <w:bottom w:val="none" w:sz="0" w:space="0" w:color="auto"/>
          <w:right w:val="none" w:sz="0" w:space="0" w:color="auto"/>
        </w:pBdr>
        <w:spacing w:after="0" w:line="480" w:lineRule="auto"/>
        <w:ind w:left="720" w:hanging="720"/>
      </w:pPr>
      <w:proofErr w:type="spellStart"/>
      <w:r>
        <w:t>Ohwi</w:t>
      </w:r>
      <w:proofErr w:type="spellEnd"/>
      <w:r>
        <w:t xml:space="preserve"> J. 1965. </w:t>
      </w:r>
      <w:r>
        <w:rPr>
          <w:i/>
          <w:iCs/>
        </w:rPr>
        <w:t>Flora of Japan (in English)</w:t>
      </w:r>
      <w:r>
        <w:t>. Washington: Smithsonian Institution.</w:t>
      </w:r>
    </w:p>
    <w:p w14:paraId="6E700A2C" w14:textId="77777777" w:rsidR="00086B94" w:rsidRDefault="00086B94">
      <w:pPr>
        <w:pBdr>
          <w:top w:val="none" w:sz="0" w:space="0" w:color="auto"/>
          <w:left w:val="none" w:sz="0" w:space="0" w:color="auto"/>
          <w:bottom w:val="none" w:sz="0" w:space="0" w:color="auto"/>
          <w:right w:val="none" w:sz="0" w:space="0" w:color="auto"/>
        </w:pBdr>
        <w:spacing w:after="0" w:line="480" w:lineRule="auto"/>
        <w:ind w:left="720" w:hanging="720"/>
      </w:pPr>
      <w:proofErr w:type="spellStart"/>
      <w:r>
        <w:t>Quattrocchi</w:t>
      </w:r>
      <w:proofErr w:type="spellEnd"/>
      <w:r>
        <w:t xml:space="preserve"> U. 2006. </w:t>
      </w:r>
      <w:r>
        <w:rPr>
          <w:i/>
          <w:iCs/>
        </w:rPr>
        <w:t xml:space="preserve">CRC World Dictionary of Grasses. </w:t>
      </w:r>
      <w:r>
        <w:t>Boca Raton: CRC Press.</w:t>
      </w:r>
    </w:p>
    <w:p w14:paraId="5B433C82" w14:textId="77777777" w:rsidR="00086B94" w:rsidRDefault="00086B94">
      <w:pPr>
        <w:pBdr>
          <w:top w:val="none" w:sz="0" w:space="0" w:color="auto"/>
          <w:left w:val="none" w:sz="0" w:space="0" w:color="auto"/>
          <w:bottom w:val="none" w:sz="0" w:space="0" w:color="auto"/>
          <w:right w:val="none" w:sz="0" w:space="0" w:color="auto"/>
        </w:pBdr>
        <w:spacing w:after="0" w:line="480" w:lineRule="auto"/>
        <w:ind w:left="720" w:hanging="720"/>
      </w:pPr>
      <w:r>
        <w:t xml:space="preserve">R Core Team. 2021. </w:t>
      </w:r>
      <w:r>
        <w:rPr>
          <w:i/>
          <w:iCs/>
        </w:rPr>
        <w:t xml:space="preserve">R: A language and environment for statistical computing. </w:t>
      </w:r>
      <w:r>
        <w:t>R Foundation for Statistical Computing.</w:t>
      </w:r>
    </w:p>
    <w:p w14:paraId="3D753140" w14:textId="77777777" w:rsidR="00086B94" w:rsidRDefault="00086B94">
      <w:pPr>
        <w:pBdr>
          <w:top w:val="none" w:sz="0" w:space="0" w:color="auto"/>
          <w:left w:val="none" w:sz="0" w:space="0" w:color="auto"/>
          <w:bottom w:val="none" w:sz="0" w:space="0" w:color="auto"/>
          <w:right w:val="none" w:sz="0" w:space="0" w:color="auto"/>
        </w:pBdr>
        <w:spacing w:after="0" w:line="480" w:lineRule="auto"/>
        <w:ind w:left="720" w:hanging="720"/>
      </w:pPr>
      <w:r>
        <w:t xml:space="preserve">Russell GG, Ellis RP. 1982. The genus </w:t>
      </w:r>
      <w:proofErr w:type="spellStart"/>
      <w:r>
        <w:rPr>
          <w:i/>
          <w:iCs/>
        </w:rPr>
        <w:t>Melica</w:t>
      </w:r>
      <w:proofErr w:type="spellEnd"/>
      <w:r>
        <w:t xml:space="preserve"> </w:t>
      </w:r>
      <w:proofErr w:type="gramStart"/>
      <w:r>
        <w:t>L.(</w:t>
      </w:r>
      <w:proofErr w:type="spellStart"/>
      <w:proofErr w:type="gramEnd"/>
      <w:r>
        <w:t>Poaceae</w:t>
      </w:r>
      <w:proofErr w:type="spellEnd"/>
      <w:r>
        <w:t xml:space="preserve">) in southern Africa. </w:t>
      </w:r>
      <w:proofErr w:type="spellStart"/>
      <w:r>
        <w:rPr>
          <w:i/>
          <w:iCs/>
        </w:rPr>
        <w:t>Bothalia</w:t>
      </w:r>
      <w:proofErr w:type="spellEnd"/>
      <w:r>
        <w:t xml:space="preserve"> 14(1): 37-44.</w:t>
      </w:r>
    </w:p>
    <w:p w14:paraId="53EF3EEA" w14:textId="77777777" w:rsidR="00086B94" w:rsidRDefault="00086B94">
      <w:pPr>
        <w:pBdr>
          <w:top w:val="none" w:sz="0" w:space="0" w:color="auto"/>
          <w:left w:val="none" w:sz="0" w:space="0" w:color="auto"/>
          <w:bottom w:val="none" w:sz="0" w:space="0" w:color="auto"/>
          <w:right w:val="none" w:sz="0" w:space="0" w:color="auto"/>
        </w:pBdr>
        <w:spacing w:after="0" w:line="480" w:lineRule="auto"/>
        <w:ind w:left="720" w:hanging="720"/>
      </w:pPr>
      <w:r>
        <w:t xml:space="preserve">Russell GG, Watson L, Koekemoer M </w:t>
      </w:r>
      <w:r>
        <w:rPr>
          <w:i/>
          <w:iCs/>
        </w:rPr>
        <w:t xml:space="preserve">et al. </w:t>
      </w:r>
      <w:r>
        <w:t xml:space="preserve">1990. </w:t>
      </w:r>
      <w:r>
        <w:rPr>
          <w:i/>
          <w:iCs/>
        </w:rPr>
        <w:t>Grasses of southern Africa</w:t>
      </w:r>
      <w:r>
        <w:t>. Pretoria: National Botanic Gardens.</w:t>
      </w:r>
    </w:p>
    <w:p w14:paraId="1C4D689B" w14:textId="77777777" w:rsidR="00204017" w:rsidRDefault="00204017">
      <w:pPr>
        <w:pBdr>
          <w:top w:val="none" w:sz="0" w:space="0" w:color="auto"/>
          <w:left w:val="none" w:sz="0" w:space="0" w:color="auto"/>
          <w:bottom w:val="none" w:sz="0" w:space="0" w:color="auto"/>
          <w:right w:val="none" w:sz="0" w:space="0" w:color="auto"/>
        </w:pBdr>
        <w:spacing w:after="0" w:line="480" w:lineRule="auto"/>
        <w:ind w:left="720" w:hanging="720"/>
      </w:pPr>
      <w:proofErr w:type="spellStart"/>
      <w:r>
        <w:t>Szczepaniak</w:t>
      </w:r>
      <w:proofErr w:type="spellEnd"/>
      <w:r>
        <w:t xml:space="preserve"> M, </w:t>
      </w:r>
      <w:proofErr w:type="spellStart"/>
      <w:r>
        <w:t>Cieslak</w:t>
      </w:r>
      <w:proofErr w:type="spellEnd"/>
      <w:r>
        <w:t xml:space="preserve"> E. 2006. Genetic variation and structure in natural populations of </w:t>
      </w:r>
      <w:proofErr w:type="spellStart"/>
      <w:r>
        <w:rPr>
          <w:i/>
          <w:iCs/>
        </w:rPr>
        <w:t>Melica</w:t>
      </w:r>
      <w:proofErr w:type="spellEnd"/>
      <w:r>
        <w:rPr>
          <w:i/>
          <w:iCs/>
        </w:rPr>
        <w:t xml:space="preserve"> </w:t>
      </w:r>
      <w:proofErr w:type="spellStart"/>
      <w:r>
        <w:rPr>
          <w:i/>
          <w:iCs/>
        </w:rPr>
        <w:t>ciliata</w:t>
      </w:r>
      <w:proofErr w:type="spellEnd"/>
      <w:r>
        <w:rPr>
          <w:i/>
          <w:iCs/>
        </w:rPr>
        <w:t xml:space="preserve"> </w:t>
      </w:r>
      <w:r>
        <w:t xml:space="preserve">and </w:t>
      </w:r>
      <w:r>
        <w:rPr>
          <w:i/>
          <w:iCs/>
        </w:rPr>
        <w:t xml:space="preserve">M. </w:t>
      </w:r>
      <w:proofErr w:type="spellStart"/>
      <w:r>
        <w:rPr>
          <w:i/>
          <w:iCs/>
        </w:rPr>
        <w:t>transsilvanica</w:t>
      </w:r>
      <w:proofErr w:type="spellEnd"/>
      <w:r>
        <w:rPr>
          <w:i/>
          <w:iCs/>
        </w:rPr>
        <w:t xml:space="preserve"> </w:t>
      </w:r>
      <w:r>
        <w:t>(</w:t>
      </w:r>
      <w:proofErr w:type="spellStart"/>
      <w:r>
        <w:t>Poaceae</w:t>
      </w:r>
      <w:proofErr w:type="spellEnd"/>
      <w:r>
        <w:t xml:space="preserve">) as indicated by AFLP markers. </w:t>
      </w:r>
      <w:r>
        <w:rPr>
          <w:i/>
          <w:iCs/>
        </w:rPr>
        <w:t>Biodiversity Research and Conservation</w:t>
      </w:r>
      <w:r w:rsidRPr="00721B17">
        <w:t xml:space="preserve"> 3-4: 235-239.</w:t>
      </w:r>
    </w:p>
    <w:p w14:paraId="60B2D4BA" w14:textId="77777777" w:rsidR="00086B94" w:rsidRDefault="00086B94">
      <w:pPr>
        <w:pBdr>
          <w:top w:val="none" w:sz="0" w:space="0" w:color="auto"/>
          <w:left w:val="none" w:sz="0" w:space="0" w:color="auto"/>
          <w:bottom w:val="none" w:sz="0" w:space="0" w:color="auto"/>
          <w:right w:val="none" w:sz="0" w:space="0" w:color="auto"/>
        </w:pBdr>
        <w:spacing w:after="0" w:line="480" w:lineRule="auto"/>
        <w:ind w:left="720" w:hanging="720"/>
      </w:pPr>
      <w:proofErr w:type="spellStart"/>
      <w:r>
        <w:t>Stubbendieck</w:t>
      </w:r>
      <w:proofErr w:type="spellEnd"/>
      <w:r>
        <w:t xml:space="preserve"> J, Hatch SL, Dunn CD. 2017. </w:t>
      </w:r>
      <w:r>
        <w:rPr>
          <w:i/>
          <w:iCs/>
        </w:rPr>
        <w:t>Grasses of the Great Plains</w:t>
      </w:r>
      <w:r>
        <w:t>. College Station: Texas A&amp;M University Press.</w:t>
      </w:r>
    </w:p>
    <w:p w14:paraId="4797DC48" w14:textId="77777777" w:rsidR="007C19FE" w:rsidRDefault="007C19FE">
      <w:pPr>
        <w:pBdr>
          <w:top w:val="none" w:sz="0" w:space="0" w:color="auto"/>
          <w:left w:val="none" w:sz="0" w:space="0" w:color="auto"/>
          <w:bottom w:val="none" w:sz="0" w:space="0" w:color="auto"/>
          <w:right w:val="none" w:sz="0" w:space="0" w:color="auto"/>
        </w:pBdr>
        <w:spacing w:after="0" w:line="480" w:lineRule="auto"/>
        <w:ind w:left="720" w:hanging="720"/>
        <w:rPr>
          <w:i/>
          <w:iCs/>
        </w:rPr>
      </w:pPr>
      <w:proofErr w:type="spellStart"/>
      <w:r>
        <w:t>Tackenberg</w:t>
      </w:r>
      <w:proofErr w:type="spellEnd"/>
      <w:r>
        <w:t xml:space="preserve"> O, </w:t>
      </w:r>
      <w:proofErr w:type="spellStart"/>
      <w:r>
        <w:t>Poschlod</w:t>
      </w:r>
      <w:proofErr w:type="spellEnd"/>
      <w:r>
        <w:t xml:space="preserve"> P, Bonn S. 2003. Assessment of wind dispersal potential in plant species. </w:t>
      </w:r>
      <w:r>
        <w:rPr>
          <w:i/>
          <w:iCs/>
        </w:rPr>
        <w:t>Ecological Monographs</w:t>
      </w:r>
      <w:r>
        <w:t xml:space="preserve"> 73(2): 191-205.</w:t>
      </w:r>
    </w:p>
    <w:p w14:paraId="27EA8189" w14:textId="77777777" w:rsidR="00086B94" w:rsidRDefault="00086B94">
      <w:pPr>
        <w:pBdr>
          <w:top w:val="none" w:sz="0" w:space="0" w:color="auto"/>
          <w:left w:val="none" w:sz="0" w:space="0" w:color="auto"/>
          <w:bottom w:val="none" w:sz="0" w:space="0" w:color="auto"/>
          <w:right w:val="none" w:sz="0" w:space="0" w:color="auto"/>
        </w:pBdr>
        <w:spacing w:after="0" w:line="480" w:lineRule="auto"/>
        <w:ind w:left="720" w:hanging="720"/>
      </w:pPr>
      <w:r>
        <w:rPr>
          <w:i/>
          <w:iCs/>
        </w:rPr>
        <w:t>Tela Botanica</w:t>
      </w:r>
      <w:r>
        <w:t>. https://www.tela-botanica.org/flore. 6 Jan. 2022.</w:t>
      </w:r>
    </w:p>
    <w:p w14:paraId="6A783444" w14:textId="77777777" w:rsidR="007C19FE" w:rsidRPr="00116A58" w:rsidRDefault="00116A58">
      <w:pPr>
        <w:pBdr>
          <w:top w:val="none" w:sz="0" w:space="0" w:color="auto"/>
          <w:left w:val="none" w:sz="0" w:space="0" w:color="auto"/>
          <w:bottom w:val="none" w:sz="0" w:space="0" w:color="auto"/>
          <w:right w:val="none" w:sz="0" w:space="0" w:color="auto"/>
        </w:pBdr>
        <w:spacing w:after="0" w:line="480" w:lineRule="auto"/>
        <w:ind w:left="720" w:hanging="720"/>
      </w:pPr>
      <w:r>
        <w:t xml:space="preserve">Varshney K, Chang S, Wang ZJ. The kinematics of falling maple seeds and the initial transitions to a helical motion. </w:t>
      </w:r>
      <w:r>
        <w:rPr>
          <w:i/>
          <w:iCs/>
        </w:rPr>
        <w:t>Nonlinearity</w:t>
      </w:r>
      <w:r>
        <w:t xml:space="preserve"> 25</w:t>
      </w:r>
      <w:r w:rsidR="00194ABF">
        <w:t>: C1-C8</w:t>
      </w:r>
      <w:r>
        <w:t>. doi:</w:t>
      </w:r>
      <w:r w:rsidRPr="00116A58">
        <w:t>10.1088/0951-7715/25/1/C1</w:t>
      </w:r>
    </w:p>
    <w:p w14:paraId="207A0A31" w14:textId="77777777" w:rsidR="00086B94" w:rsidRDefault="00086B94">
      <w:pPr>
        <w:pBdr>
          <w:top w:val="none" w:sz="0" w:space="0" w:color="auto"/>
          <w:left w:val="none" w:sz="0" w:space="0" w:color="auto"/>
          <w:bottom w:val="none" w:sz="0" w:space="0" w:color="auto"/>
          <w:right w:val="none" w:sz="0" w:space="0" w:color="auto"/>
        </w:pBdr>
        <w:spacing w:after="0" w:line="480" w:lineRule="auto"/>
        <w:ind w:left="720" w:hanging="720"/>
      </w:pPr>
      <w:r>
        <w:t xml:space="preserve">Weakley AS. 2020. </w:t>
      </w:r>
      <w:r>
        <w:rPr>
          <w:i/>
          <w:iCs/>
        </w:rPr>
        <w:t>Flora of the Southeastern United States</w:t>
      </w:r>
      <w:r>
        <w:t>. Chapel Hill: University of North Carolina at Chapel Hill Herbarium.</w:t>
      </w:r>
    </w:p>
    <w:p w14:paraId="04E5CC73" w14:textId="77777777" w:rsidR="00086B94" w:rsidRDefault="00086B94">
      <w:pPr>
        <w:pBdr>
          <w:top w:val="none" w:sz="0" w:space="0" w:color="auto"/>
          <w:left w:val="none" w:sz="0" w:space="0" w:color="auto"/>
          <w:bottom w:val="none" w:sz="0" w:space="0" w:color="auto"/>
          <w:right w:val="none" w:sz="0" w:space="0" w:color="auto"/>
        </w:pBdr>
        <w:spacing w:after="0" w:line="480" w:lineRule="auto"/>
        <w:ind w:left="720" w:hanging="720"/>
      </w:pPr>
      <w:proofErr w:type="spellStart"/>
      <w:r>
        <w:lastRenderedPageBreak/>
        <w:t>Zizka</w:t>
      </w:r>
      <w:proofErr w:type="spellEnd"/>
      <w:r>
        <w:t xml:space="preserve"> A, Silvestro D, </w:t>
      </w:r>
      <w:proofErr w:type="spellStart"/>
      <w:r>
        <w:t>Andermann</w:t>
      </w:r>
      <w:proofErr w:type="spellEnd"/>
      <w:r>
        <w:t xml:space="preserve"> T </w:t>
      </w:r>
      <w:r>
        <w:rPr>
          <w:i/>
          <w:iCs/>
        </w:rPr>
        <w:t>et al</w:t>
      </w:r>
      <w:r>
        <w:t xml:space="preserve">. 2019. </w:t>
      </w:r>
      <w:proofErr w:type="spellStart"/>
      <w:r>
        <w:t>CoordinateCleaner</w:t>
      </w:r>
      <w:proofErr w:type="spellEnd"/>
      <w:r>
        <w:t xml:space="preserve">: Standardized cleaning of occurrence records from biological collection databases. </w:t>
      </w:r>
      <w:r>
        <w:rPr>
          <w:i/>
          <w:iCs/>
        </w:rPr>
        <w:t>Methods in Ecology and Evolution</w:t>
      </w:r>
      <w:r>
        <w:t xml:space="preserve"> 10(5): 744-751.</w:t>
      </w:r>
    </w:p>
    <w:sectPr w:rsidR="00086B94">
      <w:pgSz w:w="12240" w:h="15840"/>
      <w:pgMar w:top="1440" w:right="1440" w:bottom="1440" w:left="1440" w:header="720" w:footer="720" w:gutter="0"/>
      <w:paperSrc w:first="1" w:other="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E226E9" w14:textId="77777777" w:rsidR="00807E52" w:rsidRDefault="00807E52" w:rsidP="006F07BF">
      <w:pPr>
        <w:pBdr>
          <w:top w:val="none" w:sz="0" w:space="0" w:color="auto"/>
          <w:left w:val="none" w:sz="0" w:space="0" w:color="auto"/>
          <w:bottom w:val="none" w:sz="0" w:space="0" w:color="auto"/>
          <w:right w:val="none" w:sz="0" w:space="0" w:color="auto"/>
        </w:pBdr>
        <w:spacing w:after="0" w:line="240" w:lineRule="auto"/>
      </w:pPr>
      <w:r>
        <w:separator/>
      </w:r>
    </w:p>
  </w:endnote>
  <w:endnote w:type="continuationSeparator" w:id="0">
    <w:p w14:paraId="78FC6115" w14:textId="77777777" w:rsidR="00807E52" w:rsidRDefault="00807E52" w:rsidP="006F07BF">
      <w:pPr>
        <w:pBdr>
          <w:top w:val="none" w:sz="0" w:space="0" w:color="auto"/>
          <w:left w:val="none" w:sz="0" w:space="0" w:color="auto"/>
          <w:bottom w:val="none" w:sz="0" w:space="0" w:color="auto"/>
          <w:right w:val="none" w:sz="0" w:space="0" w:color="auto"/>
        </w:pBd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51BEDD" w14:textId="77777777" w:rsidR="00807E52" w:rsidRDefault="00807E52" w:rsidP="006F07BF">
      <w:pPr>
        <w:pBdr>
          <w:top w:val="none" w:sz="0" w:space="0" w:color="auto"/>
          <w:left w:val="none" w:sz="0" w:space="0" w:color="auto"/>
          <w:bottom w:val="none" w:sz="0" w:space="0" w:color="auto"/>
          <w:right w:val="none" w:sz="0" w:space="0" w:color="auto"/>
        </w:pBdr>
        <w:spacing w:after="0" w:line="240" w:lineRule="auto"/>
      </w:pPr>
      <w:r>
        <w:separator/>
      </w:r>
    </w:p>
  </w:footnote>
  <w:footnote w:type="continuationSeparator" w:id="0">
    <w:p w14:paraId="432E161B" w14:textId="77777777" w:rsidR="00807E52" w:rsidRDefault="00807E52" w:rsidP="006F07BF">
      <w:pPr>
        <w:pBdr>
          <w:top w:val="none" w:sz="0" w:space="0" w:color="auto"/>
          <w:left w:val="none" w:sz="0" w:space="0" w:color="auto"/>
          <w:bottom w:val="none" w:sz="0" w:space="0" w:color="auto"/>
          <w:right w:val="none" w:sz="0" w:space="0" w:color="auto"/>
        </w:pBd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FFFFFFFF"/>
    <w:lvl w:ilvl="0" w:tplc="FFFFFFFF">
      <w:start w:val="1"/>
      <w:numFmt w:val="upperRoman"/>
      <w:lvlRestart w:val="0"/>
      <w:lvlText w:val="%1."/>
      <w:lvlJc w:val="left"/>
      <w:pPr>
        <w:ind w:left="1080" w:hanging="72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1" w15:restartNumberingAfterBreak="0">
    <w:nsid w:val="103F728A"/>
    <w:multiLevelType w:val="hybridMultilevel"/>
    <w:tmpl w:val="FFFFFFFF"/>
    <w:lvl w:ilvl="0" w:tplc="FFFFFFFF">
      <w:start w:val="1"/>
      <w:numFmt w:val="lowerRoman"/>
      <w:lvlRestart w:val="0"/>
      <w:lvlText w:val="%1."/>
      <w:lvlJc w:val="left"/>
      <w:pPr>
        <w:ind w:left="1080" w:hanging="720"/>
      </w:pPr>
      <w:rPr>
        <w:rFonts w:cs="Times New Roman"/>
      </w:rPr>
    </w:lvl>
    <w:lvl w:ilvl="1" w:tplc="FFFFFFFF">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num w:numId="1" w16cid:durableId="1774279924">
    <w:abstractNumId w:val="0"/>
  </w:num>
  <w:num w:numId="2" w16cid:durableId="119827950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bordersDoNotSurroundHeader/>
  <w:bordersDoNotSurroundFooter/>
  <w:proofState w:spelling="clean" w:grammar="clean"/>
  <w:trackRevisions/>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7976"/>
    <w:rsid w:val="00000D56"/>
    <w:rsid w:val="0003346B"/>
    <w:rsid w:val="00086B94"/>
    <w:rsid w:val="00091040"/>
    <w:rsid w:val="000A2733"/>
    <w:rsid w:val="000A7D2F"/>
    <w:rsid w:val="000C7279"/>
    <w:rsid w:val="000E2D8D"/>
    <w:rsid w:val="000E748A"/>
    <w:rsid w:val="00116A58"/>
    <w:rsid w:val="00132395"/>
    <w:rsid w:val="00137F00"/>
    <w:rsid w:val="00142743"/>
    <w:rsid w:val="00165379"/>
    <w:rsid w:val="0017208C"/>
    <w:rsid w:val="00177F17"/>
    <w:rsid w:val="0018449C"/>
    <w:rsid w:val="00194ABF"/>
    <w:rsid w:val="001A1A7D"/>
    <w:rsid w:val="001D4442"/>
    <w:rsid w:val="00204017"/>
    <w:rsid w:val="002147AE"/>
    <w:rsid w:val="0021657A"/>
    <w:rsid w:val="00217C36"/>
    <w:rsid w:val="00220FB1"/>
    <w:rsid w:val="00223A7E"/>
    <w:rsid w:val="0025728D"/>
    <w:rsid w:val="002B30D8"/>
    <w:rsid w:val="002C63CA"/>
    <w:rsid w:val="002D2C20"/>
    <w:rsid w:val="002F4C72"/>
    <w:rsid w:val="00320083"/>
    <w:rsid w:val="003432C2"/>
    <w:rsid w:val="00360DB3"/>
    <w:rsid w:val="00364603"/>
    <w:rsid w:val="0036586B"/>
    <w:rsid w:val="00374276"/>
    <w:rsid w:val="003B0DE8"/>
    <w:rsid w:val="003C0CAC"/>
    <w:rsid w:val="003C409F"/>
    <w:rsid w:val="003D378E"/>
    <w:rsid w:val="004123BE"/>
    <w:rsid w:val="00424B8A"/>
    <w:rsid w:val="004625C3"/>
    <w:rsid w:val="00471A2F"/>
    <w:rsid w:val="004736A5"/>
    <w:rsid w:val="004B2C3E"/>
    <w:rsid w:val="004E1A42"/>
    <w:rsid w:val="004F2538"/>
    <w:rsid w:val="005105FD"/>
    <w:rsid w:val="00515745"/>
    <w:rsid w:val="00536419"/>
    <w:rsid w:val="005525FE"/>
    <w:rsid w:val="00565013"/>
    <w:rsid w:val="005917C8"/>
    <w:rsid w:val="005A0725"/>
    <w:rsid w:val="005F193C"/>
    <w:rsid w:val="006373FB"/>
    <w:rsid w:val="00652ED9"/>
    <w:rsid w:val="00653000"/>
    <w:rsid w:val="006A3A2E"/>
    <w:rsid w:val="006B46E8"/>
    <w:rsid w:val="006B6957"/>
    <w:rsid w:val="006F07BF"/>
    <w:rsid w:val="00721B17"/>
    <w:rsid w:val="00723DAB"/>
    <w:rsid w:val="00750054"/>
    <w:rsid w:val="007512CC"/>
    <w:rsid w:val="00760568"/>
    <w:rsid w:val="0076120F"/>
    <w:rsid w:val="00762159"/>
    <w:rsid w:val="00780D93"/>
    <w:rsid w:val="007A6F9E"/>
    <w:rsid w:val="007C19FE"/>
    <w:rsid w:val="007F071E"/>
    <w:rsid w:val="007F5E36"/>
    <w:rsid w:val="00807CD5"/>
    <w:rsid w:val="00807E52"/>
    <w:rsid w:val="00841C9A"/>
    <w:rsid w:val="0085261F"/>
    <w:rsid w:val="0088563B"/>
    <w:rsid w:val="008959D4"/>
    <w:rsid w:val="008A45D0"/>
    <w:rsid w:val="008E2055"/>
    <w:rsid w:val="0091088F"/>
    <w:rsid w:val="00917DC2"/>
    <w:rsid w:val="00934729"/>
    <w:rsid w:val="009A228F"/>
    <w:rsid w:val="009B3809"/>
    <w:rsid w:val="009B7617"/>
    <w:rsid w:val="009C7976"/>
    <w:rsid w:val="00A00B19"/>
    <w:rsid w:val="00A11A42"/>
    <w:rsid w:val="00A13F85"/>
    <w:rsid w:val="00A21F79"/>
    <w:rsid w:val="00A35BAE"/>
    <w:rsid w:val="00A42213"/>
    <w:rsid w:val="00A44DEA"/>
    <w:rsid w:val="00A63394"/>
    <w:rsid w:val="00A85FCE"/>
    <w:rsid w:val="00A861C9"/>
    <w:rsid w:val="00AA74C2"/>
    <w:rsid w:val="00AC0903"/>
    <w:rsid w:val="00AC41EE"/>
    <w:rsid w:val="00AC5ACF"/>
    <w:rsid w:val="00AD049B"/>
    <w:rsid w:val="00B01F21"/>
    <w:rsid w:val="00B1117A"/>
    <w:rsid w:val="00B17A3F"/>
    <w:rsid w:val="00B2292D"/>
    <w:rsid w:val="00BB18B9"/>
    <w:rsid w:val="00BB24B4"/>
    <w:rsid w:val="00BD0AD8"/>
    <w:rsid w:val="00BE2DC0"/>
    <w:rsid w:val="00BE4BD7"/>
    <w:rsid w:val="00C06BC3"/>
    <w:rsid w:val="00C12693"/>
    <w:rsid w:val="00C22AA1"/>
    <w:rsid w:val="00C25853"/>
    <w:rsid w:val="00C54E0E"/>
    <w:rsid w:val="00C84821"/>
    <w:rsid w:val="00CA7D81"/>
    <w:rsid w:val="00D11B0B"/>
    <w:rsid w:val="00D16EB6"/>
    <w:rsid w:val="00D2599D"/>
    <w:rsid w:val="00D539D9"/>
    <w:rsid w:val="00D72D47"/>
    <w:rsid w:val="00D80EC8"/>
    <w:rsid w:val="00D8153D"/>
    <w:rsid w:val="00DA43A3"/>
    <w:rsid w:val="00DB4C70"/>
    <w:rsid w:val="00DC322D"/>
    <w:rsid w:val="00DC557E"/>
    <w:rsid w:val="00DC726C"/>
    <w:rsid w:val="00DE79FE"/>
    <w:rsid w:val="00E00F9F"/>
    <w:rsid w:val="00E20827"/>
    <w:rsid w:val="00E379C3"/>
    <w:rsid w:val="00E40FB9"/>
    <w:rsid w:val="00E6133E"/>
    <w:rsid w:val="00E77FA9"/>
    <w:rsid w:val="00EA7A0E"/>
    <w:rsid w:val="00EE52BF"/>
    <w:rsid w:val="00F0275C"/>
    <w:rsid w:val="00F02BF3"/>
    <w:rsid w:val="00F07AA2"/>
    <w:rsid w:val="00F3766B"/>
    <w:rsid w:val="00F769F8"/>
    <w:rsid w:val="00F80E47"/>
    <w:rsid w:val="00FB1861"/>
    <w:rsid w:val="00FB4EC0"/>
    <w:rsid w:val="00FC0450"/>
    <w:rsid w:val="00FE38CD"/>
    <w:rsid w:val="00FE6DA9"/>
    <w:rsid w:val="00FF58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D23BA37"/>
  <w14:defaultImageDpi w14:val="0"/>
  <w15:docId w15:val="{136301FF-9525-45E6-8AA5-9205DB3D28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lsdException w:name="annotation reference" w:semiHidden="1" w:unhideWhenUsed="1"/>
    <w:lsdException w:name="line number" w:semiHidden="1" w:unhideWhenUsed="1"/>
    <w:lsdException w:name="page number" w:semiHidden="1" w:unhideWhenUsed="1"/>
    <w:lsdException w:name="endnote reference" w:semiHidden="1"/>
    <w:lsdException w:name="endnote text" w:semiHidden="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pBdr>
        <w:top w:val="none" w:sz="4" w:space="0" w:color="auto"/>
        <w:left w:val="none" w:sz="4" w:space="0" w:color="auto"/>
        <w:bottom w:val="none" w:sz="4" w:space="0" w:color="auto"/>
        <w:right w:val="none" w:sz="4" w:space="0" w:color="auto"/>
      </w:pBdr>
      <w:autoSpaceDE w:val="0"/>
      <w:autoSpaceDN w:val="0"/>
      <w:adjustRightInd w:val="0"/>
      <w:spacing w:after="200" w:line="276" w:lineRule="auto"/>
    </w:pPr>
    <w:rPr>
      <w:rFonts w:ascii="Times New Roman" w:hAnsi="Times New Roman"/>
      <w:sz w:val="24"/>
      <w:szCs w:val="24"/>
    </w:rPr>
  </w:style>
  <w:style w:type="paragraph" w:styleId="Heading1">
    <w:name w:val="heading 1"/>
    <w:basedOn w:val="Normal"/>
    <w:next w:val="Normal"/>
    <w:link w:val="Heading1Char"/>
    <w:uiPriority w:val="9"/>
    <w:qFormat/>
    <w:pPr>
      <w:keepNext/>
      <w:keepLines/>
      <w:spacing w:before="480" w:after="0"/>
      <w:outlineLvl w:val="0"/>
    </w:pPr>
  </w:style>
  <w:style w:type="paragraph" w:styleId="Heading2">
    <w:name w:val="heading 2"/>
    <w:basedOn w:val="Normal"/>
    <w:next w:val="Normal"/>
    <w:link w:val="Heading2Char"/>
    <w:uiPriority w:val="9"/>
    <w:qFormat/>
    <w:pPr>
      <w:keepNext/>
      <w:keepLines/>
      <w:spacing w:before="200" w:after="0"/>
      <w:outlineLvl w:val="1"/>
    </w:pPr>
  </w:style>
  <w:style w:type="paragraph" w:styleId="Heading3">
    <w:name w:val="heading 3"/>
    <w:basedOn w:val="Normal"/>
    <w:next w:val="Normal"/>
    <w:link w:val="Heading3Char"/>
    <w:uiPriority w:val="9"/>
    <w:qFormat/>
    <w:pPr>
      <w:keepNext/>
      <w:keepLines/>
      <w:spacing w:before="200" w:after="0"/>
      <w:outlineLvl w:val="2"/>
    </w:pPr>
  </w:style>
  <w:style w:type="paragraph" w:styleId="Heading4">
    <w:name w:val="heading 4"/>
    <w:basedOn w:val="Normal"/>
    <w:next w:val="Normal"/>
    <w:link w:val="Heading4Char"/>
    <w:uiPriority w:val="9"/>
    <w:qFormat/>
    <w:pPr>
      <w:keepNext/>
      <w:keepLines/>
      <w:spacing w:before="200" w:after="0"/>
      <w:outlineLvl w:val="3"/>
    </w:pPr>
  </w:style>
  <w:style w:type="paragraph" w:styleId="Heading5">
    <w:name w:val="heading 5"/>
    <w:basedOn w:val="Normal"/>
    <w:next w:val="Normal"/>
    <w:link w:val="Heading5Char"/>
    <w:uiPriority w:val="9"/>
    <w:qFormat/>
    <w:pPr>
      <w:keepNext/>
      <w:keepLines/>
      <w:spacing w:before="200" w:after="0"/>
      <w:outlineLvl w:val="4"/>
    </w:pPr>
  </w:style>
  <w:style w:type="paragraph" w:styleId="Heading6">
    <w:name w:val="heading 6"/>
    <w:basedOn w:val="Normal"/>
    <w:next w:val="Normal"/>
    <w:link w:val="Heading6Char"/>
    <w:uiPriority w:val="9"/>
    <w:qFormat/>
    <w:pPr>
      <w:keepNext/>
      <w:keepLines/>
      <w:spacing w:before="200" w:after="0"/>
      <w:outlineLvl w:val="5"/>
    </w:pPr>
  </w:style>
  <w:style w:type="paragraph" w:styleId="Heading7">
    <w:name w:val="heading 7"/>
    <w:basedOn w:val="Normal"/>
    <w:next w:val="Normal"/>
    <w:link w:val="Heading7Char"/>
    <w:uiPriority w:val="9"/>
    <w:qFormat/>
    <w:pPr>
      <w:keepNext/>
      <w:keepLines/>
      <w:spacing w:before="200" w:after="0"/>
      <w:outlineLvl w:val="6"/>
    </w:pPr>
  </w:style>
  <w:style w:type="paragraph" w:styleId="Heading8">
    <w:name w:val="heading 8"/>
    <w:basedOn w:val="Normal"/>
    <w:next w:val="Normal"/>
    <w:link w:val="Heading8Char"/>
    <w:uiPriority w:val="9"/>
    <w:qFormat/>
    <w:pPr>
      <w:keepNext/>
      <w:keepLines/>
      <w:spacing w:before="200" w:after="0"/>
      <w:outlineLvl w:val="7"/>
    </w:pPr>
  </w:style>
  <w:style w:type="paragraph" w:styleId="Heading9">
    <w:name w:val="heading 9"/>
    <w:basedOn w:val="Normal"/>
    <w:next w:val="Normal"/>
    <w:link w:val="Heading9Char"/>
    <w:uiPriority w:val="9"/>
    <w:qFormat/>
    <w:pPr>
      <w:keepNext/>
      <w:keepLines/>
      <w:spacing w:before="200" w:after="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hidden/>
    <w:uiPriority w:val="9"/>
    <w:locked/>
    <w:rPr>
      <w:rFonts w:asciiTheme="majorHAnsi" w:hAnsiTheme="majorHAnsi" w:cs="Times New Roman"/>
      <w:b/>
      <w:bCs/>
      <w:color w:val="365F91" w:themeColor="accent1" w:themeShade="BF"/>
      <w:sz w:val="28"/>
      <w:szCs w:val="28"/>
    </w:rPr>
  </w:style>
  <w:style w:type="character" w:customStyle="1" w:styleId="Heading2Char">
    <w:name w:val="Heading 2 Char"/>
    <w:basedOn w:val="DefaultParagraphFont"/>
    <w:link w:val="Heading2"/>
    <w:hidden/>
    <w:uiPriority w:val="9"/>
    <w:locked/>
    <w:rPr>
      <w:rFonts w:asciiTheme="majorHAnsi" w:hAnsiTheme="majorHAnsi" w:cs="Times New Roman"/>
      <w:b/>
      <w:bCs/>
      <w:color w:val="365F91" w:themeColor="accent1" w:themeShade="BF"/>
      <w:sz w:val="26"/>
      <w:szCs w:val="26"/>
    </w:rPr>
  </w:style>
  <w:style w:type="character" w:customStyle="1" w:styleId="Heading3Char">
    <w:name w:val="Heading 3 Char"/>
    <w:basedOn w:val="DefaultParagraphFont"/>
    <w:link w:val="Heading3"/>
    <w:hidden/>
    <w:uiPriority w:val="9"/>
    <w:locked/>
    <w:rPr>
      <w:rFonts w:asciiTheme="majorHAnsi" w:hAnsiTheme="majorHAnsi" w:cs="Times New Roman"/>
      <w:b/>
      <w:bCs/>
      <w:color w:val="365F91" w:themeColor="accent1" w:themeShade="BF"/>
    </w:rPr>
  </w:style>
  <w:style w:type="character" w:customStyle="1" w:styleId="Heading4Char">
    <w:name w:val="Heading 4 Char"/>
    <w:basedOn w:val="DefaultParagraphFont"/>
    <w:link w:val="Heading4"/>
    <w:hidden/>
    <w:uiPriority w:val="9"/>
    <w:locked/>
    <w:rPr>
      <w:rFonts w:asciiTheme="majorHAnsi" w:hAnsiTheme="majorHAnsi" w:cs="Times New Roman"/>
      <w:b/>
      <w:bCs/>
      <w:i/>
      <w:iCs/>
      <w:color w:val="365F91" w:themeColor="accent1" w:themeShade="BF"/>
    </w:rPr>
  </w:style>
  <w:style w:type="character" w:customStyle="1" w:styleId="Heading5Char">
    <w:name w:val="Heading 5 Char"/>
    <w:basedOn w:val="DefaultParagraphFont"/>
    <w:link w:val="Heading5"/>
    <w:hidden/>
    <w:uiPriority w:val="9"/>
    <w:locked/>
    <w:rPr>
      <w:rFonts w:asciiTheme="majorHAnsi" w:hAnsiTheme="majorHAnsi" w:cs="Times New Roman"/>
      <w:color w:val="365F91" w:themeColor="accent1" w:themeShade="BF"/>
    </w:rPr>
  </w:style>
  <w:style w:type="character" w:customStyle="1" w:styleId="Heading6Char">
    <w:name w:val="Heading 6 Char"/>
    <w:basedOn w:val="DefaultParagraphFont"/>
    <w:link w:val="Heading6"/>
    <w:hidden/>
    <w:uiPriority w:val="9"/>
    <w:locked/>
    <w:rPr>
      <w:rFonts w:asciiTheme="majorHAnsi" w:hAnsiTheme="majorHAnsi" w:cs="Times New Roman"/>
      <w:i/>
      <w:iCs/>
      <w:color w:val="365F91" w:themeColor="accent1" w:themeShade="BF"/>
    </w:rPr>
  </w:style>
  <w:style w:type="character" w:customStyle="1" w:styleId="Heading7Char">
    <w:name w:val="Heading 7 Char"/>
    <w:basedOn w:val="DefaultParagraphFont"/>
    <w:link w:val="Heading7"/>
    <w:hidden/>
    <w:uiPriority w:val="9"/>
    <w:locked/>
    <w:rPr>
      <w:rFonts w:asciiTheme="majorHAnsi" w:hAnsiTheme="majorHAnsi" w:cs="Times New Roman"/>
      <w:i/>
      <w:iCs/>
      <w:color w:val="404040" w:themeColor="dark1" w:themeTint="BF"/>
    </w:rPr>
  </w:style>
  <w:style w:type="character" w:customStyle="1" w:styleId="Heading8Char">
    <w:name w:val="Heading 8 Char"/>
    <w:basedOn w:val="DefaultParagraphFont"/>
    <w:link w:val="Heading8"/>
    <w:hidden/>
    <w:uiPriority w:val="9"/>
    <w:locked/>
    <w:rPr>
      <w:rFonts w:asciiTheme="majorHAnsi" w:hAnsiTheme="majorHAnsi" w:cs="Times New Roman"/>
      <w:color w:val="404040" w:themeColor="dark1" w:themeTint="BF"/>
      <w:sz w:val="20"/>
      <w:szCs w:val="20"/>
    </w:rPr>
  </w:style>
  <w:style w:type="character" w:customStyle="1" w:styleId="Heading9Char">
    <w:name w:val="Heading 9 Char"/>
    <w:basedOn w:val="DefaultParagraphFont"/>
    <w:link w:val="Heading9"/>
    <w:hidden/>
    <w:uiPriority w:val="9"/>
    <w:locked/>
    <w:rPr>
      <w:rFonts w:asciiTheme="majorHAnsi" w:hAnsiTheme="majorHAnsi" w:cs="Times New Roman"/>
      <w:i/>
      <w:iCs/>
      <w:color w:val="404040" w:themeColor="dark1" w:themeTint="BF"/>
      <w:sz w:val="20"/>
      <w:szCs w:val="20"/>
    </w:rPr>
  </w:style>
  <w:style w:type="paragraph" w:styleId="NoSpacing">
    <w:name w:val="No Spacing"/>
    <w:uiPriority w:val="1"/>
    <w:qFormat/>
    <w:pPr>
      <w:widowControl w:val="0"/>
      <w:pBdr>
        <w:top w:val="none" w:sz="4" w:space="0" w:color="auto"/>
        <w:left w:val="none" w:sz="4" w:space="0" w:color="auto"/>
        <w:bottom w:val="none" w:sz="4" w:space="0" w:color="auto"/>
        <w:right w:val="none" w:sz="4" w:space="0" w:color="auto"/>
      </w:pBdr>
      <w:autoSpaceDE w:val="0"/>
      <w:autoSpaceDN w:val="0"/>
      <w:adjustRightInd w:val="0"/>
      <w:spacing w:after="0" w:line="240" w:lineRule="auto"/>
    </w:pPr>
    <w:rPr>
      <w:rFonts w:ascii="Times New Roman" w:hAnsi="Times New Roman"/>
      <w:sz w:val="24"/>
      <w:szCs w:val="24"/>
    </w:rPr>
  </w:style>
  <w:style w:type="paragraph" w:styleId="Title">
    <w:name w:val="Title"/>
    <w:basedOn w:val="Normal"/>
    <w:next w:val="Normal"/>
    <w:link w:val="TitleChar"/>
    <w:uiPriority w:val="10"/>
    <w:qFormat/>
    <w:pPr>
      <w:pBdr>
        <w:bottom w:val="single" w:sz="8" w:space="4" w:color="365F91" w:themeColor="accent1" w:themeShade="BF"/>
        <w:between w:val="none" w:sz="4" w:space="0" w:color="auto"/>
        <w:bar w:val="none" w:sz="4" w:color="auto"/>
      </w:pBdr>
      <w:spacing w:after="300" w:line="240" w:lineRule="auto"/>
    </w:pPr>
  </w:style>
  <w:style w:type="character" w:customStyle="1" w:styleId="TitleChar">
    <w:name w:val="Title Char"/>
    <w:basedOn w:val="DefaultParagraphFont"/>
    <w:link w:val="Title"/>
    <w:hidden/>
    <w:uiPriority w:val="10"/>
    <w:locked/>
    <w:rPr>
      <w:rFonts w:asciiTheme="majorHAnsi" w:hAnsiTheme="majorHAnsi" w:cs="Times New Roman"/>
      <w:color w:val="17365D" w:themeColor="dark2" w:themeShade="BF"/>
      <w:spacing w:val="5"/>
      <w:sz w:val="52"/>
      <w:szCs w:val="52"/>
    </w:rPr>
  </w:style>
  <w:style w:type="paragraph" w:styleId="Subtitle">
    <w:name w:val="Subtitle"/>
    <w:basedOn w:val="Normal"/>
    <w:next w:val="Normal"/>
    <w:link w:val="SubtitleChar"/>
    <w:uiPriority w:val="11"/>
    <w:qFormat/>
  </w:style>
  <w:style w:type="character" w:customStyle="1" w:styleId="SubtitleChar">
    <w:name w:val="Subtitle Char"/>
    <w:basedOn w:val="DefaultParagraphFont"/>
    <w:link w:val="Subtitle"/>
    <w:hidden/>
    <w:uiPriority w:val="11"/>
    <w:locked/>
    <w:rPr>
      <w:rFonts w:asciiTheme="majorHAnsi" w:hAnsiTheme="majorHAnsi" w:cs="Times New Roman"/>
      <w:i/>
      <w:iCs/>
      <w:color w:val="365F91" w:themeColor="accent1" w:themeShade="BF"/>
      <w:spacing w:val="15"/>
    </w:rPr>
  </w:style>
  <w:style w:type="character" w:styleId="SubtleEmphasis">
    <w:name w:val="Subtle Emphasis"/>
    <w:basedOn w:val="DefaultParagraphFont"/>
    <w:uiPriority w:val="19"/>
    <w:qFormat/>
    <w:rPr>
      <w:rFonts w:cs="Times New Roman"/>
      <w:i/>
      <w:iCs/>
      <w:color w:val="808080" w:themeColor="dark1" w:themeTint="7F"/>
    </w:rPr>
  </w:style>
  <w:style w:type="character" w:styleId="Emphasis">
    <w:name w:val="Emphasis"/>
    <w:basedOn w:val="DefaultParagraphFont"/>
    <w:uiPriority w:val="20"/>
    <w:qFormat/>
    <w:rPr>
      <w:rFonts w:cs="Times New Roman"/>
      <w:i/>
      <w:iCs/>
    </w:rPr>
  </w:style>
  <w:style w:type="character" w:styleId="IntenseEmphasis">
    <w:name w:val="Intense Emphasis"/>
    <w:basedOn w:val="DefaultParagraphFont"/>
    <w:uiPriority w:val="21"/>
    <w:qFormat/>
    <w:rPr>
      <w:rFonts w:cs="Times New Roman"/>
      <w:b/>
      <w:bCs/>
      <w:i/>
      <w:iCs/>
      <w:color w:val="365F91" w:themeColor="accent1" w:themeShade="BF"/>
    </w:rPr>
  </w:style>
  <w:style w:type="character" w:styleId="Strong">
    <w:name w:val="Strong"/>
    <w:basedOn w:val="DefaultParagraphFont"/>
    <w:uiPriority w:val="22"/>
    <w:qFormat/>
    <w:rPr>
      <w:rFonts w:cs="Times New Roman"/>
      <w:b/>
      <w:bCs/>
    </w:rPr>
  </w:style>
  <w:style w:type="paragraph" w:styleId="Quote">
    <w:name w:val="Quote"/>
    <w:basedOn w:val="Normal"/>
    <w:next w:val="Normal"/>
    <w:link w:val="QuoteChar"/>
    <w:uiPriority w:val="29"/>
    <w:qFormat/>
  </w:style>
  <w:style w:type="character" w:customStyle="1" w:styleId="QuoteChar">
    <w:name w:val="Quote Char"/>
    <w:basedOn w:val="DefaultParagraphFont"/>
    <w:link w:val="Quote"/>
    <w:hidden/>
    <w:uiPriority w:val="29"/>
    <w:locked/>
    <w:rPr>
      <w:rFonts w:cs="Times New Roman"/>
      <w:i/>
      <w:iCs/>
      <w:color w:val="000000" w:themeColor="dark1"/>
    </w:rPr>
  </w:style>
  <w:style w:type="paragraph" w:styleId="IntenseQuote">
    <w:name w:val="Intense Quote"/>
    <w:basedOn w:val="Normal"/>
    <w:next w:val="Normal"/>
    <w:link w:val="IntenseQuoteChar"/>
    <w:uiPriority w:val="30"/>
    <w:qFormat/>
    <w:pPr>
      <w:pBdr>
        <w:bottom w:val="single" w:sz="4" w:space="4" w:color="365F91" w:themeColor="accent1" w:themeShade="BF"/>
        <w:between w:val="none" w:sz="4" w:space="0" w:color="auto"/>
        <w:bar w:val="none" w:sz="4" w:color="auto"/>
      </w:pBdr>
      <w:spacing w:before="200" w:after="280"/>
      <w:ind w:left="936" w:right="936"/>
    </w:pPr>
  </w:style>
  <w:style w:type="character" w:customStyle="1" w:styleId="IntenseQuoteChar">
    <w:name w:val="Intense Quote Char"/>
    <w:basedOn w:val="DefaultParagraphFont"/>
    <w:link w:val="IntenseQuote"/>
    <w:hidden/>
    <w:uiPriority w:val="30"/>
    <w:locked/>
    <w:rPr>
      <w:rFonts w:cs="Times New Roman"/>
      <w:b/>
      <w:bCs/>
      <w:i/>
      <w:iCs/>
      <w:color w:val="365F91" w:themeColor="accent1" w:themeShade="BF"/>
    </w:rPr>
  </w:style>
  <w:style w:type="character" w:styleId="SubtleReference">
    <w:name w:val="Subtle Reference"/>
    <w:basedOn w:val="DefaultParagraphFont"/>
    <w:uiPriority w:val="31"/>
    <w:qFormat/>
    <w:rPr>
      <w:rFonts w:cs="Times New Roman"/>
      <w:smallCaps/>
      <w:color w:val="C0504D" w:themeColor="accent2"/>
      <w:u w:val="single"/>
    </w:rPr>
  </w:style>
  <w:style w:type="character" w:styleId="IntenseReference">
    <w:name w:val="Intense Reference"/>
    <w:basedOn w:val="DefaultParagraphFont"/>
    <w:uiPriority w:val="32"/>
    <w:qFormat/>
    <w:rPr>
      <w:rFonts w:cs="Times New Roman"/>
      <w:b/>
      <w:bCs/>
      <w:smallCaps/>
      <w:color w:val="C0504D" w:themeColor="accent2"/>
      <w:spacing w:val="5"/>
      <w:u w:val="single"/>
    </w:rPr>
  </w:style>
  <w:style w:type="character" w:styleId="BookTitle">
    <w:name w:val="Book Title"/>
    <w:basedOn w:val="DefaultParagraphFont"/>
    <w:uiPriority w:val="33"/>
    <w:qFormat/>
    <w:rPr>
      <w:rFonts w:cs="Times New Roman"/>
      <w:b/>
      <w:bCs/>
      <w:smallCaps/>
      <w:spacing w:val="5"/>
    </w:rPr>
  </w:style>
  <w:style w:type="paragraph" w:styleId="FootnoteText">
    <w:name w:val="footnote text"/>
    <w:basedOn w:val="Normal"/>
    <w:link w:val="FootnoteTextChar"/>
    <w:uiPriority w:val="99"/>
    <w:semiHidden/>
    <w:pPr>
      <w:spacing w:after="0" w:line="240" w:lineRule="auto"/>
    </w:pPr>
  </w:style>
  <w:style w:type="character" w:customStyle="1" w:styleId="FootnoteTextChar">
    <w:name w:val="Footnote Text Char"/>
    <w:basedOn w:val="DefaultParagraphFont"/>
    <w:link w:val="FootnoteText"/>
    <w:hidden/>
    <w:uiPriority w:val="99"/>
    <w:semiHidden/>
    <w:locked/>
    <w:rPr>
      <w:rFonts w:cs="Times New Roman"/>
      <w:sz w:val="20"/>
      <w:szCs w:val="20"/>
    </w:rPr>
  </w:style>
  <w:style w:type="character" w:styleId="FootnoteReference">
    <w:name w:val="footnote reference"/>
    <w:basedOn w:val="DefaultParagraphFont"/>
    <w:uiPriority w:val="99"/>
    <w:semiHidden/>
    <w:rPr>
      <w:rFonts w:cs="Times New Roman"/>
      <w:vertAlign w:val="superscript"/>
    </w:rPr>
  </w:style>
  <w:style w:type="paragraph" w:styleId="EndnoteText">
    <w:name w:val="endnote text"/>
    <w:basedOn w:val="Normal"/>
    <w:link w:val="EndnoteTextChar"/>
    <w:uiPriority w:val="99"/>
    <w:semiHidden/>
    <w:pPr>
      <w:spacing w:after="0" w:line="240" w:lineRule="auto"/>
    </w:pPr>
  </w:style>
  <w:style w:type="character" w:customStyle="1" w:styleId="EndnoteTextChar">
    <w:name w:val="Endnote Text Char"/>
    <w:basedOn w:val="DefaultParagraphFont"/>
    <w:link w:val="EndnoteText"/>
    <w:hidden/>
    <w:uiPriority w:val="99"/>
    <w:semiHidden/>
    <w:locked/>
    <w:rPr>
      <w:rFonts w:cs="Times New Roman"/>
      <w:sz w:val="20"/>
      <w:szCs w:val="20"/>
    </w:rPr>
  </w:style>
  <w:style w:type="character" w:styleId="EndnoteReference">
    <w:name w:val="endnote reference"/>
    <w:basedOn w:val="DefaultParagraphFont"/>
    <w:uiPriority w:val="99"/>
    <w:semiHidden/>
    <w:rPr>
      <w:rFonts w:cs="Times New Roman"/>
      <w:vertAlign w:val="superscript"/>
    </w:rPr>
  </w:style>
  <w:style w:type="paragraph" w:styleId="PlainText">
    <w:name w:val="Plain Text"/>
    <w:basedOn w:val="Normal"/>
    <w:link w:val="PlainTextChar"/>
    <w:uiPriority w:val="99"/>
    <w:semiHidden/>
    <w:pPr>
      <w:spacing w:after="0" w:line="240" w:lineRule="auto"/>
    </w:pPr>
  </w:style>
  <w:style w:type="character" w:customStyle="1" w:styleId="PlainTextChar">
    <w:name w:val="Plain Text Char"/>
    <w:basedOn w:val="DefaultParagraphFont"/>
    <w:link w:val="PlainText"/>
    <w:hidden/>
    <w:uiPriority w:val="99"/>
    <w:locked/>
    <w:rPr>
      <w:rFonts w:ascii="Courier New" w:hAnsi="Courier New" w:cs="Times New Roman"/>
      <w:sz w:val="21"/>
      <w:szCs w:val="21"/>
    </w:rPr>
  </w:style>
  <w:style w:type="paragraph" w:styleId="Header">
    <w:name w:val="header"/>
    <w:basedOn w:val="Normal"/>
    <w:link w:val="HeaderChar"/>
    <w:uiPriority w:val="99"/>
    <w:pPr>
      <w:spacing w:after="0" w:line="240" w:lineRule="auto"/>
    </w:pPr>
  </w:style>
  <w:style w:type="character" w:customStyle="1" w:styleId="HeaderChar">
    <w:name w:val="Header Char"/>
    <w:basedOn w:val="DefaultParagraphFont"/>
    <w:link w:val="Header"/>
    <w:hidden/>
    <w:uiPriority w:val="99"/>
    <w:locked/>
    <w:rPr>
      <w:rFonts w:cs="Times New Roman"/>
    </w:rPr>
  </w:style>
  <w:style w:type="paragraph" w:styleId="Footer">
    <w:name w:val="footer"/>
    <w:basedOn w:val="Normal"/>
    <w:link w:val="FooterChar"/>
    <w:uiPriority w:val="99"/>
    <w:pPr>
      <w:spacing w:after="0" w:line="240" w:lineRule="auto"/>
    </w:pPr>
  </w:style>
  <w:style w:type="character" w:customStyle="1" w:styleId="FooterChar">
    <w:name w:val="Footer Char"/>
    <w:basedOn w:val="DefaultParagraphFont"/>
    <w:link w:val="Footer"/>
    <w:hidden/>
    <w:uiPriority w:val="99"/>
    <w:locked/>
    <w:rPr>
      <w:rFonts w:cs="Times New Roman"/>
    </w:rPr>
  </w:style>
  <w:style w:type="paragraph" w:styleId="ListParagraph">
    <w:name w:val="List Paragraph"/>
    <w:basedOn w:val="Normal"/>
    <w:uiPriority w:val="34"/>
    <w:qFormat/>
    <w:pPr>
      <w:ind w:left="720"/>
    </w:pPr>
  </w:style>
  <w:style w:type="paragraph" w:styleId="BalloonText">
    <w:name w:val="Balloon Text"/>
    <w:basedOn w:val="Normal"/>
    <w:link w:val="BalloonTextChar"/>
    <w:uiPriority w:val="99"/>
    <w:semiHidden/>
    <w:pPr>
      <w:spacing w:after="0" w:line="240" w:lineRule="auto"/>
    </w:pPr>
  </w:style>
  <w:style w:type="character" w:customStyle="1" w:styleId="BalloonTextChar">
    <w:name w:val="Balloon Text Char"/>
    <w:basedOn w:val="DefaultParagraphFont"/>
    <w:link w:val="BalloonText"/>
    <w:hidden/>
    <w:uiPriority w:val="99"/>
    <w:semiHidden/>
    <w:locked/>
    <w:rPr>
      <w:rFonts w:ascii="Tahoma" w:hAnsi="Tahoma" w:cs="Times New Roman"/>
      <w:sz w:val="16"/>
      <w:szCs w:val="16"/>
    </w:rPr>
  </w:style>
  <w:style w:type="character" w:styleId="Hyperlink">
    <w:name w:val="Hyperlink"/>
    <w:basedOn w:val="DefaultParagraphFont"/>
    <w:uiPriority w:val="99"/>
    <w:rPr>
      <w:rFonts w:cs="Times New Roman"/>
      <w:color w:val="0000FF" w:themeColor="hyperlink"/>
      <w:u w:val="single"/>
    </w:rPr>
  </w:style>
  <w:style w:type="table" w:styleId="TableGrid">
    <w:name w:val="Table Grid"/>
    <w:basedOn w:val="TableNormal"/>
    <w:uiPriority w:val="39"/>
    <w:pPr>
      <w:widowControl w:val="0"/>
      <w:autoSpaceDE w:val="0"/>
      <w:autoSpaceDN w:val="0"/>
      <w:adjustRightInd w:val="0"/>
      <w:spacing w:after="0" w:line="240" w:lineRule="auto"/>
    </w:pPr>
    <w:rPr>
      <w:rFonts w:ascii="Times New Roman" w:hAnsi="Times New Roman"/>
      <w:sz w:val="24"/>
      <w:szCs w:val="24"/>
    </w:rPr>
    <w:tblPr>
      <w:tblInd w:w="0" w:type="nil"/>
      <w:tblCellMar>
        <w:left w:w="0" w:type="dxa"/>
        <w:right w:w="0" w:type="dxa"/>
      </w:tblCellMar>
    </w:tblPr>
  </w:style>
  <w:style w:type="paragraph" w:styleId="Revision">
    <w:name w:val="Revision"/>
    <w:hidden/>
    <w:uiPriority w:val="99"/>
    <w:semiHidden/>
    <w:rsid w:val="00F769F8"/>
    <w:pPr>
      <w:spacing w:after="0" w:line="240" w:lineRule="auto"/>
    </w:pPr>
    <w:rPr>
      <w:rFonts w:ascii="Times New Roman" w:hAnsi="Times New Roman"/>
      <w:sz w:val="24"/>
      <w:szCs w:val="24"/>
    </w:rPr>
  </w:style>
  <w:style w:type="character" w:styleId="CommentReference">
    <w:name w:val="annotation reference"/>
    <w:basedOn w:val="DefaultParagraphFont"/>
    <w:uiPriority w:val="99"/>
    <w:semiHidden/>
    <w:unhideWhenUsed/>
    <w:rsid w:val="003432C2"/>
    <w:rPr>
      <w:rFonts w:cs="Times New Roman"/>
      <w:sz w:val="16"/>
      <w:szCs w:val="16"/>
    </w:rPr>
  </w:style>
  <w:style w:type="paragraph" w:styleId="CommentText">
    <w:name w:val="annotation text"/>
    <w:basedOn w:val="Normal"/>
    <w:link w:val="CommentTextChar"/>
    <w:uiPriority w:val="99"/>
    <w:unhideWhenUsed/>
    <w:rsid w:val="003432C2"/>
    <w:pPr>
      <w:spacing w:line="240" w:lineRule="auto"/>
    </w:pPr>
    <w:rPr>
      <w:sz w:val="20"/>
      <w:szCs w:val="20"/>
    </w:rPr>
  </w:style>
  <w:style w:type="character" w:customStyle="1" w:styleId="CommentTextChar">
    <w:name w:val="Comment Text Char"/>
    <w:basedOn w:val="DefaultParagraphFont"/>
    <w:link w:val="CommentText"/>
    <w:uiPriority w:val="99"/>
    <w:locked/>
    <w:rsid w:val="003432C2"/>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3432C2"/>
    <w:rPr>
      <w:b/>
      <w:bCs/>
    </w:rPr>
  </w:style>
  <w:style w:type="character" w:customStyle="1" w:styleId="CommentSubjectChar">
    <w:name w:val="Comment Subject Char"/>
    <w:basedOn w:val="CommentTextChar"/>
    <w:link w:val="CommentSubject"/>
    <w:uiPriority w:val="99"/>
    <w:semiHidden/>
    <w:locked/>
    <w:rsid w:val="003432C2"/>
    <w:rPr>
      <w:rFonts w:ascii="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502557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her" typeface="Plantagenet Cherokee"/>
        <a:font script="Deva" typeface="Mangal"/>
        <a:font script="Ethi" typeface="Nyala"/>
        <a:font script="Gujr" typeface="Shruti"/>
        <a:font script="Guru" typeface="Raavi"/>
        <a:font script="Hang" typeface="맑은 고딕"/>
        <a:font script="Hebr" typeface="Times New Roman"/>
        <a:font script="Knda" typeface="Tunga"/>
        <a:font script="Khmr" typeface="MoolBoran"/>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Angsana New"/>
        <a:font script="Tibt" typeface="Microsoft Himalaya"/>
        <a:font script="Cans" typeface="Euphemia"/>
        <a:font script="Yiii" typeface="Microsoft Yi Baiti"/>
        <a:font script="Hans" typeface="宋体"/>
        <a:font script="Hant" typeface="新細明體"/>
        <a:font script="Jpan" typeface="ＭＳ ゴシック"/>
      </a:majorFont>
      <a:minorFont>
        <a:latin typeface="Calibri"/>
        <a:ea typeface=""/>
        <a:cs typeface=""/>
        <a:font script="Arab" typeface="Arial"/>
        <a:font script="Beng" typeface="Vrinda"/>
        <a:font script="Cher" typeface="Plantagenet Cherokee"/>
        <a:font script="Deva" typeface="Mangal"/>
        <a:font script="Ethi" typeface="Nyala"/>
        <a:font script="Gujr" typeface="Shruti"/>
        <a:font script="Guru" typeface="Raavi"/>
        <a:font script="Hang" typeface="맑은 고딕"/>
        <a:font script="Hebr" typeface="Arial"/>
        <a:font script="Knda" typeface="Tunga"/>
        <a:font script="Khmr" typeface="DaunPenh"/>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Cordia New"/>
        <a:font script="Tibt" typeface="Microsoft Himalaya"/>
        <a:font script="Cans" typeface="Euphemia"/>
        <a:font script="Yiii" typeface="Microsoft Yi Baiti"/>
        <a:font script="Hans" typeface="宋体"/>
        <a:font script="Hant" typeface="新細明體"/>
        <a:font script="Jpan" typeface="ＭＳ 明朝"/>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26B8D7-7162-4C40-808D-AF255AEBA0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52</Pages>
  <Words>10181</Words>
  <Characters>58034</Characters>
  <Application>Microsoft Office Word</Application>
  <DocSecurity>0</DocSecurity>
  <Lines>483</Lines>
  <Paragraphs>136</Paragraphs>
  <ScaleCrop>false</ScaleCrop>
  <Company/>
  <LinksUpToDate>false</LinksUpToDate>
  <CharactersWithSpaces>68079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unknown</dc:title>
  <dc:subject>unknown</dc:subject>
  <dc:creator>William Brightly</dc:creator>
  <cp:keywords/>
  <dc:description>unknown</dc:description>
  <cp:lastModifiedBy>William Brightly</cp:lastModifiedBy>
  <cp:revision>3</cp:revision>
  <dcterms:created xsi:type="dcterms:W3CDTF">2022-12-10T00:33:00Z</dcterms:created>
  <dcterms:modified xsi:type="dcterms:W3CDTF">2022-12-17T03:18:00Z</dcterms:modified>
</cp:coreProperties>
</file>