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F10CE" w:rsidRDefault="00FF10CE" w:rsidP="00FF10CE">
      <w:pPr>
        <w:pStyle w:val="NoSpacing"/>
        <w:rPr>
          <w:sz w:val="32"/>
          <w:szCs w:val="32"/>
        </w:rPr>
      </w:pPr>
      <w:r w:rsidRPr="00FF10CE">
        <w:rPr>
          <w:sz w:val="32"/>
          <w:szCs w:val="32"/>
        </w:rPr>
        <w:t>University of Washington SEPA Public Register</w:t>
      </w:r>
    </w:p>
    <w:tbl>
      <w:tblPr>
        <w:tblStyle w:val="TableGrid"/>
        <w:tblpPr w:leftFromText="180" w:rightFromText="180" w:vertAnchor="text" w:horzAnchor="page" w:tblpX="13771" w:tblpY="31"/>
        <w:tblW w:w="0" w:type="auto"/>
        <w:tblLook w:val="04A0" w:firstRow="1" w:lastRow="0" w:firstColumn="1" w:lastColumn="0" w:noHBand="0" w:noVBand="1"/>
      </w:tblPr>
      <w:tblGrid>
        <w:gridCol w:w="1301"/>
      </w:tblGrid>
      <w:tr w:rsidR="00500088" w:rsidTr="00500088">
        <w:tc>
          <w:tcPr>
            <w:tcW w:w="936" w:type="dxa"/>
          </w:tcPr>
          <w:p w:rsidR="00500088" w:rsidRDefault="00C06FAE" w:rsidP="00500088">
            <w:pPr>
              <w:pStyle w:val="NoSpacing"/>
              <w:ind w:right="720"/>
              <w:jc w:val="center"/>
              <w:rPr>
                <w:sz w:val="24"/>
                <w:szCs w:val="24"/>
              </w:rPr>
            </w:pPr>
            <w:r>
              <w:rPr>
                <w:sz w:val="24"/>
                <w:szCs w:val="24"/>
              </w:rPr>
              <w:t>244</w:t>
            </w:r>
          </w:p>
        </w:tc>
      </w:tr>
    </w:tbl>
    <w:p w:rsidR="00FF10CE" w:rsidRPr="00FF10CE" w:rsidRDefault="00FF10CE" w:rsidP="00500088">
      <w:pPr>
        <w:pStyle w:val="NoSpacing"/>
        <w:spacing w:after="240"/>
        <w:ind w:right="450"/>
        <w:jc w:val="right"/>
        <w:rPr>
          <w:sz w:val="32"/>
          <w:szCs w:val="32"/>
        </w:rPr>
      </w:pPr>
      <w:r>
        <w:rPr>
          <w:sz w:val="24"/>
          <w:szCs w:val="24"/>
        </w:rPr>
        <w:t>Entry Number:</w:t>
      </w:r>
      <w:r w:rsidR="00500088">
        <w:rPr>
          <w:sz w:val="32"/>
          <w:szCs w:val="32"/>
        </w:rPr>
        <w:tab/>
      </w:r>
    </w:p>
    <w:tbl>
      <w:tblPr>
        <w:tblStyle w:val="TableGrid"/>
        <w:tblW w:w="14566" w:type="dxa"/>
        <w:tblLook w:val="04A0" w:firstRow="1" w:lastRow="0" w:firstColumn="1" w:lastColumn="0" w:noHBand="0" w:noVBand="1"/>
      </w:tblPr>
      <w:tblGrid>
        <w:gridCol w:w="990"/>
        <w:gridCol w:w="4878"/>
        <w:gridCol w:w="6514"/>
        <w:gridCol w:w="2184"/>
      </w:tblGrid>
      <w:tr w:rsidR="00FF10CE" w:rsidTr="003D64B9">
        <w:trPr>
          <w:trHeight w:val="332"/>
        </w:trPr>
        <w:tc>
          <w:tcPr>
            <w:tcW w:w="990" w:type="dxa"/>
          </w:tcPr>
          <w:p w:rsidR="00FF10CE" w:rsidRPr="00FF10CE" w:rsidRDefault="00FF10CE" w:rsidP="00FF10CE">
            <w:pPr>
              <w:rPr>
                <w:rFonts w:asciiTheme="majorHAnsi" w:hAnsiTheme="majorHAnsi"/>
                <w:b/>
                <w:sz w:val="24"/>
                <w:szCs w:val="24"/>
              </w:rPr>
            </w:pPr>
            <w:r w:rsidRPr="00FF10CE">
              <w:rPr>
                <w:rFonts w:asciiTheme="majorHAnsi" w:hAnsiTheme="majorHAnsi"/>
                <w:b/>
                <w:sz w:val="24"/>
                <w:szCs w:val="24"/>
              </w:rPr>
              <w:t>Campus</w:t>
            </w:r>
          </w:p>
        </w:tc>
        <w:tc>
          <w:tcPr>
            <w:tcW w:w="4878" w:type="dxa"/>
          </w:tcPr>
          <w:p w:rsidR="00FF10CE" w:rsidRPr="00FF10CE" w:rsidRDefault="00FF10CE" w:rsidP="00FF10CE">
            <w:pPr>
              <w:rPr>
                <w:rFonts w:asciiTheme="majorHAnsi" w:hAnsiTheme="majorHAnsi"/>
                <w:b/>
                <w:sz w:val="24"/>
                <w:szCs w:val="24"/>
              </w:rPr>
            </w:pPr>
            <w:r w:rsidRPr="00FF10CE">
              <w:rPr>
                <w:rFonts w:asciiTheme="majorHAnsi" w:hAnsiTheme="majorHAnsi"/>
                <w:b/>
                <w:sz w:val="24"/>
                <w:szCs w:val="24"/>
              </w:rPr>
              <w:t>Address</w:t>
            </w:r>
          </w:p>
        </w:tc>
        <w:tc>
          <w:tcPr>
            <w:tcW w:w="6514" w:type="dxa"/>
          </w:tcPr>
          <w:p w:rsidR="00FF10CE" w:rsidRPr="00FF10CE" w:rsidRDefault="00FF10CE" w:rsidP="00FF10CE">
            <w:pPr>
              <w:rPr>
                <w:rFonts w:asciiTheme="majorHAnsi" w:hAnsiTheme="majorHAnsi"/>
                <w:b/>
                <w:sz w:val="24"/>
                <w:szCs w:val="24"/>
              </w:rPr>
            </w:pPr>
            <w:r w:rsidRPr="00FF10CE">
              <w:rPr>
                <w:rFonts w:asciiTheme="majorHAnsi" w:hAnsiTheme="majorHAnsi"/>
                <w:b/>
                <w:sz w:val="24"/>
                <w:szCs w:val="24"/>
              </w:rPr>
              <w:t>Description</w:t>
            </w:r>
          </w:p>
        </w:tc>
        <w:tc>
          <w:tcPr>
            <w:tcW w:w="2184" w:type="dxa"/>
          </w:tcPr>
          <w:p w:rsidR="00FF10CE" w:rsidRPr="00FF10CE" w:rsidRDefault="00FF10CE" w:rsidP="00FF10CE">
            <w:pPr>
              <w:rPr>
                <w:rFonts w:asciiTheme="majorHAnsi" w:hAnsiTheme="majorHAnsi"/>
                <w:b/>
                <w:sz w:val="24"/>
                <w:szCs w:val="24"/>
              </w:rPr>
            </w:pPr>
            <w:r w:rsidRPr="00FF10CE">
              <w:rPr>
                <w:rFonts w:asciiTheme="majorHAnsi" w:hAnsiTheme="majorHAnsi"/>
                <w:b/>
                <w:sz w:val="24"/>
                <w:szCs w:val="24"/>
              </w:rPr>
              <w:t>Contact Information</w:t>
            </w:r>
          </w:p>
        </w:tc>
      </w:tr>
      <w:tr w:rsidR="00FF10CE" w:rsidTr="003D64B9">
        <w:trPr>
          <w:trHeight w:val="3932"/>
        </w:trPr>
        <w:tc>
          <w:tcPr>
            <w:tcW w:w="990" w:type="dxa"/>
          </w:tcPr>
          <w:p w:rsidR="00FF10CE" w:rsidRDefault="00C06FAE" w:rsidP="00FF10CE">
            <w:pPr>
              <w:rPr>
                <w:rFonts w:asciiTheme="majorHAnsi" w:hAnsiTheme="majorHAnsi"/>
                <w:sz w:val="24"/>
                <w:szCs w:val="24"/>
              </w:rPr>
            </w:pPr>
            <w:r>
              <w:rPr>
                <w:rFonts w:asciiTheme="majorHAnsi" w:hAnsiTheme="majorHAnsi"/>
                <w:sz w:val="24"/>
                <w:szCs w:val="24"/>
              </w:rPr>
              <w:t>Seattle</w:t>
            </w:r>
          </w:p>
        </w:tc>
        <w:tc>
          <w:tcPr>
            <w:tcW w:w="4878" w:type="dxa"/>
          </w:tcPr>
          <w:p w:rsidR="00FF10CE" w:rsidRPr="003D64B9" w:rsidRDefault="003D64B9" w:rsidP="00652BE9">
            <w:pPr>
              <w:rPr>
                <w:rFonts w:asciiTheme="majorHAnsi" w:hAnsiTheme="majorHAnsi"/>
              </w:rPr>
            </w:pPr>
            <w:r w:rsidRPr="003D64B9">
              <w:rPr>
                <w:b/>
              </w:rPr>
              <w:t>Site 37W</w:t>
            </w:r>
            <w:r w:rsidRPr="003D64B9">
              <w:t xml:space="preserve"> is in the West Campus in an area bounded by NE 40</w:t>
            </w:r>
            <w:r w:rsidRPr="003D64B9">
              <w:rPr>
                <w:vertAlign w:val="superscript"/>
              </w:rPr>
              <w:t>th</w:t>
            </w:r>
            <w:r w:rsidRPr="003D64B9">
              <w:t xml:space="preserve"> Street on the North, University Way NE on the East, the Burke-Gilman Trail and NE Pacific Street on the South, and Brooklyn Ave NE on the West. Demolition of up to five structures would occur (3947, 3941, 3939, 3935, and 3917 University Way NE). </w:t>
            </w:r>
            <w:r w:rsidRPr="003D64B9">
              <w:rPr>
                <w:b/>
              </w:rPr>
              <w:t>Site 22C</w:t>
            </w:r>
            <w:r w:rsidRPr="003D64B9">
              <w:t xml:space="preserve"> is in the Central Campus and bounded by NE Grant Lane on the North, Architecture and Guthrie Halls on the East, the Physics/Astronomy Building to the South, and 15</w:t>
            </w:r>
            <w:r w:rsidRPr="003D64B9">
              <w:rPr>
                <w:vertAlign w:val="superscript"/>
              </w:rPr>
              <w:t>th</w:t>
            </w:r>
            <w:r w:rsidRPr="003D64B9">
              <w:t xml:space="preserve"> Ave NE on the West. Demolition of up to four structures would occur (Guthrie Annexes 1, 2, 3 and 4). </w:t>
            </w:r>
            <w:r w:rsidRPr="003D64B9">
              <w:rPr>
                <w:b/>
              </w:rPr>
              <w:t>Sites 50S and 51S</w:t>
            </w:r>
            <w:r w:rsidRPr="003D64B9">
              <w:t xml:space="preserve"> are in the South Campus and bounded by the Magnuson Health Sciences Center to the North, the Central Utility Plant Building to the East, the South Campus Center to the South, and NE Columbia Road and South Gatehouse to the West. The S1 par</w:t>
            </w:r>
            <w:r w:rsidR="00652BE9">
              <w:t>king garage would be demolished.</w:t>
            </w:r>
          </w:p>
        </w:tc>
        <w:tc>
          <w:tcPr>
            <w:tcW w:w="6514" w:type="dxa"/>
          </w:tcPr>
          <w:p w:rsidR="00FF10CE" w:rsidRDefault="003D64B9" w:rsidP="003264FA">
            <w:pPr>
              <w:rPr>
                <w:rFonts w:asciiTheme="majorHAnsi" w:hAnsiTheme="majorHAnsi"/>
                <w:sz w:val="24"/>
                <w:szCs w:val="24"/>
              </w:rPr>
            </w:pPr>
            <w:r>
              <w:t>The proposal is s</w:t>
            </w:r>
            <w:r w:rsidRPr="00451ABD">
              <w:t>ite selection and construction of a new above and</w:t>
            </w:r>
            <w:r>
              <w:t xml:space="preserve"> </w:t>
            </w:r>
            <w:r w:rsidRPr="00451ABD">
              <w:t xml:space="preserve">below grade building to create </w:t>
            </w:r>
            <w:r w:rsidRPr="005D23D9">
              <w:t xml:space="preserve">a physical convening space and compelling catalyst for Population Health endeavors across all three UW campuses, the region, and the world, creating a high profile marker for the UW’s commitment to Population Health, as outlined in President Ana Mari </w:t>
            </w:r>
            <w:proofErr w:type="spellStart"/>
            <w:r w:rsidRPr="005D23D9">
              <w:t>Cauce’s</w:t>
            </w:r>
            <w:proofErr w:type="spellEnd"/>
            <w:r w:rsidRPr="005D23D9">
              <w:t xml:space="preserve"> May 2016 address to the community</w:t>
            </w:r>
            <w:r>
              <w:t xml:space="preserve">.  Information on the President’s Population Health Initiative can be found at </w:t>
            </w:r>
            <w:hyperlink r:id="rId5" w:history="1">
              <w:r>
                <w:rPr>
                  <w:rStyle w:val="Hyperlink"/>
                </w:rPr>
                <w:t>https://www.washington.edu/president/populationhealth/</w:t>
              </w:r>
            </w:hyperlink>
            <w:r w:rsidRPr="00451ABD">
              <w:t xml:space="preserve">.  The </w:t>
            </w:r>
            <w:r>
              <w:t>facility</w:t>
            </w:r>
            <w:r w:rsidR="003264FA">
              <w:t xml:space="preserve"> would</w:t>
            </w:r>
            <w:r w:rsidRPr="00451ABD">
              <w:t xml:space="preserve"> house </w:t>
            </w:r>
            <w:r>
              <w:t>the Institute for Health Metrics and Evaluation, Department of Global Health and selected portions the S</w:t>
            </w:r>
            <w:r w:rsidR="003264FA">
              <w:t>chool of Public Health.  It would</w:t>
            </w:r>
            <w:r>
              <w:t xml:space="preserve"> provide space to serve as an </w:t>
            </w:r>
            <w:r w:rsidRPr="00B12C92">
              <w:t>idea laboratory and collaboration incubator for students, faculty, staff, and visitors from a wide range of popula</w:t>
            </w:r>
            <w:r w:rsidR="003264FA">
              <w:t>tion health disciplines, who would</w:t>
            </w:r>
            <w:r w:rsidRPr="00B12C92">
              <w:t xml:space="preserve"> come together for training, research work, and informal discussions yielding new insights and innovation opportunities</w:t>
            </w:r>
            <w:r>
              <w:t xml:space="preserve">.  </w:t>
            </w:r>
            <w:r w:rsidRPr="00451ABD">
              <w:t>Four alternatives will be analyzed in the Draft Supplemental Environmental Impact Statement – three alternative sites and the No Action alternative.</w:t>
            </w:r>
            <w:r>
              <w:t xml:space="preserve"> The project is in the early planning stages but is currently estimated to be approximately 315,000 square feet due to preliminary site analysis.</w:t>
            </w:r>
          </w:p>
        </w:tc>
        <w:tc>
          <w:tcPr>
            <w:tcW w:w="2184" w:type="dxa"/>
          </w:tcPr>
          <w:p w:rsidR="00C06FAE" w:rsidRDefault="00FF10CE" w:rsidP="00FF10CE">
            <w:pPr>
              <w:rPr>
                <w:rFonts w:asciiTheme="majorHAnsi" w:hAnsiTheme="majorHAnsi"/>
              </w:rPr>
            </w:pPr>
            <w:r w:rsidRPr="00C06FAE">
              <w:rPr>
                <w:rFonts w:asciiTheme="majorHAnsi" w:hAnsiTheme="majorHAnsi"/>
                <w:b/>
              </w:rPr>
              <w:t>Name:</w:t>
            </w:r>
            <w:r w:rsidR="00C06FAE">
              <w:rPr>
                <w:rFonts w:asciiTheme="majorHAnsi" w:hAnsiTheme="majorHAnsi"/>
              </w:rPr>
              <w:t xml:space="preserve"> </w:t>
            </w:r>
          </w:p>
          <w:p w:rsidR="00500088" w:rsidRDefault="00C06FAE" w:rsidP="00FF10CE">
            <w:pPr>
              <w:rPr>
                <w:rFonts w:asciiTheme="majorHAnsi" w:hAnsiTheme="majorHAnsi"/>
              </w:rPr>
            </w:pPr>
            <w:r>
              <w:rPr>
                <w:rFonts w:asciiTheme="majorHAnsi" w:hAnsiTheme="majorHAnsi"/>
              </w:rPr>
              <w:t>Julie Blakeslee</w:t>
            </w:r>
          </w:p>
          <w:p w:rsidR="00C06FAE" w:rsidRDefault="00C06FAE" w:rsidP="00FF10CE">
            <w:pPr>
              <w:rPr>
                <w:rFonts w:asciiTheme="majorHAnsi" w:hAnsiTheme="majorHAnsi"/>
              </w:rPr>
            </w:pPr>
          </w:p>
          <w:p w:rsidR="00FF10CE" w:rsidRPr="00C06FAE" w:rsidRDefault="00FF10CE" w:rsidP="00FF10CE">
            <w:pPr>
              <w:rPr>
                <w:rFonts w:asciiTheme="majorHAnsi" w:hAnsiTheme="majorHAnsi"/>
                <w:b/>
              </w:rPr>
            </w:pPr>
            <w:r w:rsidRPr="00C06FAE">
              <w:rPr>
                <w:rFonts w:asciiTheme="majorHAnsi" w:hAnsiTheme="majorHAnsi"/>
                <w:b/>
              </w:rPr>
              <w:t>Department:</w:t>
            </w:r>
          </w:p>
          <w:p w:rsidR="00500088" w:rsidRDefault="00C06FAE" w:rsidP="00FF10CE">
            <w:pPr>
              <w:rPr>
                <w:rFonts w:asciiTheme="majorHAnsi" w:hAnsiTheme="majorHAnsi"/>
              </w:rPr>
            </w:pPr>
            <w:r>
              <w:rPr>
                <w:rFonts w:asciiTheme="majorHAnsi" w:hAnsiTheme="majorHAnsi"/>
              </w:rPr>
              <w:t>Capital Planning &amp; Development</w:t>
            </w:r>
          </w:p>
          <w:p w:rsidR="00C06FAE" w:rsidRDefault="00C06FAE" w:rsidP="00FF10CE">
            <w:pPr>
              <w:rPr>
                <w:rFonts w:asciiTheme="majorHAnsi" w:hAnsiTheme="majorHAnsi"/>
              </w:rPr>
            </w:pPr>
          </w:p>
          <w:p w:rsidR="00FF10CE" w:rsidRPr="00C06FAE" w:rsidRDefault="00FF10CE" w:rsidP="00FF10CE">
            <w:pPr>
              <w:rPr>
                <w:rFonts w:asciiTheme="majorHAnsi" w:hAnsiTheme="majorHAnsi"/>
                <w:b/>
              </w:rPr>
            </w:pPr>
            <w:r w:rsidRPr="00C06FAE">
              <w:rPr>
                <w:rFonts w:asciiTheme="majorHAnsi" w:hAnsiTheme="majorHAnsi"/>
                <w:b/>
              </w:rPr>
              <w:t>Address:</w:t>
            </w:r>
          </w:p>
          <w:p w:rsidR="00500088" w:rsidRDefault="00C06FAE" w:rsidP="00FF10CE">
            <w:pPr>
              <w:rPr>
                <w:rFonts w:asciiTheme="majorHAnsi" w:hAnsiTheme="majorHAnsi"/>
              </w:rPr>
            </w:pPr>
            <w:r>
              <w:rPr>
                <w:rFonts w:asciiTheme="majorHAnsi" w:hAnsiTheme="majorHAnsi"/>
              </w:rPr>
              <w:t>Box 352205</w:t>
            </w:r>
          </w:p>
          <w:p w:rsidR="00500088" w:rsidRDefault="00C06FAE" w:rsidP="00FF10CE">
            <w:pPr>
              <w:rPr>
                <w:rFonts w:asciiTheme="majorHAnsi" w:hAnsiTheme="majorHAnsi"/>
              </w:rPr>
            </w:pPr>
            <w:r>
              <w:rPr>
                <w:rFonts w:asciiTheme="majorHAnsi" w:hAnsiTheme="majorHAnsi"/>
              </w:rPr>
              <w:t>Seattle, WA 98195</w:t>
            </w:r>
          </w:p>
          <w:p w:rsidR="00C06FAE" w:rsidRDefault="00C06FAE" w:rsidP="00FF10CE">
            <w:pPr>
              <w:rPr>
                <w:rFonts w:asciiTheme="majorHAnsi" w:hAnsiTheme="majorHAnsi"/>
              </w:rPr>
            </w:pPr>
          </w:p>
          <w:p w:rsidR="00FF10CE" w:rsidRDefault="00FF10CE" w:rsidP="00FF10CE">
            <w:pPr>
              <w:rPr>
                <w:rFonts w:asciiTheme="majorHAnsi" w:hAnsiTheme="majorHAnsi"/>
                <w:b/>
              </w:rPr>
            </w:pPr>
            <w:r w:rsidRPr="00C06FAE">
              <w:rPr>
                <w:rFonts w:asciiTheme="majorHAnsi" w:hAnsiTheme="majorHAnsi"/>
                <w:b/>
              </w:rPr>
              <w:t>Email:</w:t>
            </w:r>
          </w:p>
          <w:p w:rsidR="00C06FAE" w:rsidRPr="00C06FAE" w:rsidRDefault="00C06FAE" w:rsidP="00FF10CE">
            <w:pPr>
              <w:rPr>
                <w:rFonts w:asciiTheme="majorHAnsi" w:hAnsiTheme="majorHAnsi"/>
              </w:rPr>
            </w:pPr>
            <w:r>
              <w:rPr>
                <w:rFonts w:asciiTheme="majorHAnsi" w:hAnsiTheme="majorHAnsi"/>
              </w:rPr>
              <w:t>jblakesl@uw.edu</w:t>
            </w:r>
          </w:p>
        </w:tc>
      </w:tr>
    </w:tbl>
    <w:p w:rsidR="00FF10CE" w:rsidRPr="00FF10CE" w:rsidRDefault="00FF10CE" w:rsidP="00FF10CE">
      <w:pPr>
        <w:rPr>
          <w:rFonts w:asciiTheme="majorHAnsi" w:hAnsiTheme="majorHAnsi"/>
          <w:sz w:val="24"/>
          <w:szCs w:val="24"/>
        </w:rPr>
      </w:pPr>
    </w:p>
    <w:tbl>
      <w:tblPr>
        <w:tblStyle w:val="TableGrid"/>
        <w:tblW w:w="14538" w:type="dxa"/>
        <w:tblLook w:val="04A0" w:firstRow="1" w:lastRow="0" w:firstColumn="1" w:lastColumn="0" w:noHBand="0" w:noVBand="1"/>
      </w:tblPr>
      <w:tblGrid>
        <w:gridCol w:w="1816"/>
        <w:gridCol w:w="1816"/>
        <w:gridCol w:w="1817"/>
        <w:gridCol w:w="1818"/>
        <w:gridCol w:w="1817"/>
        <w:gridCol w:w="1817"/>
        <w:gridCol w:w="1819"/>
        <w:gridCol w:w="1818"/>
      </w:tblGrid>
      <w:tr w:rsidR="003C60FD" w:rsidTr="00500088">
        <w:trPr>
          <w:trHeight w:val="399"/>
        </w:trPr>
        <w:tc>
          <w:tcPr>
            <w:tcW w:w="14538" w:type="dxa"/>
            <w:gridSpan w:val="8"/>
          </w:tcPr>
          <w:p w:rsidR="003C60FD" w:rsidRPr="00500088" w:rsidRDefault="00500088" w:rsidP="00500088">
            <w:pPr>
              <w:jc w:val="center"/>
              <w:rPr>
                <w:rFonts w:asciiTheme="majorHAnsi" w:hAnsiTheme="majorHAnsi"/>
                <w:b/>
                <w:sz w:val="32"/>
                <w:szCs w:val="32"/>
              </w:rPr>
            </w:pPr>
            <w:r w:rsidRPr="00500088">
              <w:rPr>
                <w:rFonts w:asciiTheme="majorHAnsi" w:hAnsiTheme="majorHAnsi"/>
                <w:b/>
                <w:sz w:val="32"/>
                <w:szCs w:val="32"/>
              </w:rPr>
              <w:t>REGISTER</w:t>
            </w:r>
          </w:p>
        </w:tc>
      </w:tr>
      <w:tr w:rsidR="003C60FD" w:rsidTr="00500088">
        <w:trPr>
          <w:trHeight w:val="291"/>
        </w:trPr>
        <w:tc>
          <w:tcPr>
            <w:tcW w:w="3632" w:type="dxa"/>
            <w:gridSpan w:val="2"/>
          </w:tcPr>
          <w:p w:rsidR="003C60FD" w:rsidRPr="00500088" w:rsidRDefault="003C60FD" w:rsidP="00500088">
            <w:pPr>
              <w:jc w:val="center"/>
              <w:rPr>
                <w:rFonts w:asciiTheme="majorHAnsi" w:hAnsiTheme="majorHAnsi"/>
                <w:b/>
                <w:sz w:val="24"/>
                <w:szCs w:val="24"/>
              </w:rPr>
            </w:pPr>
            <w:r w:rsidRPr="00500088">
              <w:rPr>
                <w:rFonts w:asciiTheme="majorHAnsi" w:hAnsiTheme="majorHAnsi"/>
                <w:b/>
                <w:sz w:val="24"/>
                <w:szCs w:val="24"/>
              </w:rPr>
              <w:t>DNS</w:t>
            </w:r>
          </w:p>
        </w:tc>
        <w:tc>
          <w:tcPr>
            <w:tcW w:w="9088" w:type="dxa"/>
            <w:gridSpan w:val="5"/>
          </w:tcPr>
          <w:p w:rsidR="003C60FD" w:rsidRPr="00500088" w:rsidRDefault="003C60FD" w:rsidP="00500088">
            <w:pPr>
              <w:jc w:val="center"/>
              <w:rPr>
                <w:rFonts w:asciiTheme="majorHAnsi" w:hAnsiTheme="majorHAnsi"/>
                <w:b/>
                <w:sz w:val="24"/>
                <w:szCs w:val="24"/>
              </w:rPr>
            </w:pPr>
            <w:r w:rsidRPr="00500088">
              <w:rPr>
                <w:rFonts w:asciiTheme="majorHAnsi" w:hAnsiTheme="majorHAnsi"/>
                <w:b/>
                <w:sz w:val="24"/>
                <w:szCs w:val="24"/>
              </w:rPr>
              <w:t>EIS</w:t>
            </w:r>
          </w:p>
        </w:tc>
        <w:tc>
          <w:tcPr>
            <w:tcW w:w="1817" w:type="dxa"/>
            <w:vMerge w:val="restart"/>
          </w:tcPr>
          <w:p w:rsidR="003C60FD" w:rsidRPr="00500088" w:rsidRDefault="003C60FD" w:rsidP="00500088">
            <w:pPr>
              <w:jc w:val="center"/>
              <w:rPr>
                <w:rFonts w:asciiTheme="majorHAnsi" w:hAnsiTheme="majorHAnsi"/>
                <w:b/>
                <w:sz w:val="24"/>
                <w:szCs w:val="24"/>
              </w:rPr>
            </w:pPr>
            <w:r w:rsidRPr="00500088">
              <w:rPr>
                <w:rFonts w:asciiTheme="majorHAnsi" w:hAnsiTheme="majorHAnsi"/>
                <w:b/>
                <w:sz w:val="24"/>
                <w:szCs w:val="24"/>
              </w:rPr>
              <w:t>Addendum</w:t>
            </w:r>
          </w:p>
        </w:tc>
      </w:tr>
      <w:tr w:rsidR="003C60FD" w:rsidTr="00500088">
        <w:trPr>
          <w:trHeight w:val="291"/>
        </w:trPr>
        <w:tc>
          <w:tcPr>
            <w:tcW w:w="1816" w:type="dxa"/>
          </w:tcPr>
          <w:p w:rsidR="003C60FD" w:rsidRPr="00500088" w:rsidRDefault="003C60FD" w:rsidP="00500088">
            <w:pPr>
              <w:jc w:val="center"/>
              <w:rPr>
                <w:rFonts w:asciiTheme="majorHAnsi" w:hAnsiTheme="majorHAnsi"/>
                <w:b/>
                <w:sz w:val="24"/>
                <w:szCs w:val="24"/>
              </w:rPr>
            </w:pPr>
            <w:r w:rsidRPr="00500088">
              <w:rPr>
                <w:rFonts w:asciiTheme="majorHAnsi" w:hAnsiTheme="majorHAnsi"/>
                <w:b/>
                <w:sz w:val="24"/>
                <w:szCs w:val="24"/>
              </w:rPr>
              <w:t>DNS</w:t>
            </w:r>
          </w:p>
        </w:tc>
        <w:tc>
          <w:tcPr>
            <w:tcW w:w="1816" w:type="dxa"/>
          </w:tcPr>
          <w:p w:rsidR="003C60FD" w:rsidRPr="00500088" w:rsidRDefault="003C60FD" w:rsidP="00500088">
            <w:pPr>
              <w:jc w:val="center"/>
              <w:rPr>
                <w:rFonts w:asciiTheme="majorHAnsi" w:hAnsiTheme="majorHAnsi"/>
                <w:b/>
                <w:sz w:val="24"/>
                <w:szCs w:val="24"/>
              </w:rPr>
            </w:pPr>
            <w:r w:rsidRPr="00500088">
              <w:rPr>
                <w:rFonts w:asciiTheme="majorHAnsi" w:hAnsiTheme="majorHAnsi"/>
                <w:b/>
                <w:sz w:val="24"/>
                <w:szCs w:val="24"/>
              </w:rPr>
              <w:t>Mitigated DNS</w:t>
            </w:r>
          </w:p>
        </w:tc>
        <w:tc>
          <w:tcPr>
            <w:tcW w:w="3635" w:type="dxa"/>
            <w:gridSpan w:val="2"/>
          </w:tcPr>
          <w:p w:rsidR="003C60FD" w:rsidRPr="00500088" w:rsidRDefault="003C60FD" w:rsidP="00500088">
            <w:pPr>
              <w:jc w:val="center"/>
              <w:rPr>
                <w:rFonts w:asciiTheme="majorHAnsi" w:hAnsiTheme="majorHAnsi"/>
                <w:b/>
                <w:sz w:val="24"/>
                <w:szCs w:val="24"/>
              </w:rPr>
            </w:pPr>
            <w:r w:rsidRPr="00500088">
              <w:rPr>
                <w:rFonts w:asciiTheme="majorHAnsi" w:hAnsiTheme="majorHAnsi"/>
                <w:b/>
                <w:sz w:val="24"/>
                <w:szCs w:val="24"/>
              </w:rPr>
              <w:t>DS Scoping</w:t>
            </w:r>
          </w:p>
        </w:tc>
        <w:tc>
          <w:tcPr>
            <w:tcW w:w="5452" w:type="dxa"/>
            <w:gridSpan w:val="3"/>
          </w:tcPr>
          <w:p w:rsidR="003C60FD" w:rsidRPr="00500088" w:rsidRDefault="003C60FD" w:rsidP="00500088">
            <w:pPr>
              <w:jc w:val="center"/>
              <w:rPr>
                <w:rFonts w:asciiTheme="majorHAnsi" w:hAnsiTheme="majorHAnsi"/>
                <w:b/>
                <w:sz w:val="24"/>
                <w:szCs w:val="24"/>
              </w:rPr>
            </w:pPr>
            <w:r w:rsidRPr="00500088">
              <w:rPr>
                <w:rFonts w:asciiTheme="majorHAnsi" w:hAnsiTheme="majorHAnsi"/>
                <w:b/>
                <w:sz w:val="24"/>
                <w:szCs w:val="24"/>
              </w:rPr>
              <w:t>EIS Available</w:t>
            </w:r>
          </w:p>
        </w:tc>
        <w:tc>
          <w:tcPr>
            <w:tcW w:w="1817" w:type="dxa"/>
            <w:vMerge/>
          </w:tcPr>
          <w:p w:rsidR="003C60FD" w:rsidRDefault="003C60FD" w:rsidP="00500088">
            <w:pPr>
              <w:jc w:val="center"/>
              <w:rPr>
                <w:rFonts w:asciiTheme="majorHAnsi" w:hAnsiTheme="majorHAnsi"/>
                <w:sz w:val="24"/>
                <w:szCs w:val="24"/>
              </w:rPr>
            </w:pPr>
          </w:p>
        </w:tc>
      </w:tr>
      <w:tr w:rsidR="003C60FD" w:rsidTr="00500088">
        <w:trPr>
          <w:trHeight w:val="890"/>
        </w:trPr>
        <w:tc>
          <w:tcPr>
            <w:tcW w:w="1816" w:type="dxa"/>
          </w:tcPr>
          <w:p w:rsidR="003C60FD" w:rsidRDefault="003D64B9" w:rsidP="003D64B9">
            <w:pPr>
              <w:jc w:val="center"/>
              <w:rPr>
                <w:rFonts w:asciiTheme="majorHAnsi" w:hAnsiTheme="majorHAnsi"/>
                <w:sz w:val="24"/>
                <w:szCs w:val="24"/>
              </w:rPr>
            </w:pPr>
            <w:r>
              <w:rPr>
                <w:rFonts w:asciiTheme="majorHAnsi" w:hAnsiTheme="majorHAnsi"/>
                <w:sz w:val="24"/>
                <w:szCs w:val="24"/>
              </w:rPr>
              <w:t>(NA)</w:t>
            </w:r>
          </w:p>
        </w:tc>
        <w:tc>
          <w:tcPr>
            <w:tcW w:w="1816" w:type="dxa"/>
          </w:tcPr>
          <w:p w:rsidR="003C60FD" w:rsidRDefault="003D64B9" w:rsidP="003D64B9">
            <w:pPr>
              <w:jc w:val="center"/>
              <w:rPr>
                <w:rFonts w:asciiTheme="majorHAnsi" w:hAnsiTheme="majorHAnsi"/>
                <w:sz w:val="24"/>
                <w:szCs w:val="24"/>
              </w:rPr>
            </w:pPr>
            <w:r>
              <w:rPr>
                <w:rFonts w:asciiTheme="majorHAnsi" w:hAnsiTheme="majorHAnsi"/>
                <w:sz w:val="24"/>
                <w:szCs w:val="24"/>
              </w:rPr>
              <w:t>(NA)</w:t>
            </w:r>
          </w:p>
        </w:tc>
        <w:tc>
          <w:tcPr>
            <w:tcW w:w="1817" w:type="dxa"/>
          </w:tcPr>
          <w:p w:rsidR="003C60FD" w:rsidRDefault="003C60FD" w:rsidP="00FF10CE">
            <w:pPr>
              <w:rPr>
                <w:rFonts w:asciiTheme="majorHAnsi" w:hAnsiTheme="majorHAnsi"/>
                <w:sz w:val="24"/>
                <w:szCs w:val="24"/>
              </w:rPr>
            </w:pPr>
            <w:r>
              <w:rPr>
                <w:rFonts w:asciiTheme="majorHAnsi" w:hAnsiTheme="majorHAnsi"/>
                <w:sz w:val="24"/>
                <w:szCs w:val="24"/>
              </w:rPr>
              <w:t>Issued</w:t>
            </w:r>
          </w:p>
          <w:p w:rsidR="003C60FD" w:rsidRDefault="003C60FD" w:rsidP="00FF10CE">
            <w:pPr>
              <w:rPr>
                <w:rFonts w:asciiTheme="majorHAnsi" w:hAnsiTheme="majorHAnsi"/>
                <w:sz w:val="24"/>
                <w:szCs w:val="24"/>
              </w:rPr>
            </w:pPr>
            <w:r>
              <w:rPr>
                <w:rFonts w:asciiTheme="majorHAnsi" w:hAnsiTheme="majorHAnsi"/>
                <w:sz w:val="24"/>
                <w:szCs w:val="24"/>
              </w:rPr>
              <w:t>Comments Due</w:t>
            </w:r>
          </w:p>
        </w:tc>
        <w:tc>
          <w:tcPr>
            <w:tcW w:w="1817" w:type="dxa"/>
          </w:tcPr>
          <w:p w:rsidR="003C60FD" w:rsidRDefault="003C60FD" w:rsidP="00FF10CE">
            <w:pPr>
              <w:rPr>
                <w:rFonts w:asciiTheme="majorHAnsi" w:hAnsiTheme="majorHAnsi"/>
                <w:sz w:val="24"/>
                <w:szCs w:val="24"/>
              </w:rPr>
            </w:pPr>
            <w:r>
              <w:rPr>
                <w:rFonts w:asciiTheme="majorHAnsi" w:hAnsiTheme="majorHAnsi"/>
                <w:sz w:val="24"/>
                <w:szCs w:val="24"/>
              </w:rPr>
              <w:t>Approximate EIS Pub. Date</w:t>
            </w:r>
          </w:p>
        </w:tc>
        <w:tc>
          <w:tcPr>
            <w:tcW w:w="1817" w:type="dxa"/>
          </w:tcPr>
          <w:p w:rsidR="003C60FD" w:rsidRDefault="003C60FD" w:rsidP="00FF10CE">
            <w:pPr>
              <w:rPr>
                <w:rFonts w:asciiTheme="majorHAnsi" w:hAnsiTheme="majorHAnsi"/>
                <w:sz w:val="24"/>
                <w:szCs w:val="24"/>
              </w:rPr>
            </w:pPr>
            <w:r>
              <w:rPr>
                <w:rFonts w:asciiTheme="majorHAnsi" w:hAnsiTheme="majorHAnsi"/>
                <w:sz w:val="24"/>
                <w:szCs w:val="24"/>
              </w:rPr>
              <w:t>Draft Issued</w:t>
            </w:r>
          </w:p>
          <w:p w:rsidR="003C60FD" w:rsidRDefault="003C60FD" w:rsidP="00FF10CE">
            <w:pPr>
              <w:rPr>
                <w:rFonts w:asciiTheme="majorHAnsi" w:hAnsiTheme="majorHAnsi"/>
                <w:sz w:val="24"/>
                <w:szCs w:val="24"/>
              </w:rPr>
            </w:pPr>
            <w:r>
              <w:rPr>
                <w:rFonts w:asciiTheme="majorHAnsi" w:hAnsiTheme="majorHAnsi"/>
                <w:sz w:val="24"/>
                <w:szCs w:val="24"/>
              </w:rPr>
              <w:t>Comments Due</w:t>
            </w:r>
          </w:p>
        </w:tc>
        <w:tc>
          <w:tcPr>
            <w:tcW w:w="1817" w:type="dxa"/>
          </w:tcPr>
          <w:p w:rsidR="003C60FD" w:rsidRDefault="00960E43" w:rsidP="00FF10CE">
            <w:pPr>
              <w:rPr>
                <w:rFonts w:asciiTheme="majorHAnsi" w:hAnsiTheme="majorHAnsi"/>
                <w:sz w:val="24"/>
                <w:szCs w:val="24"/>
              </w:rPr>
            </w:pPr>
            <w:r>
              <w:rPr>
                <w:rFonts w:asciiTheme="majorHAnsi" w:hAnsiTheme="majorHAnsi"/>
                <w:sz w:val="24"/>
                <w:szCs w:val="24"/>
              </w:rPr>
              <w:t>Hearing Date &amp; L</w:t>
            </w:r>
            <w:r w:rsidR="003C60FD">
              <w:rPr>
                <w:rFonts w:asciiTheme="majorHAnsi" w:hAnsiTheme="majorHAnsi"/>
                <w:sz w:val="24"/>
                <w:szCs w:val="24"/>
              </w:rPr>
              <w:t>ocation</w:t>
            </w:r>
          </w:p>
        </w:tc>
        <w:tc>
          <w:tcPr>
            <w:tcW w:w="1817" w:type="dxa"/>
          </w:tcPr>
          <w:p w:rsidR="003C60FD" w:rsidRDefault="003C60FD" w:rsidP="00FF10CE">
            <w:pPr>
              <w:rPr>
                <w:rFonts w:asciiTheme="majorHAnsi" w:hAnsiTheme="majorHAnsi"/>
                <w:sz w:val="24"/>
                <w:szCs w:val="24"/>
              </w:rPr>
            </w:pPr>
            <w:r>
              <w:rPr>
                <w:rFonts w:asciiTheme="majorHAnsi" w:hAnsiTheme="majorHAnsi"/>
                <w:sz w:val="24"/>
                <w:szCs w:val="24"/>
              </w:rPr>
              <w:t>Final Issued</w:t>
            </w:r>
          </w:p>
          <w:p w:rsidR="003C60FD" w:rsidRDefault="003C60FD" w:rsidP="00FF10CE">
            <w:pPr>
              <w:rPr>
                <w:rFonts w:asciiTheme="majorHAnsi" w:hAnsiTheme="majorHAnsi"/>
                <w:sz w:val="24"/>
                <w:szCs w:val="24"/>
              </w:rPr>
            </w:pPr>
            <w:r>
              <w:rPr>
                <w:rFonts w:asciiTheme="majorHAnsi" w:hAnsiTheme="majorHAnsi"/>
                <w:sz w:val="24"/>
                <w:szCs w:val="24"/>
              </w:rPr>
              <w:t>Final Action Anticipated</w:t>
            </w:r>
          </w:p>
        </w:tc>
        <w:tc>
          <w:tcPr>
            <w:tcW w:w="1817" w:type="dxa"/>
          </w:tcPr>
          <w:p w:rsidR="003C60FD" w:rsidRDefault="003C60FD" w:rsidP="00500088">
            <w:pPr>
              <w:jc w:val="center"/>
              <w:rPr>
                <w:rFonts w:asciiTheme="majorHAnsi" w:hAnsiTheme="majorHAnsi"/>
                <w:sz w:val="24"/>
                <w:szCs w:val="24"/>
              </w:rPr>
            </w:pPr>
          </w:p>
        </w:tc>
      </w:tr>
      <w:tr w:rsidR="003C60FD" w:rsidTr="00C06FAE">
        <w:trPr>
          <w:trHeight w:val="1457"/>
        </w:trPr>
        <w:tc>
          <w:tcPr>
            <w:tcW w:w="1816" w:type="dxa"/>
          </w:tcPr>
          <w:p w:rsidR="00500088" w:rsidRDefault="00500088" w:rsidP="00FF10CE">
            <w:pPr>
              <w:rPr>
                <w:rFonts w:asciiTheme="majorHAnsi" w:hAnsiTheme="majorHAnsi"/>
                <w:sz w:val="24"/>
                <w:szCs w:val="24"/>
              </w:rPr>
            </w:pPr>
          </w:p>
        </w:tc>
        <w:tc>
          <w:tcPr>
            <w:tcW w:w="1816" w:type="dxa"/>
          </w:tcPr>
          <w:p w:rsidR="003C60FD" w:rsidRDefault="003C60FD" w:rsidP="00500088">
            <w:pPr>
              <w:rPr>
                <w:rFonts w:asciiTheme="majorHAnsi" w:hAnsiTheme="majorHAnsi"/>
                <w:sz w:val="24"/>
                <w:szCs w:val="24"/>
              </w:rPr>
            </w:pPr>
          </w:p>
        </w:tc>
        <w:tc>
          <w:tcPr>
            <w:tcW w:w="1817" w:type="dxa"/>
          </w:tcPr>
          <w:p w:rsidR="00500088" w:rsidRDefault="00500088" w:rsidP="00500088">
            <w:pPr>
              <w:rPr>
                <w:rFonts w:asciiTheme="majorHAnsi" w:hAnsiTheme="majorHAnsi"/>
                <w:sz w:val="24"/>
                <w:szCs w:val="24"/>
              </w:rPr>
            </w:pPr>
            <w:r>
              <w:rPr>
                <w:rFonts w:asciiTheme="majorHAnsi" w:hAnsiTheme="majorHAnsi"/>
                <w:sz w:val="24"/>
                <w:szCs w:val="24"/>
              </w:rPr>
              <w:t>Issued:</w:t>
            </w:r>
          </w:p>
          <w:p w:rsidR="00500088" w:rsidRDefault="00960E43" w:rsidP="00500088">
            <w:pPr>
              <w:rPr>
                <w:rFonts w:asciiTheme="majorHAnsi" w:hAnsiTheme="majorHAnsi"/>
                <w:sz w:val="24"/>
                <w:szCs w:val="24"/>
              </w:rPr>
            </w:pPr>
            <w:r w:rsidRPr="00960E43">
              <w:rPr>
                <w:rFonts w:asciiTheme="majorHAnsi" w:hAnsiTheme="majorHAnsi"/>
                <w:sz w:val="24"/>
                <w:szCs w:val="24"/>
              </w:rPr>
              <w:t>Sept 16, 2016</w:t>
            </w:r>
          </w:p>
          <w:p w:rsidR="00960E43" w:rsidRPr="00960E43" w:rsidRDefault="00960E43" w:rsidP="00500088">
            <w:pPr>
              <w:rPr>
                <w:rFonts w:asciiTheme="majorHAnsi" w:hAnsiTheme="majorHAnsi"/>
                <w:sz w:val="24"/>
                <w:szCs w:val="24"/>
              </w:rPr>
            </w:pPr>
          </w:p>
          <w:p w:rsidR="003C60FD" w:rsidRDefault="00500088" w:rsidP="00500088">
            <w:pPr>
              <w:rPr>
                <w:rFonts w:asciiTheme="majorHAnsi" w:hAnsiTheme="majorHAnsi"/>
                <w:sz w:val="24"/>
                <w:szCs w:val="24"/>
              </w:rPr>
            </w:pPr>
            <w:r>
              <w:rPr>
                <w:rFonts w:asciiTheme="majorHAnsi" w:hAnsiTheme="majorHAnsi"/>
                <w:sz w:val="24"/>
                <w:szCs w:val="24"/>
              </w:rPr>
              <w:t>Comments Due:</w:t>
            </w:r>
          </w:p>
          <w:p w:rsidR="00960E43" w:rsidRDefault="00960E43" w:rsidP="00500088">
            <w:pPr>
              <w:rPr>
                <w:rFonts w:asciiTheme="majorHAnsi" w:hAnsiTheme="majorHAnsi"/>
                <w:sz w:val="24"/>
                <w:szCs w:val="24"/>
              </w:rPr>
            </w:pPr>
            <w:r>
              <w:rPr>
                <w:rFonts w:asciiTheme="majorHAnsi" w:hAnsiTheme="majorHAnsi"/>
                <w:sz w:val="24"/>
                <w:szCs w:val="24"/>
              </w:rPr>
              <w:t>Oct 7, 2016</w:t>
            </w:r>
          </w:p>
        </w:tc>
        <w:tc>
          <w:tcPr>
            <w:tcW w:w="1817" w:type="dxa"/>
          </w:tcPr>
          <w:p w:rsidR="00433C11" w:rsidRDefault="00433C11" w:rsidP="00433C11">
            <w:pPr>
              <w:rPr>
                <w:rFonts w:asciiTheme="majorHAnsi" w:hAnsiTheme="majorHAnsi"/>
                <w:sz w:val="24"/>
                <w:szCs w:val="24"/>
              </w:rPr>
            </w:pPr>
            <w:r>
              <w:rPr>
                <w:rFonts w:asciiTheme="majorHAnsi" w:hAnsiTheme="majorHAnsi"/>
                <w:sz w:val="24"/>
                <w:szCs w:val="24"/>
              </w:rPr>
              <w:t>Issued:</w:t>
            </w:r>
          </w:p>
          <w:p w:rsidR="00960E43" w:rsidRDefault="00960E43" w:rsidP="00433C11">
            <w:pPr>
              <w:rPr>
                <w:rFonts w:asciiTheme="majorHAnsi" w:hAnsiTheme="majorHAnsi"/>
                <w:sz w:val="24"/>
                <w:szCs w:val="24"/>
              </w:rPr>
            </w:pPr>
            <w:r>
              <w:rPr>
                <w:rFonts w:asciiTheme="majorHAnsi" w:hAnsiTheme="majorHAnsi"/>
                <w:sz w:val="24"/>
                <w:szCs w:val="24"/>
              </w:rPr>
              <w:t>D</w:t>
            </w:r>
            <w:r w:rsidR="00433C11">
              <w:rPr>
                <w:rFonts w:asciiTheme="majorHAnsi" w:hAnsiTheme="majorHAnsi"/>
                <w:sz w:val="24"/>
                <w:szCs w:val="24"/>
              </w:rPr>
              <w:t>ec 12,</w:t>
            </w:r>
            <w:r>
              <w:rPr>
                <w:rFonts w:asciiTheme="majorHAnsi" w:hAnsiTheme="majorHAnsi"/>
                <w:sz w:val="24"/>
                <w:szCs w:val="24"/>
              </w:rPr>
              <w:t xml:space="preserve"> 2016</w:t>
            </w:r>
          </w:p>
        </w:tc>
        <w:tc>
          <w:tcPr>
            <w:tcW w:w="1817" w:type="dxa"/>
          </w:tcPr>
          <w:p w:rsidR="003C60FD" w:rsidRDefault="00433C11" w:rsidP="00500088">
            <w:pPr>
              <w:rPr>
                <w:rFonts w:asciiTheme="majorHAnsi" w:hAnsiTheme="majorHAnsi"/>
                <w:sz w:val="24"/>
                <w:szCs w:val="24"/>
              </w:rPr>
            </w:pPr>
            <w:r>
              <w:rPr>
                <w:rFonts w:asciiTheme="majorHAnsi" w:hAnsiTheme="majorHAnsi"/>
                <w:sz w:val="24"/>
                <w:szCs w:val="24"/>
              </w:rPr>
              <w:t>Due:</w:t>
            </w:r>
          </w:p>
          <w:p w:rsidR="00433C11" w:rsidRDefault="00433C11" w:rsidP="00500088">
            <w:pPr>
              <w:rPr>
                <w:rFonts w:asciiTheme="majorHAnsi" w:hAnsiTheme="majorHAnsi"/>
                <w:sz w:val="24"/>
                <w:szCs w:val="24"/>
              </w:rPr>
            </w:pPr>
            <w:r>
              <w:rPr>
                <w:rFonts w:asciiTheme="majorHAnsi" w:hAnsiTheme="majorHAnsi"/>
                <w:sz w:val="24"/>
                <w:szCs w:val="24"/>
              </w:rPr>
              <w:t>Jan 11, 2017</w:t>
            </w:r>
          </w:p>
        </w:tc>
        <w:tc>
          <w:tcPr>
            <w:tcW w:w="1817" w:type="dxa"/>
          </w:tcPr>
          <w:p w:rsidR="003C60FD" w:rsidRDefault="00433C11" w:rsidP="00FF10CE">
            <w:pPr>
              <w:rPr>
                <w:rFonts w:asciiTheme="majorHAnsi" w:hAnsiTheme="majorHAnsi"/>
                <w:sz w:val="24"/>
                <w:szCs w:val="24"/>
              </w:rPr>
            </w:pPr>
            <w:r>
              <w:rPr>
                <w:rFonts w:asciiTheme="majorHAnsi" w:hAnsiTheme="majorHAnsi"/>
                <w:sz w:val="24"/>
                <w:szCs w:val="24"/>
              </w:rPr>
              <w:t>(NA)</w:t>
            </w:r>
          </w:p>
        </w:tc>
        <w:tc>
          <w:tcPr>
            <w:tcW w:w="1817" w:type="dxa"/>
          </w:tcPr>
          <w:p w:rsidR="00C16105" w:rsidRDefault="005232F9" w:rsidP="00500088">
            <w:pPr>
              <w:rPr>
                <w:rFonts w:asciiTheme="majorHAnsi" w:hAnsiTheme="majorHAnsi"/>
                <w:sz w:val="24"/>
                <w:szCs w:val="24"/>
              </w:rPr>
            </w:pPr>
            <w:r>
              <w:rPr>
                <w:rFonts w:asciiTheme="majorHAnsi" w:hAnsiTheme="majorHAnsi"/>
                <w:sz w:val="24"/>
                <w:szCs w:val="24"/>
              </w:rPr>
              <w:t>Final Issued:</w:t>
            </w:r>
          </w:p>
          <w:p w:rsidR="005232F9" w:rsidRDefault="005232F9" w:rsidP="00500088">
            <w:pPr>
              <w:rPr>
                <w:rFonts w:asciiTheme="majorHAnsi" w:hAnsiTheme="majorHAnsi"/>
                <w:sz w:val="24"/>
                <w:szCs w:val="24"/>
              </w:rPr>
            </w:pPr>
            <w:r>
              <w:rPr>
                <w:rFonts w:asciiTheme="majorHAnsi" w:hAnsiTheme="majorHAnsi"/>
                <w:sz w:val="24"/>
                <w:szCs w:val="24"/>
              </w:rPr>
              <w:t>Mar 28, 2017</w:t>
            </w:r>
            <w:bookmarkStart w:id="0" w:name="_GoBack"/>
            <w:bookmarkEnd w:id="0"/>
          </w:p>
        </w:tc>
        <w:tc>
          <w:tcPr>
            <w:tcW w:w="1817" w:type="dxa"/>
          </w:tcPr>
          <w:p w:rsidR="003C60FD" w:rsidRDefault="003C60FD" w:rsidP="00FF10CE">
            <w:pPr>
              <w:rPr>
                <w:rFonts w:asciiTheme="majorHAnsi" w:hAnsiTheme="majorHAnsi"/>
                <w:sz w:val="24"/>
                <w:szCs w:val="24"/>
              </w:rPr>
            </w:pPr>
          </w:p>
        </w:tc>
      </w:tr>
    </w:tbl>
    <w:p w:rsidR="00500088" w:rsidRDefault="00500088" w:rsidP="00500088">
      <w:pPr>
        <w:pStyle w:val="NoSpacing"/>
      </w:pPr>
      <w:r>
        <w:t xml:space="preserve">DNS – Determination of Non-Significance </w:t>
      </w:r>
    </w:p>
    <w:p w:rsidR="00500088" w:rsidRDefault="00500088" w:rsidP="00500088">
      <w:pPr>
        <w:pStyle w:val="NoSpacing"/>
      </w:pPr>
      <w:r>
        <w:t>DS – Determination of Significance</w:t>
      </w:r>
    </w:p>
    <w:p w:rsidR="00500088" w:rsidRPr="00500088" w:rsidRDefault="00500088" w:rsidP="00500088">
      <w:pPr>
        <w:pStyle w:val="NoSpacing"/>
      </w:pPr>
      <w:r>
        <w:t>EIS – Environmental Impact Statement</w:t>
      </w:r>
    </w:p>
    <w:sectPr w:rsidR="00500088" w:rsidRPr="00500088" w:rsidSect="004869F6">
      <w:pgSz w:w="15840" w:h="12240" w:orient="landscape"/>
      <w:pgMar w:top="720" w:right="720" w:bottom="432"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10CE"/>
    <w:rsid w:val="00266AD1"/>
    <w:rsid w:val="003264FA"/>
    <w:rsid w:val="003C60FD"/>
    <w:rsid w:val="003D64B9"/>
    <w:rsid w:val="00433C11"/>
    <w:rsid w:val="004869F6"/>
    <w:rsid w:val="00500088"/>
    <w:rsid w:val="005232F9"/>
    <w:rsid w:val="00652BE9"/>
    <w:rsid w:val="00960E43"/>
    <w:rsid w:val="00C06FAE"/>
    <w:rsid w:val="00C16105"/>
    <w:rsid w:val="00CE7968"/>
    <w:rsid w:val="00DA17B9"/>
    <w:rsid w:val="00FF10C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FF10C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FF10CE"/>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F10CE"/>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FF10CE"/>
    <w:rPr>
      <w:rFonts w:asciiTheme="majorHAnsi" w:eastAsiaTheme="majorEastAsia" w:hAnsiTheme="majorHAnsi" w:cstheme="majorBidi"/>
      <w:color w:val="2E74B5" w:themeColor="accent1" w:themeShade="BF"/>
      <w:sz w:val="32"/>
      <w:szCs w:val="32"/>
    </w:rPr>
  </w:style>
  <w:style w:type="paragraph" w:styleId="NoSpacing">
    <w:name w:val="No Spacing"/>
    <w:uiPriority w:val="1"/>
    <w:qFormat/>
    <w:rsid w:val="00FF10CE"/>
    <w:pPr>
      <w:spacing w:after="0" w:line="240" w:lineRule="auto"/>
    </w:pPr>
  </w:style>
  <w:style w:type="table" w:styleId="TableGrid">
    <w:name w:val="Table Grid"/>
    <w:basedOn w:val="TableNormal"/>
    <w:uiPriority w:val="39"/>
    <w:rsid w:val="00FF10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3D64B9"/>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FF10C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FF10CE"/>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F10CE"/>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FF10CE"/>
    <w:rPr>
      <w:rFonts w:asciiTheme="majorHAnsi" w:eastAsiaTheme="majorEastAsia" w:hAnsiTheme="majorHAnsi" w:cstheme="majorBidi"/>
      <w:color w:val="2E74B5" w:themeColor="accent1" w:themeShade="BF"/>
      <w:sz w:val="32"/>
      <w:szCs w:val="32"/>
    </w:rPr>
  </w:style>
  <w:style w:type="paragraph" w:styleId="NoSpacing">
    <w:name w:val="No Spacing"/>
    <w:uiPriority w:val="1"/>
    <w:qFormat/>
    <w:rsid w:val="00FF10CE"/>
    <w:pPr>
      <w:spacing w:after="0" w:line="240" w:lineRule="auto"/>
    </w:pPr>
  </w:style>
  <w:style w:type="table" w:styleId="TableGrid">
    <w:name w:val="Table Grid"/>
    <w:basedOn w:val="TableNormal"/>
    <w:uiPriority w:val="39"/>
    <w:rsid w:val="00FF10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3D64B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www.washington.edu/president/populationhealth/"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438</Words>
  <Characters>2498</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UW CPO</Company>
  <LinksUpToDate>false</LinksUpToDate>
  <CharactersWithSpaces>2931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Rachel Brinn</dc:creator>
  <cp:lastModifiedBy>JULIE BLAKESLEE</cp:lastModifiedBy>
  <cp:revision>3</cp:revision>
  <dcterms:created xsi:type="dcterms:W3CDTF">2017-03-24T16:07:00Z</dcterms:created>
  <dcterms:modified xsi:type="dcterms:W3CDTF">2017-03-24T16:08:00Z</dcterms:modified>
</cp:coreProperties>
</file>