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2AF" w:rsidRDefault="00F542AF" w:rsidP="00F542AF">
      <w:pPr>
        <w:jc w:val="center"/>
        <w:rPr>
          <w:b/>
        </w:rPr>
      </w:pPr>
      <w:r>
        <w:rPr>
          <w:b/>
        </w:rPr>
        <w:t>Executive Summary</w:t>
      </w:r>
    </w:p>
    <w:p w:rsidR="007B2E66" w:rsidRDefault="00F542AF" w:rsidP="00F542AF">
      <w:pPr>
        <w:jc w:val="center"/>
        <w:rPr>
          <w:b/>
        </w:rPr>
      </w:pPr>
      <w:r>
        <w:rPr>
          <w:b/>
        </w:rPr>
        <w:t>Community Engagement Center Feasibility Study</w:t>
      </w:r>
    </w:p>
    <w:p w:rsidR="00F542AF" w:rsidRDefault="00F542AF" w:rsidP="00F542AF">
      <w:pPr>
        <w:jc w:val="center"/>
        <w:rPr>
          <w:b/>
        </w:rPr>
      </w:pPr>
      <w:r>
        <w:rPr>
          <w:b/>
        </w:rPr>
        <w:t xml:space="preserve">Highline College </w:t>
      </w:r>
      <w:r>
        <w:rPr>
          <w:rFonts w:cs="Times New Roman"/>
          <w:b/>
        </w:rPr>
        <w:t>—</w:t>
      </w:r>
      <w:r>
        <w:rPr>
          <w:b/>
        </w:rPr>
        <w:t xml:space="preserve"> Spring 2016</w:t>
      </w:r>
    </w:p>
    <w:p w:rsidR="00F542AF" w:rsidRDefault="00F542AF" w:rsidP="00F542AF">
      <w:pPr>
        <w:jc w:val="center"/>
        <w:rPr>
          <w:b/>
        </w:rPr>
      </w:pPr>
    </w:p>
    <w:p w:rsidR="00F542AF" w:rsidRPr="00627333" w:rsidRDefault="00F31A01" w:rsidP="00F542AF">
      <w:pPr>
        <w:rPr>
          <w:u w:val="single"/>
        </w:rPr>
      </w:pPr>
      <w:r>
        <w:rPr>
          <w:u w:val="single"/>
        </w:rPr>
        <w:t xml:space="preserve">Feasibility </w:t>
      </w:r>
      <w:r w:rsidR="00F542AF" w:rsidRPr="00627333">
        <w:rPr>
          <w:u w:val="single"/>
        </w:rPr>
        <w:t>question</w:t>
      </w:r>
      <w:r>
        <w:rPr>
          <w:u w:val="single"/>
        </w:rPr>
        <w:t>s</w:t>
      </w:r>
    </w:p>
    <w:p w:rsidR="00F542AF" w:rsidRDefault="00F542AF" w:rsidP="00F542AF"/>
    <w:p w:rsidR="00F542AF" w:rsidRDefault="008105A6" w:rsidP="00F542AF">
      <w:r>
        <w:t xml:space="preserve">The feasibility </w:t>
      </w:r>
      <w:r w:rsidR="00FE46DC">
        <w:t>inquiry</w:t>
      </w:r>
      <w:r>
        <w:t xml:space="preserve"> examined three essential questions:</w:t>
      </w:r>
    </w:p>
    <w:p w:rsidR="008105A6" w:rsidRDefault="008105A6" w:rsidP="00F542AF"/>
    <w:p w:rsidR="008105A6" w:rsidRDefault="008105A6" w:rsidP="008105A6">
      <w:pPr>
        <w:pStyle w:val="ListParagraph"/>
        <w:numPr>
          <w:ilvl w:val="0"/>
          <w:numId w:val="1"/>
        </w:numPr>
      </w:pPr>
      <w:r>
        <w:t>Is there a need for a community engagement center in South King County?</w:t>
      </w:r>
    </w:p>
    <w:p w:rsidR="008105A6" w:rsidRDefault="008105A6" w:rsidP="008105A6">
      <w:pPr>
        <w:pStyle w:val="ListParagraph"/>
        <w:numPr>
          <w:ilvl w:val="0"/>
          <w:numId w:val="1"/>
        </w:numPr>
      </w:pPr>
      <w:r>
        <w:t>Is Highline College positioned to host and/or originate such a center?</w:t>
      </w:r>
    </w:p>
    <w:p w:rsidR="008105A6" w:rsidRDefault="008105A6" w:rsidP="008105A6">
      <w:pPr>
        <w:pStyle w:val="ListParagraph"/>
        <w:numPr>
          <w:ilvl w:val="0"/>
          <w:numId w:val="1"/>
        </w:numPr>
      </w:pPr>
      <w:r>
        <w:t>What are the recommended next steps in pursuing the inquiry further?</w:t>
      </w:r>
    </w:p>
    <w:p w:rsidR="008105A6" w:rsidRDefault="008105A6" w:rsidP="008105A6"/>
    <w:p w:rsidR="008105A6" w:rsidRPr="00627333" w:rsidRDefault="008105A6" w:rsidP="008105A6">
      <w:pPr>
        <w:rPr>
          <w:u w:val="single"/>
        </w:rPr>
      </w:pPr>
      <w:r w:rsidRPr="00627333">
        <w:rPr>
          <w:u w:val="single"/>
        </w:rPr>
        <w:t>Evidence sources</w:t>
      </w:r>
    </w:p>
    <w:p w:rsidR="00127ED1" w:rsidRDefault="00127ED1" w:rsidP="008105A6">
      <w:pPr>
        <w:rPr>
          <w:u w:val="single"/>
        </w:rPr>
      </w:pPr>
    </w:p>
    <w:p w:rsidR="008105A6" w:rsidRPr="00127ED1" w:rsidRDefault="00330D31" w:rsidP="008105A6">
      <w:r>
        <w:t>T</w:t>
      </w:r>
      <w:r w:rsidRPr="00330D31">
        <w:t xml:space="preserve">he </w:t>
      </w:r>
      <w:r w:rsidR="00321664">
        <w:t>investigation gathered evidence</w:t>
      </w:r>
      <w:r w:rsidRPr="00330D31">
        <w:t xml:space="preserve"> both from direct observation of organizational process and from institutional documentation of those processes</w:t>
      </w:r>
      <w:r>
        <w:t xml:space="preserve">.  Outside the college, relevant entities included </w:t>
      </w:r>
      <w:r w:rsidR="00127ED1" w:rsidRPr="00127ED1">
        <w:t>service providers, community-based organizations, and other agencies that have entered into college-community partnerships</w:t>
      </w:r>
      <w:r>
        <w:t xml:space="preserve">.  </w:t>
      </w:r>
    </w:p>
    <w:p w:rsidR="00127ED1" w:rsidRDefault="00127ED1" w:rsidP="008105A6"/>
    <w:p w:rsidR="008105A6" w:rsidRPr="00627333" w:rsidRDefault="008105A6" w:rsidP="008105A6">
      <w:pPr>
        <w:rPr>
          <w:u w:val="single"/>
        </w:rPr>
      </w:pPr>
      <w:r w:rsidRPr="00627333">
        <w:rPr>
          <w:u w:val="single"/>
        </w:rPr>
        <w:t>Findings</w:t>
      </w:r>
    </w:p>
    <w:p w:rsidR="00330D31" w:rsidRDefault="00330D31" w:rsidP="008105A6">
      <w:pPr>
        <w:rPr>
          <w:u w:val="single"/>
        </w:rPr>
      </w:pPr>
    </w:p>
    <w:p w:rsidR="00330D31" w:rsidRPr="009828A5" w:rsidRDefault="009828A5" w:rsidP="008105A6">
      <w:r w:rsidRPr="009828A5">
        <w:t>Findings are divided into two categories:  community-referenced and institutional.</w:t>
      </w:r>
    </w:p>
    <w:p w:rsidR="009828A5" w:rsidRDefault="009828A5" w:rsidP="008105A6">
      <w:pPr>
        <w:rPr>
          <w:u w:val="single"/>
        </w:rPr>
      </w:pPr>
    </w:p>
    <w:p w:rsidR="00F542AF" w:rsidRPr="00627333" w:rsidRDefault="00321664" w:rsidP="009828A5">
      <w:pPr>
        <w:ind w:left="720"/>
        <w:rPr>
          <w:b/>
          <w:smallCaps/>
        </w:rPr>
      </w:pPr>
      <w:r w:rsidRPr="00627333">
        <w:rPr>
          <w:b/>
          <w:smallCaps/>
        </w:rPr>
        <w:t>Community-referenced findings</w:t>
      </w:r>
    </w:p>
    <w:p w:rsidR="00833D43" w:rsidRPr="00627333" w:rsidRDefault="00833D43" w:rsidP="009828A5">
      <w:pPr>
        <w:ind w:left="720"/>
        <w:rPr>
          <w:i/>
        </w:rPr>
      </w:pPr>
    </w:p>
    <w:p w:rsidR="00833D43" w:rsidRPr="00833D43" w:rsidRDefault="00833D43" w:rsidP="009828A5">
      <w:pPr>
        <w:ind w:left="720"/>
      </w:pPr>
      <w:r w:rsidRPr="00833D43">
        <w:t xml:space="preserve">Taken altogether, the evidence </w:t>
      </w:r>
      <w:r w:rsidR="00021EBA">
        <w:t>tended to confirm</w:t>
      </w:r>
      <w:r w:rsidRPr="00833D43">
        <w:t xml:space="preserve"> the </w:t>
      </w:r>
      <w:r>
        <w:t xml:space="preserve">potential value of a </w:t>
      </w:r>
      <w:r w:rsidR="00021EBA">
        <w:t xml:space="preserve">community engagement center or similar resource to </w:t>
      </w:r>
      <w:r w:rsidR="00627333">
        <w:t>promote greater</w:t>
      </w:r>
      <w:r w:rsidRPr="00833D43">
        <w:t xml:space="preserve"> coordination, political unity, and community voice across the South King County region.  </w:t>
      </w:r>
    </w:p>
    <w:p w:rsidR="003C5730" w:rsidRDefault="003C5730" w:rsidP="009828A5">
      <w:pPr>
        <w:ind w:left="720"/>
        <w:rPr>
          <w:i/>
        </w:rPr>
      </w:pPr>
    </w:p>
    <w:p w:rsidR="003C5730" w:rsidRDefault="00CC35D9" w:rsidP="009828A5">
      <w:pPr>
        <w:ind w:left="720"/>
      </w:pPr>
      <w:r w:rsidRPr="00627333">
        <w:rPr>
          <w:rFonts w:cs="Times New Roman"/>
          <w:i/>
          <w:szCs w:val="24"/>
        </w:rPr>
        <w:t>Finding 1:  Need for the project.</w:t>
      </w:r>
      <w:r>
        <w:rPr>
          <w:rFonts w:cs="Times New Roman"/>
          <w:szCs w:val="24"/>
        </w:rPr>
        <w:t xml:space="preserve">  </w:t>
      </w:r>
      <w:r w:rsidR="00CC37D7">
        <w:t>I</w:t>
      </w:r>
      <w:r w:rsidR="006A3616">
        <w:t xml:space="preserve">n the absence of a coordinating backbone organization, </w:t>
      </w:r>
      <w:r w:rsidR="00B61FC5">
        <w:t>South King County</w:t>
      </w:r>
      <w:r w:rsidR="006A3616">
        <w:t xml:space="preserve"> is disadvantaged </w:t>
      </w:r>
      <w:r w:rsidR="00B61FC5">
        <w:t xml:space="preserve">(1) </w:t>
      </w:r>
      <w:r w:rsidR="006A3616">
        <w:t xml:space="preserve">by its </w:t>
      </w:r>
      <w:r w:rsidR="00B61FC5">
        <w:t xml:space="preserve">inability to compete with metro-Seattle’s visibility and its associated ability to attract resources, (2) </w:t>
      </w:r>
      <w:r w:rsidR="006A3616">
        <w:t xml:space="preserve">by inefficiencies, service duplication, and </w:t>
      </w:r>
      <w:r w:rsidR="00513CB1">
        <w:t>cross-competition</w:t>
      </w:r>
      <w:r w:rsidR="006A3616">
        <w:t xml:space="preserve"> among community resource organizations, and (3) by th</w:t>
      </w:r>
      <w:r w:rsidR="00CC37D7">
        <w:t xml:space="preserve">e </w:t>
      </w:r>
      <w:r w:rsidR="006A3616">
        <w:t xml:space="preserve">failures of earlier attempts to </w:t>
      </w:r>
      <w:r w:rsidR="00A56135">
        <w:t>sustain a</w:t>
      </w:r>
      <w:r w:rsidR="006A3616">
        <w:t xml:space="preserve"> region-wide advocacy initiative.</w:t>
      </w:r>
    </w:p>
    <w:p w:rsidR="006A3616" w:rsidRDefault="006A3616" w:rsidP="009828A5">
      <w:pPr>
        <w:ind w:left="720"/>
      </w:pPr>
    </w:p>
    <w:p w:rsidR="006A3616" w:rsidRDefault="006A3616" w:rsidP="006A3616">
      <w:pPr>
        <w:ind w:left="720"/>
        <w:rPr>
          <w:rFonts w:cs="Times New Roman"/>
          <w:szCs w:val="24"/>
        </w:rPr>
      </w:pPr>
      <w:r w:rsidRPr="00627333">
        <w:rPr>
          <w:rFonts w:cs="Times New Roman"/>
          <w:i/>
          <w:szCs w:val="24"/>
        </w:rPr>
        <w:t>Finding 2</w:t>
      </w:r>
      <w:r w:rsidRPr="00627333">
        <w:rPr>
          <w:rFonts w:cs="Times New Roman"/>
          <w:i/>
          <w:szCs w:val="24"/>
        </w:rPr>
        <w:t xml:space="preserve">:  </w:t>
      </w:r>
      <w:r w:rsidRPr="00627333">
        <w:rPr>
          <w:rFonts w:cs="Times New Roman"/>
          <w:i/>
          <w:szCs w:val="24"/>
        </w:rPr>
        <w:t>Community representation</w:t>
      </w:r>
      <w:r w:rsidRPr="00627333">
        <w:rPr>
          <w:rFonts w:cs="Times New Roman"/>
          <w:i/>
          <w:szCs w:val="24"/>
        </w:rPr>
        <w:t xml:space="preserve">.  </w:t>
      </w:r>
      <w:r>
        <w:rPr>
          <w:rFonts w:cs="Times New Roman"/>
          <w:szCs w:val="24"/>
        </w:rPr>
        <w:t>The recruitment, long-term engagement, and support of community representatives are ongoing challenges, due to (1) the continual proliferation of community- and issue-specific advocacy groups, (2) the heavy pressures placed on the relative handful of recognized community leaders, and (3) the financial, time, and</w:t>
      </w:r>
      <w:r w:rsidR="00A56135">
        <w:rPr>
          <w:rFonts w:cs="Times New Roman"/>
          <w:szCs w:val="24"/>
        </w:rPr>
        <w:t xml:space="preserve"> systems-navigation obstacles that limit </w:t>
      </w:r>
      <w:r w:rsidR="00513CB1">
        <w:rPr>
          <w:rFonts w:cs="Times New Roman"/>
          <w:szCs w:val="24"/>
        </w:rPr>
        <w:t xml:space="preserve">inclusion of </w:t>
      </w:r>
      <w:r w:rsidR="00A56135">
        <w:rPr>
          <w:rFonts w:cs="Times New Roman"/>
          <w:szCs w:val="24"/>
        </w:rPr>
        <w:t>new voices.</w:t>
      </w:r>
    </w:p>
    <w:p w:rsidR="00A56135" w:rsidRDefault="00A56135" w:rsidP="006A3616">
      <w:pPr>
        <w:ind w:left="720"/>
      </w:pPr>
    </w:p>
    <w:p w:rsidR="0008095D" w:rsidRDefault="0008095D" w:rsidP="0008095D">
      <w:pPr>
        <w:ind w:left="720"/>
        <w:rPr>
          <w:rFonts w:cs="Times New Roman"/>
          <w:szCs w:val="24"/>
        </w:rPr>
      </w:pPr>
      <w:r w:rsidRPr="00627333">
        <w:rPr>
          <w:rFonts w:cs="Times New Roman"/>
          <w:i/>
          <w:szCs w:val="24"/>
        </w:rPr>
        <w:t>Finding 3</w:t>
      </w:r>
      <w:r w:rsidRPr="00627333">
        <w:rPr>
          <w:rFonts w:cs="Times New Roman"/>
          <w:i/>
          <w:szCs w:val="24"/>
        </w:rPr>
        <w:t xml:space="preserve">:  Community </w:t>
      </w:r>
      <w:r w:rsidRPr="00627333">
        <w:rPr>
          <w:rFonts w:cs="Times New Roman"/>
          <w:i/>
          <w:szCs w:val="24"/>
        </w:rPr>
        <w:t>challenges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 w:rsidRPr="0008095D">
        <w:rPr>
          <w:rFonts w:cs="Times New Roman"/>
          <w:szCs w:val="24"/>
        </w:rPr>
        <w:t xml:space="preserve">The </w:t>
      </w:r>
      <w:r>
        <w:rPr>
          <w:rFonts w:cs="Times New Roman"/>
          <w:szCs w:val="24"/>
        </w:rPr>
        <w:t xml:space="preserve">region’s </w:t>
      </w:r>
      <w:r w:rsidRPr="0008095D">
        <w:rPr>
          <w:rFonts w:cs="Times New Roman"/>
          <w:szCs w:val="24"/>
        </w:rPr>
        <w:t xml:space="preserve">range of challenges is as </w:t>
      </w:r>
      <w:r w:rsidR="00513CB1">
        <w:rPr>
          <w:rFonts w:cs="Times New Roman"/>
          <w:szCs w:val="24"/>
        </w:rPr>
        <w:t xml:space="preserve">diverse </w:t>
      </w:r>
      <w:r w:rsidRPr="0008095D">
        <w:rPr>
          <w:rFonts w:cs="Times New Roman"/>
          <w:szCs w:val="24"/>
        </w:rPr>
        <w:t>as its potential leaders.  Some o</w:t>
      </w:r>
      <w:r>
        <w:rPr>
          <w:rFonts w:cs="Times New Roman"/>
          <w:szCs w:val="24"/>
        </w:rPr>
        <w:t>f the most common items include</w:t>
      </w:r>
      <w:r w:rsidRPr="0008095D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safety and </w:t>
      </w:r>
      <w:r w:rsidRPr="0008095D">
        <w:rPr>
          <w:rFonts w:cs="Times New Roman"/>
          <w:szCs w:val="24"/>
        </w:rPr>
        <w:t xml:space="preserve">justice, transit equity, </w:t>
      </w:r>
      <w:r>
        <w:rPr>
          <w:rFonts w:cs="Times New Roman"/>
          <w:szCs w:val="24"/>
        </w:rPr>
        <w:t>housing access, food security, educational equity, and workforce development</w:t>
      </w:r>
      <w:r w:rsidRPr="0008095D">
        <w:rPr>
          <w:rFonts w:cs="Times New Roman"/>
          <w:szCs w:val="24"/>
        </w:rPr>
        <w:t xml:space="preserve">.  Often, the </w:t>
      </w:r>
      <w:r>
        <w:rPr>
          <w:rFonts w:cs="Times New Roman"/>
          <w:szCs w:val="24"/>
        </w:rPr>
        <w:t>issues are</w:t>
      </w:r>
      <w:r w:rsidRPr="0008095D">
        <w:rPr>
          <w:rFonts w:cs="Times New Roman"/>
          <w:szCs w:val="24"/>
        </w:rPr>
        <w:t xml:space="preserve"> population- and neighborhood-specific as well.  </w:t>
      </w:r>
    </w:p>
    <w:p w:rsidR="00A56135" w:rsidRDefault="00A56135" w:rsidP="006A3616">
      <w:pPr>
        <w:ind w:left="720"/>
      </w:pPr>
    </w:p>
    <w:p w:rsidR="0008095D" w:rsidRDefault="004F27D7" w:rsidP="0008095D">
      <w:pPr>
        <w:ind w:left="720"/>
        <w:rPr>
          <w:rFonts w:cs="Times New Roman"/>
          <w:szCs w:val="24"/>
        </w:rPr>
      </w:pPr>
      <w:r w:rsidRPr="00627333">
        <w:rPr>
          <w:rFonts w:cs="Times New Roman"/>
          <w:i/>
          <w:szCs w:val="24"/>
        </w:rPr>
        <w:lastRenderedPageBreak/>
        <w:t>Finding 4</w:t>
      </w:r>
      <w:r w:rsidR="0008095D" w:rsidRPr="00627333">
        <w:rPr>
          <w:rFonts w:cs="Times New Roman"/>
          <w:i/>
          <w:szCs w:val="24"/>
        </w:rPr>
        <w:t xml:space="preserve">:  </w:t>
      </w:r>
      <w:r w:rsidRPr="00627333">
        <w:rPr>
          <w:rFonts w:cs="Times New Roman"/>
          <w:i/>
          <w:szCs w:val="24"/>
        </w:rPr>
        <w:t>Communications</w:t>
      </w:r>
      <w:r w:rsidR="0008095D" w:rsidRPr="00627333">
        <w:rPr>
          <w:rFonts w:cs="Times New Roman"/>
          <w:i/>
          <w:szCs w:val="24"/>
        </w:rPr>
        <w:t>.</w:t>
      </w:r>
      <w:r w:rsidR="0008095D">
        <w:rPr>
          <w:rFonts w:cs="Times New Roman"/>
          <w:szCs w:val="24"/>
        </w:rPr>
        <w:t xml:space="preserve">  </w:t>
      </w:r>
      <w:r w:rsidR="0008095D" w:rsidRPr="0008095D">
        <w:rPr>
          <w:rFonts w:cs="Times New Roman"/>
          <w:szCs w:val="24"/>
        </w:rPr>
        <w:t xml:space="preserve">The </w:t>
      </w:r>
      <w:r w:rsidR="00C2715B">
        <w:rPr>
          <w:rFonts w:cs="Times New Roman"/>
          <w:szCs w:val="24"/>
        </w:rPr>
        <w:t>need for better communications is both lateral — that is, across like-minded communities and service providers —</w:t>
      </w:r>
      <w:r w:rsidR="00833D43">
        <w:rPr>
          <w:rFonts w:cs="Times New Roman"/>
          <w:szCs w:val="24"/>
        </w:rPr>
        <w:t xml:space="preserve"> and vertical.  To sustain </w:t>
      </w:r>
      <w:r w:rsidR="00513CB1" w:rsidRPr="00513CB1">
        <w:rPr>
          <w:rFonts w:cs="Times New Roman"/>
          <w:szCs w:val="24"/>
        </w:rPr>
        <w:t xml:space="preserve">healthy </w:t>
      </w:r>
      <w:r w:rsidR="002F38BB">
        <w:rPr>
          <w:rFonts w:cs="Times New Roman"/>
          <w:szCs w:val="24"/>
        </w:rPr>
        <w:t xml:space="preserve">partnerships </w:t>
      </w:r>
      <w:r w:rsidR="00513CB1" w:rsidRPr="00513CB1">
        <w:rPr>
          <w:rFonts w:cs="Times New Roman"/>
          <w:szCs w:val="24"/>
        </w:rPr>
        <w:t xml:space="preserve">across organizational </w:t>
      </w:r>
      <w:r w:rsidR="002F38BB">
        <w:rPr>
          <w:rFonts w:cs="Times New Roman"/>
          <w:szCs w:val="24"/>
        </w:rPr>
        <w:t>power differentials, communication</w:t>
      </w:r>
      <w:r w:rsidR="00833D43">
        <w:rPr>
          <w:rFonts w:cs="Times New Roman"/>
          <w:szCs w:val="24"/>
        </w:rPr>
        <w:t xml:space="preserve"> must be </w:t>
      </w:r>
      <w:r w:rsidR="00513CB1" w:rsidRPr="00513CB1">
        <w:rPr>
          <w:rFonts w:cs="Times New Roman"/>
          <w:szCs w:val="24"/>
        </w:rPr>
        <w:t>equitable, culturally responsive, an</w:t>
      </w:r>
      <w:r w:rsidR="00833D43">
        <w:rPr>
          <w:rFonts w:cs="Times New Roman"/>
          <w:szCs w:val="24"/>
        </w:rPr>
        <w:t>d honest.</w:t>
      </w:r>
    </w:p>
    <w:p w:rsidR="00321664" w:rsidRDefault="00321664" w:rsidP="0008095D">
      <w:pPr>
        <w:ind w:left="720"/>
        <w:rPr>
          <w:rFonts w:cs="Times New Roman"/>
          <w:szCs w:val="24"/>
        </w:rPr>
      </w:pPr>
    </w:p>
    <w:p w:rsidR="00321664" w:rsidRPr="00627333" w:rsidRDefault="00321664" w:rsidP="00321664">
      <w:pPr>
        <w:ind w:left="720"/>
        <w:rPr>
          <w:b/>
          <w:smallCaps/>
        </w:rPr>
      </w:pPr>
      <w:r w:rsidRPr="00627333">
        <w:rPr>
          <w:b/>
          <w:smallCaps/>
        </w:rPr>
        <w:t>Institutionally</w:t>
      </w:r>
      <w:r w:rsidRPr="00627333">
        <w:rPr>
          <w:b/>
          <w:smallCaps/>
        </w:rPr>
        <w:t>-referenced findings</w:t>
      </w:r>
    </w:p>
    <w:p w:rsidR="00321664" w:rsidRDefault="00321664" w:rsidP="00321664">
      <w:pPr>
        <w:ind w:left="720"/>
        <w:rPr>
          <w:i/>
        </w:rPr>
      </w:pPr>
    </w:p>
    <w:p w:rsidR="00321664" w:rsidRPr="00833D43" w:rsidRDefault="00347C0F" w:rsidP="00321664">
      <w:pPr>
        <w:ind w:left="720"/>
      </w:pPr>
      <w:r>
        <w:t>The second question examined Highline College’s suitability to ho</w:t>
      </w:r>
      <w:r w:rsidR="002F38BB">
        <w:t>st</w:t>
      </w:r>
      <w:r>
        <w:t xml:space="preserve">, establish, or </w:t>
      </w:r>
      <w:r w:rsidR="002F38BB">
        <w:t>co-</w:t>
      </w:r>
      <w:r>
        <w:t>sponsor a regional center for community collaboration.  Findings suggested that, while the college is well-positioned to fulfill that role, it faces some challenges there, as well.</w:t>
      </w:r>
    </w:p>
    <w:p w:rsidR="00321664" w:rsidRDefault="00321664" w:rsidP="00321664">
      <w:pPr>
        <w:ind w:left="720"/>
        <w:rPr>
          <w:i/>
        </w:rPr>
      </w:pPr>
    </w:p>
    <w:p w:rsidR="00321664" w:rsidRDefault="00321664" w:rsidP="00321664">
      <w:pPr>
        <w:ind w:left="720"/>
      </w:pPr>
      <w:r w:rsidRPr="00627333">
        <w:rPr>
          <w:rFonts w:cs="Times New Roman"/>
          <w:i/>
          <w:szCs w:val="24"/>
        </w:rPr>
        <w:t xml:space="preserve">Finding 1:  </w:t>
      </w:r>
      <w:r w:rsidR="005C640A">
        <w:rPr>
          <w:rFonts w:cs="Times New Roman"/>
          <w:i/>
          <w:szCs w:val="24"/>
        </w:rPr>
        <w:t>Mission alignment and metrics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 w:rsidR="004773DE">
        <w:rPr>
          <w:rFonts w:cs="Times New Roman"/>
          <w:szCs w:val="24"/>
        </w:rPr>
        <w:t xml:space="preserve">As one key asset, </w:t>
      </w:r>
      <w:r w:rsidR="004773DE">
        <w:t xml:space="preserve">Highline College’s </w:t>
      </w:r>
      <w:r w:rsidR="005C640A" w:rsidRPr="005C640A">
        <w:t xml:space="preserve">mission and strategic goals </w:t>
      </w:r>
      <w:r w:rsidR="00B52129">
        <w:t xml:space="preserve">incorporate equitable, </w:t>
      </w:r>
      <w:r w:rsidR="004773DE">
        <w:t>strengths-based</w:t>
      </w:r>
      <w:r w:rsidR="00B52129">
        <w:t xml:space="preserve"> community engagement. </w:t>
      </w:r>
      <w:r w:rsidR="005C640A" w:rsidRPr="005C640A">
        <w:t xml:space="preserve">  On the other hand, </w:t>
      </w:r>
      <w:r w:rsidR="00B52129">
        <w:t xml:space="preserve">at present, </w:t>
      </w:r>
      <w:r w:rsidR="005C640A" w:rsidRPr="005C640A">
        <w:t xml:space="preserve">the </w:t>
      </w:r>
      <w:r w:rsidR="00B52129">
        <w:t xml:space="preserve">college’s </w:t>
      </w:r>
      <w:r w:rsidR="00021ED8">
        <w:t xml:space="preserve">community-related metrics are </w:t>
      </w:r>
      <w:r w:rsidR="005C640A" w:rsidRPr="005C640A">
        <w:t xml:space="preserve">insufficiently clear to define </w:t>
      </w:r>
      <w:r w:rsidR="00B52129">
        <w:t xml:space="preserve">the trajectory of </w:t>
      </w:r>
      <w:r w:rsidR="00B52129">
        <w:t>a regional center for community collaboration</w:t>
      </w:r>
      <w:r w:rsidR="00B52129">
        <w:t>.</w:t>
      </w:r>
    </w:p>
    <w:p w:rsidR="00B52129" w:rsidRDefault="00B52129" w:rsidP="00321664">
      <w:pPr>
        <w:ind w:left="720"/>
        <w:rPr>
          <w:rFonts w:cs="Times New Roman"/>
          <w:szCs w:val="24"/>
        </w:rPr>
      </w:pPr>
    </w:p>
    <w:p w:rsidR="00021ED8" w:rsidRDefault="00021ED8" w:rsidP="00021ED8">
      <w:pPr>
        <w:ind w:left="720"/>
      </w:pPr>
      <w:r>
        <w:rPr>
          <w:rFonts w:cs="Times New Roman"/>
          <w:i/>
          <w:szCs w:val="24"/>
        </w:rPr>
        <w:t>Finding 2</w:t>
      </w:r>
      <w:r w:rsidRPr="00627333">
        <w:rPr>
          <w:rFonts w:cs="Times New Roman"/>
          <w:i/>
          <w:szCs w:val="24"/>
        </w:rPr>
        <w:t xml:space="preserve">:  </w:t>
      </w:r>
      <w:r>
        <w:rPr>
          <w:rFonts w:cs="Times New Roman"/>
          <w:i/>
          <w:szCs w:val="24"/>
        </w:rPr>
        <w:t>Suitability of services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 w:rsidR="00541A20">
        <w:rPr>
          <w:rFonts w:cs="Times New Roman"/>
          <w:szCs w:val="24"/>
        </w:rPr>
        <w:t xml:space="preserve">The initial success of the Working Families Success Network (WFSN) initiative suggests that </w:t>
      </w:r>
      <w:r w:rsidR="004773DE" w:rsidRPr="004773DE">
        <w:t xml:space="preserve">Highline College is well-positioned to assume a </w:t>
      </w:r>
      <w:r w:rsidR="004773DE">
        <w:t xml:space="preserve">greater </w:t>
      </w:r>
      <w:r w:rsidR="004773DE" w:rsidRPr="004773DE">
        <w:t xml:space="preserve">community-wide coordinating role.  </w:t>
      </w:r>
      <w:r w:rsidR="00541A20">
        <w:t>To that effort Highline lends a regional footprint, policy neutrality, human-development mission, and history of community service.  Its resources include physical space, logistical supports, programs, and expertise and energy of its faculty and staff.  Prioritization of efforts, however, is a challenge.</w:t>
      </w:r>
    </w:p>
    <w:p w:rsidR="00541A20" w:rsidRDefault="00541A20" w:rsidP="00021ED8">
      <w:pPr>
        <w:ind w:left="720"/>
      </w:pPr>
    </w:p>
    <w:p w:rsidR="00951AF4" w:rsidRDefault="00951AF4" w:rsidP="003143A4">
      <w:pPr>
        <w:ind w:left="720"/>
      </w:pPr>
      <w:r>
        <w:rPr>
          <w:rFonts w:cs="Times New Roman"/>
          <w:i/>
          <w:szCs w:val="24"/>
        </w:rPr>
        <w:t>Finding 3</w:t>
      </w:r>
      <w:r w:rsidRPr="00627333">
        <w:rPr>
          <w:rFonts w:cs="Times New Roman"/>
          <w:i/>
          <w:szCs w:val="24"/>
        </w:rPr>
        <w:t xml:space="preserve">:  </w:t>
      </w:r>
      <w:r>
        <w:rPr>
          <w:rFonts w:cs="Times New Roman"/>
          <w:i/>
          <w:szCs w:val="24"/>
        </w:rPr>
        <w:t>Resources and sustainability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 w:rsidR="003143A4" w:rsidRPr="003143A4">
        <w:rPr>
          <w:rFonts w:cs="Times New Roman"/>
          <w:szCs w:val="24"/>
        </w:rPr>
        <w:t xml:space="preserve">Despite the </w:t>
      </w:r>
      <w:r w:rsidR="003143A4">
        <w:rPr>
          <w:rFonts w:cs="Times New Roman"/>
          <w:szCs w:val="24"/>
        </w:rPr>
        <w:t>college’s suitability for and interest in a wider regional role</w:t>
      </w:r>
      <w:r w:rsidR="003143A4" w:rsidRPr="003143A4">
        <w:rPr>
          <w:rFonts w:cs="Times New Roman"/>
          <w:szCs w:val="24"/>
        </w:rPr>
        <w:t xml:space="preserve">, </w:t>
      </w:r>
      <w:r w:rsidR="003143A4">
        <w:rPr>
          <w:rFonts w:cs="Times New Roman"/>
          <w:szCs w:val="24"/>
        </w:rPr>
        <w:t xml:space="preserve">it faces constraints in </w:t>
      </w:r>
      <w:r w:rsidR="003143A4" w:rsidRPr="003143A4">
        <w:rPr>
          <w:rFonts w:cs="Times New Roman"/>
          <w:szCs w:val="24"/>
        </w:rPr>
        <w:t>both operational and capital dollars.</w:t>
      </w:r>
      <w:r w:rsidR="003143A4">
        <w:t xml:space="preserve">  Any additional efforts </w:t>
      </w:r>
      <w:r w:rsidR="003143A4" w:rsidRPr="003143A4">
        <w:rPr>
          <w:rFonts w:cs="Times New Roman"/>
          <w:szCs w:val="24"/>
        </w:rPr>
        <w:t xml:space="preserve">will fall </w:t>
      </w:r>
      <w:r w:rsidR="003143A4">
        <w:rPr>
          <w:rFonts w:cs="Times New Roman"/>
          <w:szCs w:val="24"/>
        </w:rPr>
        <w:t xml:space="preserve">almost </w:t>
      </w:r>
      <w:r w:rsidR="003143A4" w:rsidRPr="003143A4">
        <w:rPr>
          <w:rFonts w:cs="Times New Roman"/>
          <w:szCs w:val="24"/>
        </w:rPr>
        <w:t xml:space="preserve">entirely to </w:t>
      </w:r>
      <w:r w:rsidR="003143A4">
        <w:rPr>
          <w:rFonts w:cs="Times New Roman"/>
          <w:szCs w:val="24"/>
        </w:rPr>
        <w:t xml:space="preserve">current </w:t>
      </w:r>
      <w:r w:rsidR="003143A4" w:rsidRPr="003143A4">
        <w:rPr>
          <w:rFonts w:cs="Times New Roman"/>
          <w:szCs w:val="24"/>
        </w:rPr>
        <w:t xml:space="preserve">employees.  </w:t>
      </w:r>
      <w:r w:rsidR="003143A4">
        <w:rPr>
          <w:rFonts w:cs="Times New Roman"/>
          <w:szCs w:val="24"/>
        </w:rPr>
        <w:t>Likewise,</w:t>
      </w:r>
      <w:r w:rsidR="003143A4" w:rsidRPr="003143A4">
        <w:t xml:space="preserve"> </w:t>
      </w:r>
      <w:r w:rsidR="003143A4" w:rsidRPr="003143A4">
        <w:rPr>
          <w:rFonts w:cs="Times New Roman"/>
          <w:szCs w:val="24"/>
        </w:rPr>
        <w:t xml:space="preserve">the </w:t>
      </w:r>
      <w:r w:rsidR="003143A4">
        <w:rPr>
          <w:rFonts w:cs="Times New Roman"/>
          <w:szCs w:val="24"/>
        </w:rPr>
        <w:t>college is unable to build,</w:t>
      </w:r>
      <w:r w:rsidR="003143A4" w:rsidRPr="003143A4">
        <w:rPr>
          <w:rFonts w:cs="Times New Roman"/>
          <w:szCs w:val="24"/>
        </w:rPr>
        <w:t xml:space="preserve"> set aside, remodel, and</w:t>
      </w:r>
      <w:r w:rsidR="006E045E">
        <w:rPr>
          <w:rFonts w:cs="Times New Roman"/>
          <w:szCs w:val="24"/>
        </w:rPr>
        <w:t>/or</w:t>
      </w:r>
      <w:r w:rsidR="003143A4" w:rsidRPr="003143A4">
        <w:rPr>
          <w:rFonts w:cs="Times New Roman"/>
          <w:szCs w:val="24"/>
        </w:rPr>
        <w:t xml:space="preserve"> furnish a stand-alone </w:t>
      </w:r>
      <w:r w:rsidR="006E045E">
        <w:rPr>
          <w:rFonts w:cs="Times New Roman"/>
          <w:szCs w:val="24"/>
        </w:rPr>
        <w:t>community</w:t>
      </w:r>
      <w:r w:rsidR="003143A4">
        <w:rPr>
          <w:rFonts w:cs="Times New Roman"/>
          <w:szCs w:val="24"/>
        </w:rPr>
        <w:t xml:space="preserve"> center.</w:t>
      </w:r>
    </w:p>
    <w:p w:rsidR="00541A20" w:rsidRDefault="00541A20" w:rsidP="00021ED8">
      <w:pPr>
        <w:ind w:left="720"/>
      </w:pPr>
    </w:p>
    <w:p w:rsidR="006A3616" w:rsidRDefault="005F7591" w:rsidP="005F7591">
      <w:pPr>
        <w:ind w:left="720"/>
      </w:pPr>
      <w:r>
        <w:rPr>
          <w:rFonts w:cs="Times New Roman"/>
          <w:i/>
          <w:szCs w:val="24"/>
        </w:rPr>
        <w:t>Finding 4</w:t>
      </w:r>
      <w:r w:rsidRPr="00627333">
        <w:rPr>
          <w:rFonts w:cs="Times New Roman"/>
          <w:i/>
          <w:szCs w:val="24"/>
        </w:rPr>
        <w:t xml:space="preserve">:  </w:t>
      </w:r>
      <w:r>
        <w:rPr>
          <w:rFonts w:cs="Times New Roman"/>
          <w:i/>
          <w:szCs w:val="24"/>
        </w:rPr>
        <w:t>Internal communications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 w:rsidRPr="005F7591">
        <w:t>Highline College has yet to establish stable communications protocols to disseminate its community-engagement goals, activities, and success measures</w:t>
      </w:r>
      <w:r>
        <w:t xml:space="preserve"> to its internal audiences.  This limitation should be addressed before Highline assumes additional community-engagement obligations.</w:t>
      </w:r>
    </w:p>
    <w:p w:rsidR="00CC37D7" w:rsidRDefault="00CC37D7" w:rsidP="005F7591">
      <w:pPr>
        <w:ind w:left="720"/>
      </w:pPr>
    </w:p>
    <w:p w:rsidR="00CC37D7" w:rsidRPr="00627333" w:rsidRDefault="00CC37D7" w:rsidP="00CC37D7">
      <w:pPr>
        <w:rPr>
          <w:u w:val="single"/>
        </w:rPr>
      </w:pPr>
      <w:r>
        <w:rPr>
          <w:u w:val="single"/>
        </w:rPr>
        <w:t>Recommendations</w:t>
      </w:r>
    </w:p>
    <w:p w:rsidR="00CC37D7" w:rsidRDefault="00CC37D7" w:rsidP="00CC37D7">
      <w:pPr>
        <w:rPr>
          <w:u w:val="single"/>
        </w:rPr>
      </w:pPr>
    </w:p>
    <w:p w:rsidR="00CC37D7" w:rsidRPr="009828A5" w:rsidRDefault="00557065" w:rsidP="00CC37D7">
      <w:r>
        <w:t>I</w:t>
      </w:r>
      <w:r>
        <w:t xml:space="preserve">n the event that </w:t>
      </w:r>
      <w:r>
        <w:t>Highline College opts to expand its regional coordination role, t</w:t>
      </w:r>
      <w:r w:rsidR="00CC37D7">
        <w:t xml:space="preserve">he </w:t>
      </w:r>
      <w:r>
        <w:t>following recommendations are offered to guide that internal effort</w:t>
      </w:r>
      <w:r w:rsidR="00CC37D7">
        <w:t xml:space="preserve">.  </w:t>
      </w:r>
      <w:r w:rsidR="00731E5B">
        <w:t>The</w:t>
      </w:r>
      <w:r w:rsidR="00CC37D7">
        <w:t xml:space="preserve"> recommendations</w:t>
      </w:r>
      <w:r w:rsidR="00CC37D7" w:rsidRPr="009828A5">
        <w:t xml:space="preserve"> are divided into two categories:  </w:t>
      </w:r>
      <w:r w:rsidR="00CC37D7">
        <w:t>implementation and capacity-building</w:t>
      </w:r>
      <w:r w:rsidR="00CC37D7" w:rsidRPr="009828A5">
        <w:t>.</w:t>
      </w:r>
    </w:p>
    <w:p w:rsidR="00CC37D7" w:rsidRDefault="00CC37D7" w:rsidP="00CC37D7">
      <w:pPr>
        <w:rPr>
          <w:u w:val="single"/>
        </w:rPr>
      </w:pPr>
    </w:p>
    <w:p w:rsidR="00EA3DE8" w:rsidRDefault="00EA3DE8" w:rsidP="00EA3DE8">
      <w:pPr>
        <w:ind w:left="720"/>
        <w:rPr>
          <w:b/>
          <w:smallCaps/>
        </w:rPr>
      </w:pPr>
      <w:r>
        <w:rPr>
          <w:b/>
          <w:smallCaps/>
        </w:rPr>
        <w:t>Implementation</w:t>
      </w:r>
      <w:r>
        <w:rPr>
          <w:b/>
          <w:smallCaps/>
        </w:rPr>
        <w:t xml:space="preserve"> recommendations</w:t>
      </w:r>
    </w:p>
    <w:p w:rsidR="00EA3DE8" w:rsidRPr="00627333" w:rsidRDefault="00EA3DE8" w:rsidP="00EA3DE8">
      <w:pPr>
        <w:ind w:left="720"/>
        <w:rPr>
          <w:i/>
        </w:rPr>
      </w:pPr>
    </w:p>
    <w:p w:rsidR="00EA3DE8" w:rsidRDefault="00EA3DE8" w:rsidP="00EA3DE8">
      <w:pPr>
        <w:ind w:left="720"/>
        <w:rPr>
          <w:rFonts w:cs="Times New Roman"/>
          <w:szCs w:val="24"/>
        </w:rPr>
      </w:pPr>
      <w:r>
        <w:rPr>
          <w:rFonts w:cs="Times New Roman"/>
          <w:i/>
          <w:szCs w:val="24"/>
        </w:rPr>
        <w:t>Recommendation 1</w:t>
      </w:r>
      <w:r w:rsidRPr="00627333">
        <w:rPr>
          <w:rFonts w:cs="Times New Roman"/>
          <w:i/>
          <w:szCs w:val="24"/>
        </w:rPr>
        <w:t xml:space="preserve">:  </w:t>
      </w:r>
      <w:r w:rsidR="00BF6CDF" w:rsidRPr="00BF6CDF">
        <w:rPr>
          <w:rFonts w:cs="Times New Roman"/>
          <w:i/>
          <w:szCs w:val="24"/>
        </w:rPr>
        <w:t xml:space="preserve">Take a multi-issue approach.  </w:t>
      </w:r>
      <w:r w:rsidR="00BF6CDF" w:rsidRPr="00BF6CDF">
        <w:rPr>
          <w:rFonts w:cs="Times New Roman"/>
          <w:szCs w:val="24"/>
        </w:rPr>
        <w:t>While the literature advocates a virtuous-cycle approach</w:t>
      </w:r>
      <w:r w:rsidR="00BF6CDF">
        <w:rPr>
          <w:rFonts w:cs="Times New Roman"/>
          <w:szCs w:val="24"/>
        </w:rPr>
        <w:t xml:space="preserve"> to a single agreed-upon issue,</w:t>
      </w:r>
      <w:r w:rsidR="00BF6CDF" w:rsidRPr="00BF6CDF">
        <w:t xml:space="preserve"> </w:t>
      </w:r>
      <w:r w:rsidR="00BF6CDF">
        <w:rPr>
          <w:rFonts w:cs="Times New Roman"/>
          <w:szCs w:val="24"/>
        </w:rPr>
        <w:t>that model</w:t>
      </w:r>
      <w:r w:rsidR="00BF6CDF" w:rsidRPr="00BF6CDF">
        <w:rPr>
          <w:rFonts w:cs="Times New Roman"/>
          <w:szCs w:val="24"/>
        </w:rPr>
        <w:t xml:space="preserve"> may be unrealistic for a region of Southwest King County’s diversity and fragmentation.</w:t>
      </w:r>
      <w:r w:rsidR="00BF6CDF" w:rsidRPr="00BF6CDF">
        <w:t xml:space="preserve"> </w:t>
      </w:r>
      <w:r w:rsidR="00BF6CDF">
        <w:t xml:space="preserve"> </w:t>
      </w:r>
      <w:r w:rsidR="00BF6CDF">
        <w:rPr>
          <w:rFonts w:cs="Times New Roman"/>
          <w:szCs w:val="24"/>
        </w:rPr>
        <w:t>A</w:t>
      </w:r>
      <w:r w:rsidR="00BF6CDF" w:rsidRPr="00BF6CDF">
        <w:rPr>
          <w:rFonts w:cs="Times New Roman"/>
          <w:szCs w:val="24"/>
        </w:rPr>
        <w:t xml:space="preserve">n alternative might </w:t>
      </w:r>
      <w:r w:rsidR="00E2659A">
        <w:rPr>
          <w:rFonts w:cs="Times New Roman"/>
          <w:szCs w:val="24"/>
        </w:rPr>
        <w:t xml:space="preserve">compile </w:t>
      </w:r>
      <w:r w:rsidR="00BF6CDF" w:rsidRPr="00BF6CDF">
        <w:rPr>
          <w:rFonts w:cs="Times New Roman"/>
          <w:szCs w:val="24"/>
        </w:rPr>
        <w:t xml:space="preserve">a multi-issue menu of initiatives, with prioritization based on their proximity to the institution’s core </w:t>
      </w:r>
      <w:r w:rsidR="00E2659A">
        <w:rPr>
          <w:rFonts w:cs="Times New Roman"/>
          <w:szCs w:val="24"/>
        </w:rPr>
        <w:t>functions, placing course- and credential-based services highest.</w:t>
      </w:r>
    </w:p>
    <w:p w:rsidR="00BE001D" w:rsidRPr="00BE001D" w:rsidRDefault="00BE001D" w:rsidP="00BE001D">
      <w:pPr>
        <w:ind w:left="720"/>
        <w:rPr>
          <w:rFonts w:cs="Times New Roman"/>
          <w:szCs w:val="24"/>
        </w:rPr>
      </w:pPr>
      <w:r>
        <w:rPr>
          <w:rFonts w:cs="Times New Roman"/>
          <w:i/>
          <w:szCs w:val="24"/>
        </w:rPr>
        <w:lastRenderedPageBreak/>
        <w:t>Recommendation 2</w:t>
      </w:r>
      <w:r w:rsidRPr="00627333">
        <w:rPr>
          <w:rFonts w:cs="Times New Roman"/>
          <w:i/>
          <w:szCs w:val="24"/>
        </w:rPr>
        <w:t xml:space="preserve">:  </w:t>
      </w:r>
      <w:r w:rsidRPr="00BE001D">
        <w:rPr>
          <w:rFonts w:cs="Times New Roman"/>
          <w:i/>
          <w:szCs w:val="24"/>
        </w:rPr>
        <w:t>Maintain a multi-geography strategy</w:t>
      </w:r>
      <w:r w:rsidRPr="00BE001D">
        <w:rPr>
          <w:rFonts w:cs="Times New Roman"/>
          <w:szCs w:val="24"/>
        </w:rPr>
        <w:t xml:space="preserve">.  </w:t>
      </w:r>
      <w:r w:rsidRPr="00BE001D">
        <w:rPr>
          <w:rFonts w:cs="Times New Roman"/>
          <w:szCs w:val="24"/>
        </w:rPr>
        <w:t xml:space="preserve">A unitary, district-wide </w:t>
      </w:r>
      <w:r>
        <w:rPr>
          <w:rFonts w:cs="Times New Roman"/>
          <w:szCs w:val="24"/>
        </w:rPr>
        <w:t xml:space="preserve">geography </w:t>
      </w:r>
      <w:r w:rsidRPr="00BE001D">
        <w:rPr>
          <w:rFonts w:cs="Times New Roman"/>
          <w:szCs w:val="24"/>
        </w:rPr>
        <w:t xml:space="preserve">may be as unrealistic as a </w:t>
      </w:r>
      <w:r w:rsidR="00731E5B">
        <w:rPr>
          <w:rFonts w:cs="Times New Roman"/>
          <w:szCs w:val="24"/>
        </w:rPr>
        <w:t>cyclic, sequential</w:t>
      </w:r>
      <w:r w:rsidRPr="00BE001D">
        <w:rPr>
          <w:rFonts w:cs="Times New Roman"/>
          <w:szCs w:val="24"/>
        </w:rPr>
        <w:t xml:space="preserve"> approach</w:t>
      </w:r>
      <w:r w:rsidR="00731E5B">
        <w:rPr>
          <w:rFonts w:cs="Times New Roman"/>
          <w:szCs w:val="24"/>
        </w:rPr>
        <w:t xml:space="preserve"> to issues</w:t>
      </w:r>
      <w:r w:rsidRPr="00BE001D">
        <w:rPr>
          <w:rFonts w:cs="Times New Roman"/>
          <w:szCs w:val="24"/>
        </w:rPr>
        <w:t>.  While maintaining a connection to the larger-footprint Communities of Opportunity framework, the college should simultaneously maintain a set of more local, city-based collaborations.</w:t>
      </w:r>
    </w:p>
    <w:p w:rsidR="00BE001D" w:rsidRPr="00BF6CDF" w:rsidRDefault="00BE001D" w:rsidP="00BE001D">
      <w:pPr>
        <w:ind w:left="720"/>
      </w:pPr>
    </w:p>
    <w:p w:rsidR="00BE001D" w:rsidRPr="00BE001D" w:rsidRDefault="00BE001D" w:rsidP="00BE001D">
      <w:pPr>
        <w:ind w:left="720"/>
      </w:pPr>
      <w:r>
        <w:rPr>
          <w:rFonts w:cs="Times New Roman"/>
          <w:i/>
          <w:szCs w:val="24"/>
        </w:rPr>
        <w:t>Recommendation 3</w:t>
      </w:r>
      <w:r w:rsidRPr="00627333">
        <w:rPr>
          <w:rFonts w:cs="Times New Roman"/>
          <w:i/>
          <w:szCs w:val="24"/>
        </w:rPr>
        <w:t xml:space="preserve">:  </w:t>
      </w:r>
      <w:r w:rsidRPr="00BE001D">
        <w:rPr>
          <w:rFonts w:cs="Times New Roman"/>
          <w:i/>
          <w:szCs w:val="24"/>
        </w:rPr>
        <w:t xml:space="preserve">Continue to seek </w:t>
      </w:r>
      <w:r>
        <w:rPr>
          <w:rFonts w:cs="Times New Roman"/>
          <w:i/>
          <w:szCs w:val="24"/>
        </w:rPr>
        <w:t>external</w:t>
      </w:r>
      <w:r w:rsidRPr="00BE001D">
        <w:rPr>
          <w:rFonts w:cs="Times New Roman"/>
          <w:i/>
          <w:szCs w:val="24"/>
        </w:rPr>
        <w:t xml:space="preserve"> resources</w:t>
      </w:r>
      <w:r w:rsidRPr="00BE001D">
        <w:rPr>
          <w:rFonts w:cs="Times New Roman"/>
          <w:szCs w:val="24"/>
        </w:rPr>
        <w:t xml:space="preserve">.  In light of the college’s operational and space constraints, </w:t>
      </w:r>
      <w:r>
        <w:rPr>
          <w:rFonts w:cs="Times New Roman"/>
          <w:szCs w:val="24"/>
        </w:rPr>
        <w:t xml:space="preserve">an expansion of its community-engagement role will require </w:t>
      </w:r>
      <w:r w:rsidR="00820CCE">
        <w:rPr>
          <w:rFonts w:cs="Times New Roman"/>
          <w:szCs w:val="24"/>
        </w:rPr>
        <w:t xml:space="preserve">outside </w:t>
      </w:r>
      <w:r>
        <w:rPr>
          <w:rFonts w:cs="Times New Roman"/>
          <w:szCs w:val="24"/>
        </w:rPr>
        <w:t>support.  A co-tenancy with King County offers one promising avenue.</w:t>
      </w:r>
    </w:p>
    <w:p w:rsidR="00BE001D" w:rsidRDefault="00BE001D" w:rsidP="00BE001D">
      <w:pPr>
        <w:ind w:left="720"/>
        <w:rPr>
          <w:rFonts w:cs="Times New Roman"/>
          <w:i/>
          <w:szCs w:val="24"/>
        </w:rPr>
      </w:pPr>
    </w:p>
    <w:p w:rsidR="009B141F" w:rsidRPr="009B141F" w:rsidRDefault="00BE001D" w:rsidP="009B141F">
      <w:pPr>
        <w:ind w:left="720"/>
        <w:rPr>
          <w:rFonts w:cs="Times New Roman"/>
          <w:szCs w:val="24"/>
        </w:rPr>
      </w:pPr>
      <w:r>
        <w:rPr>
          <w:rFonts w:cs="Times New Roman"/>
          <w:i/>
          <w:szCs w:val="24"/>
        </w:rPr>
        <w:t>Recommendation 4</w:t>
      </w:r>
      <w:r w:rsidRPr="00627333">
        <w:rPr>
          <w:rFonts w:cs="Times New Roman"/>
          <w:i/>
          <w:szCs w:val="24"/>
        </w:rPr>
        <w:t xml:space="preserve">:  </w:t>
      </w:r>
      <w:r w:rsidR="00820CCE" w:rsidRPr="00820CCE">
        <w:rPr>
          <w:rFonts w:cs="Times New Roman"/>
          <w:i/>
          <w:szCs w:val="24"/>
        </w:rPr>
        <w:t>Convene multiple steering groups</w:t>
      </w:r>
      <w:r w:rsidRPr="00BF6CDF">
        <w:rPr>
          <w:rFonts w:cs="Times New Roman"/>
          <w:i/>
          <w:szCs w:val="24"/>
        </w:rPr>
        <w:t xml:space="preserve">.  </w:t>
      </w:r>
      <w:r w:rsidR="00820CCE">
        <w:rPr>
          <w:rFonts w:cs="Times New Roman"/>
          <w:szCs w:val="24"/>
        </w:rPr>
        <w:t>T</w:t>
      </w:r>
      <w:r w:rsidRPr="00BF6CDF">
        <w:rPr>
          <w:rFonts w:cs="Times New Roman"/>
          <w:szCs w:val="24"/>
        </w:rPr>
        <w:t xml:space="preserve">he literature </w:t>
      </w:r>
      <w:r w:rsidR="00820CCE">
        <w:rPr>
          <w:rFonts w:cs="Times New Roman"/>
          <w:szCs w:val="24"/>
        </w:rPr>
        <w:t>recommends a single steering group for a</w:t>
      </w:r>
      <w:r w:rsidR="00D609EF">
        <w:rPr>
          <w:rFonts w:cs="Times New Roman"/>
          <w:szCs w:val="24"/>
        </w:rPr>
        <w:t>ny</w:t>
      </w:r>
      <w:r w:rsidR="00820CCE">
        <w:rPr>
          <w:rFonts w:cs="Times New Roman"/>
          <w:szCs w:val="24"/>
        </w:rPr>
        <w:t xml:space="preserve"> campus-based community-engagement initiative. </w:t>
      </w:r>
      <w:r w:rsidR="00D609EF">
        <w:rPr>
          <w:rFonts w:cs="Times New Roman"/>
          <w:szCs w:val="24"/>
        </w:rPr>
        <w:t xml:space="preserve">  To accommodate South King County’s diversity — and to leverage the college’s existing organizational structures — a quartet of groups is recommended instead.  </w:t>
      </w:r>
      <w:r w:rsidR="009B141F">
        <w:rPr>
          <w:rFonts w:cs="Times New Roman"/>
          <w:szCs w:val="24"/>
        </w:rPr>
        <w:t>These are:</w:t>
      </w:r>
    </w:p>
    <w:p w:rsidR="009B141F" w:rsidRDefault="009B141F" w:rsidP="009B141F">
      <w:pPr>
        <w:pStyle w:val="ListParagraph"/>
        <w:widowControl w:val="0"/>
        <w:numPr>
          <w:ilvl w:val="0"/>
          <w:numId w:val="2"/>
        </w:numPr>
        <w:spacing w:before="80"/>
      </w:pPr>
      <w:r>
        <w:t xml:space="preserve">The existing, internally-focused </w:t>
      </w:r>
      <w:r w:rsidRPr="009B141F">
        <w:t>Community</w:t>
      </w:r>
      <w:r>
        <w:t xml:space="preserve"> Engagement Advisory Committee to inventory college-initiated efforts and share internal communications</w:t>
      </w:r>
    </w:p>
    <w:p w:rsidR="009B141F" w:rsidRDefault="009B141F" w:rsidP="009B141F">
      <w:pPr>
        <w:pStyle w:val="ListParagraph"/>
        <w:numPr>
          <w:ilvl w:val="0"/>
          <w:numId w:val="2"/>
        </w:numPr>
      </w:pPr>
      <w:r>
        <w:t>A new, externally-focused Environmental Scanning Committee of college staff to identify community needs and tap internal resources to meet them</w:t>
      </w:r>
    </w:p>
    <w:p w:rsidR="009B141F" w:rsidRDefault="009B141F" w:rsidP="009B141F">
      <w:pPr>
        <w:pStyle w:val="ListParagraph"/>
        <w:numPr>
          <w:ilvl w:val="0"/>
          <w:numId w:val="2"/>
        </w:numPr>
      </w:pPr>
      <w:r>
        <w:t>An external advisory committee made up of intermediary service providers to guide the college’s service priorities and to develop wider resident connections</w:t>
      </w:r>
    </w:p>
    <w:p w:rsidR="009B141F" w:rsidRPr="00BF6CDF" w:rsidRDefault="009B141F" w:rsidP="009B141F">
      <w:pPr>
        <w:pStyle w:val="ListParagraph"/>
        <w:numPr>
          <w:ilvl w:val="0"/>
          <w:numId w:val="2"/>
        </w:numPr>
      </w:pPr>
      <w:r>
        <w:t xml:space="preserve">A </w:t>
      </w:r>
      <w:r w:rsidR="003F756B">
        <w:t xml:space="preserve">resident </w:t>
      </w:r>
      <w:r w:rsidR="00731E5B">
        <w:t xml:space="preserve">advisory </w:t>
      </w:r>
      <w:r w:rsidR="003F756B">
        <w:t>panel</w:t>
      </w:r>
      <w:r w:rsidR="00731E5B">
        <w:t>, built long-term through a combination of open invitation and intentional leadership empowerment, including students</w:t>
      </w:r>
    </w:p>
    <w:p w:rsidR="00EA3DE8" w:rsidRDefault="00EA3DE8" w:rsidP="00CC37D7">
      <w:pPr>
        <w:ind w:left="720"/>
        <w:rPr>
          <w:b/>
          <w:smallCaps/>
        </w:rPr>
      </w:pPr>
    </w:p>
    <w:p w:rsidR="00CC37D7" w:rsidRDefault="00CC37D7" w:rsidP="00CC37D7">
      <w:pPr>
        <w:ind w:left="720"/>
        <w:rPr>
          <w:b/>
          <w:smallCaps/>
        </w:rPr>
      </w:pPr>
      <w:r>
        <w:rPr>
          <w:b/>
          <w:smallCaps/>
        </w:rPr>
        <w:t>Capacity-building recommendations</w:t>
      </w:r>
    </w:p>
    <w:p w:rsidR="00CC37D7" w:rsidRPr="00627333" w:rsidRDefault="00CC37D7" w:rsidP="00CC37D7">
      <w:pPr>
        <w:ind w:left="720"/>
        <w:rPr>
          <w:i/>
        </w:rPr>
      </w:pPr>
    </w:p>
    <w:p w:rsidR="00EA3DE8" w:rsidRDefault="00EA3DE8" w:rsidP="00EA3DE8">
      <w:pPr>
        <w:ind w:left="720"/>
      </w:pPr>
      <w:r>
        <w:rPr>
          <w:rFonts w:cs="Times New Roman"/>
          <w:i/>
          <w:szCs w:val="24"/>
        </w:rPr>
        <w:t>Recommendation 5</w:t>
      </w:r>
      <w:r w:rsidRPr="00627333">
        <w:rPr>
          <w:rFonts w:cs="Times New Roman"/>
          <w:i/>
          <w:szCs w:val="24"/>
        </w:rPr>
        <w:t xml:space="preserve">:  </w:t>
      </w:r>
      <w:r>
        <w:rPr>
          <w:rFonts w:cs="Times New Roman"/>
          <w:i/>
          <w:szCs w:val="24"/>
        </w:rPr>
        <w:t>Clarify the college’s community-engagement goals and metrics</w:t>
      </w:r>
      <w:r w:rsidRPr="00627333">
        <w:rPr>
          <w:rFonts w:cs="Times New Roman"/>
          <w:i/>
          <w:szCs w:val="24"/>
        </w:rPr>
        <w:t>.</w:t>
      </w:r>
      <w:r>
        <w:rPr>
          <w:rFonts w:cs="Times New Roman"/>
          <w:szCs w:val="24"/>
        </w:rPr>
        <w:t xml:space="preserve">  </w:t>
      </w:r>
      <w:r>
        <w:rPr>
          <w:rFonts w:cs="Times New Roman"/>
          <w:szCs w:val="24"/>
        </w:rPr>
        <w:t xml:space="preserve">Qualitatively, the college’s leaders should articulate a vision of what a community-engaged Highline College should look like.  Quantitatively, the appropriate planning groups should continue to refine </w:t>
      </w:r>
      <w:r w:rsidR="00DD42CE">
        <w:rPr>
          <w:rFonts w:cs="Times New Roman"/>
          <w:szCs w:val="24"/>
        </w:rPr>
        <w:t>Highline’s community-engagement</w:t>
      </w:r>
      <w:r>
        <w:rPr>
          <w:rFonts w:cs="Times New Roman"/>
          <w:szCs w:val="24"/>
        </w:rPr>
        <w:t xml:space="preserve"> metrics, </w:t>
      </w:r>
      <w:r w:rsidR="00DD42CE">
        <w:rPr>
          <w:rFonts w:cs="Times New Roman"/>
          <w:szCs w:val="24"/>
        </w:rPr>
        <w:t xml:space="preserve">ideally </w:t>
      </w:r>
      <w:r>
        <w:rPr>
          <w:rFonts w:cs="Times New Roman"/>
          <w:szCs w:val="24"/>
        </w:rPr>
        <w:t>integrating community feedback.</w:t>
      </w:r>
      <w:r w:rsidR="00DD42CE">
        <w:rPr>
          <w:rFonts w:cs="Times New Roman"/>
          <w:szCs w:val="24"/>
        </w:rPr>
        <w:t xml:space="preserve">  A second Carnegie application should be considered. </w:t>
      </w:r>
    </w:p>
    <w:p w:rsidR="00CC37D7" w:rsidRDefault="00CC37D7" w:rsidP="00CC37D7">
      <w:pPr>
        <w:ind w:left="720"/>
        <w:rPr>
          <w:i/>
        </w:rPr>
      </w:pPr>
    </w:p>
    <w:p w:rsidR="00CC37D7" w:rsidRDefault="00EA3DE8" w:rsidP="00820A24">
      <w:pPr>
        <w:ind w:left="720"/>
        <w:rPr>
          <w:rFonts w:cs="Times New Roman"/>
          <w:szCs w:val="24"/>
        </w:rPr>
      </w:pPr>
      <w:r>
        <w:rPr>
          <w:rFonts w:cs="Times New Roman"/>
          <w:i/>
          <w:szCs w:val="24"/>
        </w:rPr>
        <w:t>Recommendation 6</w:t>
      </w:r>
      <w:r w:rsidRPr="00627333">
        <w:rPr>
          <w:rFonts w:cs="Times New Roman"/>
          <w:i/>
          <w:szCs w:val="24"/>
        </w:rPr>
        <w:t xml:space="preserve">:  </w:t>
      </w:r>
      <w:r w:rsidR="00820A24" w:rsidRPr="00820A24">
        <w:rPr>
          <w:rFonts w:cs="Times New Roman"/>
          <w:i/>
          <w:szCs w:val="24"/>
        </w:rPr>
        <w:t xml:space="preserve">Make community engagement everybody’s job.  </w:t>
      </w:r>
      <w:r w:rsidR="00820A24" w:rsidRPr="00820A24">
        <w:rPr>
          <w:rFonts w:cs="Times New Roman"/>
          <w:szCs w:val="24"/>
        </w:rPr>
        <w:t xml:space="preserve">The </w:t>
      </w:r>
      <w:r w:rsidR="00820A24">
        <w:rPr>
          <w:rFonts w:cs="Times New Roman"/>
          <w:szCs w:val="24"/>
        </w:rPr>
        <w:t xml:space="preserve">success of the </w:t>
      </w:r>
      <w:r w:rsidRPr="00820A24">
        <w:rPr>
          <w:rFonts w:cs="Times New Roman"/>
          <w:szCs w:val="24"/>
        </w:rPr>
        <w:t xml:space="preserve">college’s </w:t>
      </w:r>
      <w:r w:rsidR="00820A24">
        <w:rPr>
          <w:rFonts w:cs="Times New Roman"/>
          <w:szCs w:val="24"/>
        </w:rPr>
        <w:t>diversity initiatives is attributable, in large part, to a sense that the work is shared across divisions.</w:t>
      </w:r>
      <w:r w:rsidR="00820A24" w:rsidRPr="00820A24">
        <w:t xml:space="preserve"> </w:t>
      </w:r>
      <w:r w:rsidR="00820A24">
        <w:rPr>
          <w:rFonts w:cs="Times New Roman"/>
          <w:szCs w:val="24"/>
        </w:rPr>
        <w:t xml:space="preserve"> A similar strategy could be applied to community engagement, encouraging each division to articulate community goals and to coordinate those efforts.</w:t>
      </w:r>
    </w:p>
    <w:p w:rsidR="00820A24" w:rsidRDefault="00820A24" w:rsidP="00820A24">
      <w:pPr>
        <w:ind w:left="720"/>
      </w:pPr>
    </w:p>
    <w:p w:rsidR="00820A24" w:rsidRPr="00BF6CDF" w:rsidRDefault="00820A24" w:rsidP="00820A24">
      <w:pPr>
        <w:ind w:left="720"/>
      </w:pPr>
      <w:r>
        <w:rPr>
          <w:rFonts w:cs="Times New Roman"/>
          <w:i/>
          <w:szCs w:val="24"/>
        </w:rPr>
        <w:t>Recommendation 7</w:t>
      </w:r>
      <w:r w:rsidRPr="00627333">
        <w:rPr>
          <w:rFonts w:cs="Times New Roman"/>
          <w:i/>
          <w:szCs w:val="24"/>
        </w:rPr>
        <w:t xml:space="preserve">:  </w:t>
      </w:r>
      <w:r w:rsidR="00BF6CDF" w:rsidRPr="00BF6CDF">
        <w:rPr>
          <w:rFonts w:cs="Times New Roman"/>
          <w:i/>
          <w:szCs w:val="24"/>
        </w:rPr>
        <w:t>Continu</w:t>
      </w:r>
      <w:r w:rsidR="00BF6CDF">
        <w:rPr>
          <w:rFonts w:cs="Times New Roman"/>
          <w:i/>
          <w:szCs w:val="24"/>
        </w:rPr>
        <w:t xml:space="preserve">e to stress ethics and values.  </w:t>
      </w:r>
      <w:r w:rsidR="00BF6CDF" w:rsidRPr="00BF6CDF">
        <w:rPr>
          <w:rFonts w:cs="Times New Roman"/>
          <w:szCs w:val="24"/>
        </w:rPr>
        <w:t>The college’s leaders can encourage greater community engagement by linking it to the institution’s diversity and equity values.</w:t>
      </w:r>
      <w:r w:rsidR="007F09D1">
        <w:rPr>
          <w:rFonts w:cs="Times New Roman"/>
          <w:szCs w:val="24"/>
        </w:rPr>
        <w:t xml:space="preserve">  These highly resonant messages can further mobilize campus energies.</w:t>
      </w:r>
    </w:p>
    <w:p w:rsidR="00820A24" w:rsidRDefault="00820A24" w:rsidP="00820A24">
      <w:pPr>
        <w:ind w:left="720"/>
      </w:pPr>
    </w:p>
    <w:p w:rsidR="00F61BC7" w:rsidRPr="00627333" w:rsidRDefault="00F61BC7" w:rsidP="00F61BC7">
      <w:pPr>
        <w:rPr>
          <w:u w:val="single"/>
        </w:rPr>
      </w:pPr>
      <w:r>
        <w:rPr>
          <w:u w:val="single"/>
        </w:rPr>
        <w:t>Literature review</w:t>
      </w:r>
    </w:p>
    <w:p w:rsidR="00F61BC7" w:rsidRDefault="00F61BC7" w:rsidP="00F61BC7">
      <w:pPr>
        <w:rPr>
          <w:u w:val="single"/>
        </w:rPr>
      </w:pPr>
    </w:p>
    <w:p w:rsidR="00F61BC7" w:rsidRPr="009828A5" w:rsidRDefault="00F61BC7" w:rsidP="00F61BC7">
      <w:r>
        <w:t xml:space="preserve">In addition to institutional documents and organizational process observations, the </w:t>
      </w:r>
      <w:r w:rsidR="00C8424F">
        <w:t xml:space="preserve">feasibility </w:t>
      </w:r>
      <w:r w:rsidR="001E1A43">
        <w:t>study drew on the literature of suburban socioeconomic trends and community colleges as backbone institutions.  A number of alignments arose from that review.</w:t>
      </w:r>
      <w:r w:rsidR="00AC608B">
        <w:t xml:space="preserve">  </w:t>
      </w:r>
    </w:p>
    <w:p w:rsidR="00F543F1" w:rsidRDefault="00F543F1" w:rsidP="00F543F1">
      <w:pPr>
        <w:rPr>
          <w:u w:val="single"/>
        </w:rPr>
      </w:pPr>
    </w:p>
    <w:p w:rsidR="00056B50" w:rsidRDefault="00F543F1" w:rsidP="00F543F1">
      <w:r>
        <w:t>B</w:t>
      </w:r>
      <w:r w:rsidR="00AC608B" w:rsidRPr="00AC608B">
        <w:t xml:space="preserve">oth </w:t>
      </w:r>
      <w:r w:rsidR="00AC608B">
        <w:t xml:space="preserve">the feasibility study and the literature </w:t>
      </w:r>
      <w:r w:rsidR="00AC608B" w:rsidRPr="00AC608B">
        <w:t>confirm that</w:t>
      </w:r>
      <w:r w:rsidR="00056B50">
        <w:t>:</w:t>
      </w:r>
    </w:p>
    <w:p w:rsidR="00BA7F3D" w:rsidRDefault="00056B50" w:rsidP="00056B50">
      <w:pPr>
        <w:pStyle w:val="ListParagraph"/>
        <w:numPr>
          <w:ilvl w:val="0"/>
          <w:numId w:val="3"/>
        </w:numPr>
      </w:pPr>
      <w:r>
        <w:lastRenderedPageBreak/>
        <w:t>A</w:t>
      </w:r>
      <w:r w:rsidR="00AC608B" w:rsidRPr="00AC608B">
        <w:t xml:space="preserve"> catalytic, community-driven, grassroots-level definition of community engagement can be integrated with the community college mission, despite the persistent challeng</w:t>
      </w:r>
      <w:r w:rsidR="00BA7F3D">
        <w:t>es of measuring success there</w:t>
      </w:r>
    </w:p>
    <w:p w:rsidR="00BA7F3D" w:rsidRDefault="00BA7F3D" w:rsidP="00056B50">
      <w:pPr>
        <w:pStyle w:val="ListParagraph"/>
        <w:numPr>
          <w:ilvl w:val="0"/>
          <w:numId w:val="3"/>
        </w:numPr>
      </w:pPr>
      <w:r>
        <w:t>T</w:t>
      </w:r>
      <w:r w:rsidR="00AC608B" w:rsidRPr="00AC608B">
        <w:t>his definition has evolved — and continues to evolve — over time, often in resonance with larger societal shifts, potentially includ</w:t>
      </w:r>
      <w:r>
        <w:t xml:space="preserve">ing present-day </w:t>
      </w:r>
      <w:r w:rsidR="00AC608B" w:rsidRPr="00AC608B">
        <w:t>issues of raci</w:t>
      </w:r>
      <w:r>
        <w:t>al and economic equity</w:t>
      </w:r>
    </w:p>
    <w:p w:rsidR="00BA7F3D" w:rsidRDefault="00BA7F3D" w:rsidP="00056B50">
      <w:pPr>
        <w:pStyle w:val="ListParagraph"/>
        <w:numPr>
          <w:ilvl w:val="0"/>
          <w:numId w:val="3"/>
        </w:numPr>
      </w:pPr>
      <w:r>
        <w:t>Resource constraints typically limit the two-year college’s community-engagement activities, requiring careful prioritization, internal resource leveraging, and external partnership-building to sustain them</w:t>
      </w:r>
    </w:p>
    <w:p w:rsidR="00BA7F3D" w:rsidRDefault="00BA7F3D" w:rsidP="00BA7F3D">
      <w:pPr>
        <w:pStyle w:val="ListParagraph"/>
        <w:numPr>
          <w:ilvl w:val="0"/>
          <w:numId w:val="3"/>
        </w:numPr>
      </w:pPr>
      <w:r>
        <w:t>G</w:t>
      </w:r>
      <w:r w:rsidR="00AC608B" w:rsidRPr="00AC608B">
        <w:t>iven the special socioeconomic dynamics of declining suburbs, the community-building mission of the local two-year campus may manifest itself there in unique ways</w:t>
      </w:r>
    </w:p>
    <w:p w:rsidR="00BA7F3D" w:rsidRDefault="00BA7F3D" w:rsidP="00BA7F3D">
      <w:pPr>
        <w:ind w:left="63"/>
      </w:pPr>
    </w:p>
    <w:p w:rsidR="007F09D1" w:rsidRPr="0008095D" w:rsidRDefault="00BA7F3D" w:rsidP="00FE46DC">
      <w:pPr>
        <w:ind w:left="63"/>
      </w:pPr>
      <w:r>
        <w:t>In addition to these mission- and operational-level alignments, the inquiry suggested that t</w:t>
      </w:r>
      <w:r w:rsidR="00AC608B" w:rsidRPr="00AC608B">
        <w:t>he ethics of educational leadership play a role in motivating campus decision-makers to confront local challenges</w:t>
      </w:r>
      <w:r>
        <w:t>, including those of suburban disadvantage</w:t>
      </w:r>
      <w:r w:rsidR="00AC608B" w:rsidRPr="00AC608B">
        <w:t xml:space="preserve">.  </w:t>
      </w:r>
      <w:r w:rsidR="00C8424F">
        <w:t>Equality-oriented ethics,</w:t>
      </w:r>
      <w:r w:rsidR="000F66C3">
        <w:t xml:space="preserve"> which emphasize consistency in policy applications and resource distribution, have little relevance.  By contrast, equity-driven ethics </w:t>
      </w:r>
      <w:r w:rsidR="000F66C3">
        <w:rPr>
          <w:rFonts w:cs="Times New Roman"/>
        </w:rPr>
        <w:t>can determine not only whether but also how the institution responds to injustices in its community.</w:t>
      </w:r>
      <w:bookmarkStart w:id="0" w:name="_GoBack"/>
      <w:bookmarkEnd w:id="0"/>
    </w:p>
    <w:sectPr w:rsidR="007F09D1" w:rsidRPr="000809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32EB6"/>
    <w:multiLevelType w:val="hybridMultilevel"/>
    <w:tmpl w:val="8B14DE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694ECB"/>
    <w:multiLevelType w:val="hybridMultilevel"/>
    <w:tmpl w:val="211CABAC"/>
    <w:lvl w:ilvl="0" w:tplc="04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">
    <w:nsid w:val="3DFC1A80"/>
    <w:multiLevelType w:val="hybridMultilevel"/>
    <w:tmpl w:val="8AB6F11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2AF"/>
    <w:rsid w:val="00021EBA"/>
    <w:rsid w:val="00021ED8"/>
    <w:rsid w:val="00056B50"/>
    <w:rsid w:val="00065016"/>
    <w:rsid w:val="0008095D"/>
    <w:rsid w:val="00091A04"/>
    <w:rsid w:val="000D11E4"/>
    <w:rsid w:val="000D2BA7"/>
    <w:rsid w:val="000D7F24"/>
    <w:rsid w:val="000F66C3"/>
    <w:rsid w:val="00103907"/>
    <w:rsid w:val="00116563"/>
    <w:rsid w:val="00124732"/>
    <w:rsid w:val="00127ED1"/>
    <w:rsid w:val="001721D6"/>
    <w:rsid w:val="00175810"/>
    <w:rsid w:val="00191A5B"/>
    <w:rsid w:val="00193B45"/>
    <w:rsid w:val="00194CB0"/>
    <w:rsid w:val="001E1A43"/>
    <w:rsid w:val="001E625E"/>
    <w:rsid w:val="001F7640"/>
    <w:rsid w:val="001F7B9F"/>
    <w:rsid w:val="002014CA"/>
    <w:rsid w:val="00207B2D"/>
    <w:rsid w:val="00242EC0"/>
    <w:rsid w:val="00253BDD"/>
    <w:rsid w:val="002663C0"/>
    <w:rsid w:val="002668C2"/>
    <w:rsid w:val="002B32AA"/>
    <w:rsid w:val="002B3541"/>
    <w:rsid w:val="002C1456"/>
    <w:rsid w:val="002C1F01"/>
    <w:rsid w:val="002E00C2"/>
    <w:rsid w:val="002F38BB"/>
    <w:rsid w:val="003011C1"/>
    <w:rsid w:val="003101C4"/>
    <w:rsid w:val="003143A4"/>
    <w:rsid w:val="00321664"/>
    <w:rsid w:val="00327167"/>
    <w:rsid w:val="00330D31"/>
    <w:rsid w:val="00347C0F"/>
    <w:rsid w:val="003645F7"/>
    <w:rsid w:val="003C5730"/>
    <w:rsid w:val="003F17D0"/>
    <w:rsid w:val="003F37B4"/>
    <w:rsid w:val="003F756B"/>
    <w:rsid w:val="00406245"/>
    <w:rsid w:val="004265B3"/>
    <w:rsid w:val="004322EC"/>
    <w:rsid w:val="00442BBA"/>
    <w:rsid w:val="004773DE"/>
    <w:rsid w:val="004A2004"/>
    <w:rsid w:val="004F27D7"/>
    <w:rsid w:val="00501C8D"/>
    <w:rsid w:val="00512D50"/>
    <w:rsid w:val="00513CB1"/>
    <w:rsid w:val="005275E0"/>
    <w:rsid w:val="00541A20"/>
    <w:rsid w:val="0055209C"/>
    <w:rsid w:val="0055572C"/>
    <w:rsid w:val="00557065"/>
    <w:rsid w:val="00581236"/>
    <w:rsid w:val="00585A71"/>
    <w:rsid w:val="005A5F20"/>
    <w:rsid w:val="005C4EE5"/>
    <w:rsid w:val="005C640A"/>
    <w:rsid w:val="005D2B68"/>
    <w:rsid w:val="005F0268"/>
    <w:rsid w:val="005F1E3F"/>
    <w:rsid w:val="005F7591"/>
    <w:rsid w:val="00627333"/>
    <w:rsid w:val="00647764"/>
    <w:rsid w:val="00694D37"/>
    <w:rsid w:val="00696F30"/>
    <w:rsid w:val="006A19DB"/>
    <w:rsid w:val="006A3616"/>
    <w:rsid w:val="006B7E47"/>
    <w:rsid w:val="006E045E"/>
    <w:rsid w:val="0070310C"/>
    <w:rsid w:val="00731E5B"/>
    <w:rsid w:val="00764BD9"/>
    <w:rsid w:val="00775D90"/>
    <w:rsid w:val="007827E2"/>
    <w:rsid w:val="00793B4C"/>
    <w:rsid w:val="007F09D1"/>
    <w:rsid w:val="0080206E"/>
    <w:rsid w:val="008105A6"/>
    <w:rsid w:val="00816323"/>
    <w:rsid w:val="00820A24"/>
    <w:rsid w:val="00820CCE"/>
    <w:rsid w:val="0082546E"/>
    <w:rsid w:val="00833D43"/>
    <w:rsid w:val="0086578E"/>
    <w:rsid w:val="00867F94"/>
    <w:rsid w:val="008C7D8A"/>
    <w:rsid w:val="00936C78"/>
    <w:rsid w:val="00951AF4"/>
    <w:rsid w:val="009778C6"/>
    <w:rsid w:val="009828A5"/>
    <w:rsid w:val="009B141F"/>
    <w:rsid w:val="009D5E70"/>
    <w:rsid w:val="00A25116"/>
    <w:rsid w:val="00A31883"/>
    <w:rsid w:val="00A56135"/>
    <w:rsid w:val="00A7511A"/>
    <w:rsid w:val="00AA00AC"/>
    <w:rsid w:val="00AA2B09"/>
    <w:rsid w:val="00AC608B"/>
    <w:rsid w:val="00B52129"/>
    <w:rsid w:val="00B61FC5"/>
    <w:rsid w:val="00B7009E"/>
    <w:rsid w:val="00B804A3"/>
    <w:rsid w:val="00B870B0"/>
    <w:rsid w:val="00BA7F3D"/>
    <w:rsid w:val="00BB7FE1"/>
    <w:rsid w:val="00BD7538"/>
    <w:rsid w:val="00BE001D"/>
    <w:rsid w:val="00BF6CDF"/>
    <w:rsid w:val="00C03100"/>
    <w:rsid w:val="00C246D0"/>
    <w:rsid w:val="00C2715B"/>
    <w:rsid w:val="00C34BEB"/>
    <w:rsid w:val="00C34C4B"/>
    <w:rsid w:val="00C702AB"/>
    <w:rsid w:val="00C71B3B"/>
    <w:rsid w:val="00C8424F"/>
    <w:rsid w:val="00CC35D9"/>
    <w:rsid w:val="00CC37D7"/>
    <w:rsid w:val="00CE78E4"/>
    <w:rsid w:val="00CF215C"/>
    <w:rsid w:val="00CF2DD1"/>
    <w:rsid w:val="00D1699A"/>
    <w:rsid w:val="00D464E2"/>
    <w:rsid w:val="00D609EF"/>
    <w:rsid w:val="00D77B20"/>
    <w:rsid w:val="00D77F26"/>
    <w:rsid w:val="00D979AE"/>
    <w:rsid w:val="00DA1437"/>
    <w:rsid w:val="00DA14F9"/>
    <w:rsid w:val="00DD12EA"/>
    <w:rsid w:val="00DD42CE"/>
    <w:rsid w:val="00E2659A"/>
    <w:rsid w:val="00E30CFF"/>
    <w:rsid w:val="00E43D17"/>
    <w:rsid w:val="00E91AD8"/>
    <w:rsid w:val="00EA3DE8"/>
    <w:rsid w:val="00EB02BB"/>
    <w:rsid w:val="00EB5FC2"/>
    <w:rsid w:val="00EC134E"/>
    <w:rsid w:val="00F23583"/>
    <w:rsid w:val="00F31A01"/>
    <w:rsid w:val="00F424B1"/>
    <w:rsid w:val="00F542AF"/>
    <w:rsid w:val="00F543F1"/>
    <w:rsid w:val="00F61BC7"/>
    <w:rsid w:val="00F630F1"/>
    <w:rsid w:val="00F80441"/>
    <w:rsid w:val="00FC1800"/>
    <w:rsid w:val="00FC7EBF"/>
    <w:rsid w:val="00FE1981"/>
    <w:rsid w:val="00FE4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05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05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9439BDB-94C0-4A13-B11D-AFED0F6B3770}"/>
</file>

<file path=customXml/itemProps2.xml><?xml version="1.0" encoding="utf-8"?>
<ds:datastoreItem xmlns:ds="http://schemas.openxmlformats.org/officeDocument/2006/customXml" ds:itemID="{0AE64820-68A4-4688-B4F9-2E1E6D2394C0}"/>
</file>

<file path=customXml/itemProps3.xml><?xml version="1.0" encoding="utf-8"?>
<ds:datastoreItem xmlns:ds="http://schemas.openxmlformats.org/officeDocument/2006/customXml" ds:itemID="{ECCF4A63-A8E1-40D4-830A-1D131AEFBC7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1399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ICSETUP</dc:creator>
  <cp:lastModifiedBy>ICSETUP</cp:lastModifiedBy>
  <cp:revision>44</cp:revision>
  <dcterms:created xsi:type="dcterms:W3CDTF">2016-04-03T14:34:00Z</dcterms:created>
  <dcterms:modified xsi:type="dcterms:W3CDTF">2016-04-07T18:00:00Z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