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96B17" w14:textId="77777777" w:rsidR="00B81196" w:rsidRPr="00B81196" w:rsidRDefault="00156FEF" w:rsidP="00B81196">
      <w:pPr>
        <w:spacing w:after="200"/>
        <w:rPr>
          <w:rFonts w:ascii="Corbel" w:eastAsia="Calibri" w:hAnsi="Corbel"/>
          <w:sz w:val="20"/>
          <w:szCs w:val="22"/>
        </w:rPr>
      </w:pPr>
      <w:bookmarkStart w:id="0" w:name="_GoBack"/>
      <w:bookmarkEnd w:id="0"/>
      <w:r>
        <w:rPr>
          <w:noProof/>
        </w:rPr>
        <mc:AlternateContent>
          <mc:Choice Requires="wps">
            <w:drawing>
              <wp:anchor distT="0" distB="0" distL="114300" distR="114300" simplePos="0" relativeHeight="251658240" behindDoc="0" locked="0" layoutInCell="1" allowOverlap="1" wp14:anchorId="2E3EA5EF" wp14:editId="347091A0">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04DF7" w14:textId="77777777" w:rsidR="00156FEF" w:rsidRDefault="00E9583B" w:rsidP="00B81196">
                            <w:pPr>
                              <w:jc w:val="right"/>
                              <w:rPr>
                                <w:rFonts w:ascii="Corbel" w:hAnsi="Corbel"/>
                                <w:i/>
                                <w:sz w:val="44"/>
                              </w:rPr>
                            </w:pPr>
                            <w:r>
                              <w:rPr>
                                <w:rFonts w:ascii="Corbel" w:hAnsi="Corbel"/>
                                <w:i/>
                                <w:sz w:val="44"/>
                              </w:rPr>
                              <w:t xml:space="preserve">User Survey Data </w:t>
                            </w:r>
                          </w:p>
                          <w:p w14:paraId="674BAC3C" w14:textId="77777777" w:rsidR="00E9583B" w:rsidRPr="00E9583B" w:rsidRDefault="00142997" w:rsidP="00B81196">
                            <w:pPr>
                              <w:jc w:val="right"/>
                              <w:rPr>
                                <w:rFonts w:ascii="Corbel" w:hAnsi="Corbel"/>
                                <w:sz w:val="44"/>
                              </w:rPr>
                            </w:pPr>
                            <w:r>
                              <w:rPr>
                                <w:rFonts w:ascii="Corbel" w:hAnsi="Corbel"/>
                                <w:sz w:val="44"/>
                              </w:rPr>
                              <w:t>Readme Document</w:t>
                            </w:r>
                          </w:p>
                          <w:p w14:paraId="5D1B59C7" w14:textId="77777777" w:rsidR="00B81196" w:rsidRPr="00B81196" w:rsidRDefault="00B81196"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14:paraId="19D04DF7" w14:textId="77777777" w:rsidR="00156FEF" w:rsidRDefault="00E9583B" w:rsidP="00B81196">
                      <w:pPr>
                        <w:jc w:val="right"/>
                        <w:rPr>
                          <w:rFonts w:ascii="Corbel" w:hAnsi="Corbel"/>
                          <w:i/>
                          <w:sz w:val="44"/>
                        </w:rPr>
                      </w:pPr>
                      <w:r>
                        <w:rPr>
                          <w:rFonts w:ascii="Corbel" w:hAnsi="Corbel"/>
                          <w:i/>
                          <w:sz w:val="44"/>
                        </w:rPr>
                        <w:t xml:space="preserve">User Survey Data </w:t>
                      </w:r>
                    </w:p>
                    <w:p w14:paraId="674BAC3C" w14:textId="77777777" w:rsidR="00E9583B" w:rsidRPr="00E9583B" w:rsidRDefault="00142997" w:rsidP="00B81196">
                      <w:pPr>
                        <w:jc w:val="right"/>
                        <w:rPr>
                          <w:rFonts w:ascii="Corbel" w:hAnsi="Corbel"/>
                          <w:sz w:val="44"/>
                        </w:rPr>
                      </w:pPr>
                      <w:r>
                        <w:rPr>
                          <w:rFonts w:ascii="Corbel" w:hAnsi="Corbel"/>
                          <w:sz w:val="44"/>
                        </w:rPr>
                        <w:t>Readme Document</w:t>
                      </w:r>
                    </w:p>
                    <w:p w14:paraId="5D1B59C7" w14:textId="77777777" w:rsidR="00B81196" w:rsidRPr="00B81196" w:rsidRDefault="00B81196" w:rsidP="00B81196">
                      <w:pPr>
                        <w:jc w:val="right"/>
                        <w:rPr>
                          <w:rFonts w:ascii="Corbel" w:hAnsi="Corbel"/>
                          <w:i/>
                          <w:sz w:val="44"/>
                        </w:rPr>
                      </w:pPr>
                    </w:p>
                  </w:txbxContent>
                </v:textbox>
              </v:shape>
            </w:pict>
          </mc:Fallback>
        </mc:AlternateContent>
      </w:r>
    </w:p>
    <w:p w14:paraId="366E1CCF" w14:textId="77777777" w:rsidR="00B81196" w:rsidRPr="00B81196" w:rsidRDefault="00B81196" w:rsidP="00B81196">
      <w:pPr>
        <w:spacing w:after="200"/>
        <w:rPr>
          <w:rFonts w:ascii="Corbel" w:eastAsia="Calibri" w:hAnsi="Corbel"/>
          <w:sz w:val="20"/>
          <w:szCs w:val="22"/>
        </w:rPr>
      </w:pPr>
    </w:p>
    <w:p w14:paraId="395407AB" w14:textId="77777777" w:rsidR="00B81196" w:rsidRPr="00B81196" w:rsidRDefault="00B81196" w:rsidP="00B81196">
      <w:pPr>
        <w:spacing w:after="200"/>
        <w:rPr>
          <w:rFonts w:ascii="Corbel" w:eastAsia="Calibri" w:hAnsi="Corbel"/>
          <w:sz w:val="20"/>
          <w:szCs w:val="22"/>
        </w:rPr>
      </w:pPr>
      <w:bookmarkStart w:id="1" w:name="_Toc291052789"/>
    </w:p>
    <w:p w14:paraId="67B6F61F" w14:textId="77777777" w:rsidR="00B81196" w:rsidRPr="00B81196" w:rsidRDefault="00B81196" w:rsidP="00B81196">
      <w:pPr>
        <w:spacing w:after="200"/>
        <w:rPr>
          <w:rFonts w:ascii="Corbel" w:eastAsia="Calibri" w:hAnsi="Corbel"/>
          <w:sz w:val="20"/>
          <w:szCs w:val="22"/>
        </w:rPr>
      </w:pPr>
    </w:p>
    <w:p w14:paraId="710CFCA5" w14:textId="77777777" w:rsidR="00B81196" w:rsidRPr="00B81196" w:rsidRDefault="00B81196" w:rsidP="00B81196">
      <w:pPr>
        <w:spacing w:after="200"/>
        <w:rPr>
          <w:rFonts w:ascii="Corbel" w:eastAsia="Calibri" w:hAnsi="Corbel"/>
          <w:sz w:val="20"/>
          <w:szCs w:val="22"/>
        </w:rPr>
      </w:pPr>
    </w:p>
    <w:p w14:paraId="1A4529AC" w14:textId="77777777"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14:anchorId="5D8F6BC2" wp14:editId="6225DA00">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291AC0" wp14:editId="00F40F0C">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DF1E3ED" wp14:editId="33C1C727">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379E5" w14:textId="77777777" w:rsidR="00B81196" w:rsidRPr="00623BD0" w:rsidRDefault="00B81196"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14:paraId="053379E5" w14:textId="77777777" w:rsidR="00B81196" w:rsidRPr="00623BD0" w:rsidRDefault="00B81196"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14:anchorId="2C01F029" wp14:editId="61670D93">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207E6" w14:textId="77777777" w:rsidR="00B81196" w:rsidRDefault="00B81196" w:rsidP="00B81196">
                            <w:pPr>
                              <w:pStyle w:val="TextFrontmatterHEADING"/>
                            </w:pPr>
                            <w:r>
                              <w:t>TECHNOLOGY &amp; SOCIAL CHANGE GROUP (TASCHA)</w:t>
                            </w:r>
                          </w:p>
                          <w:p w14:paraId="7BE5EF1F" w14:textId="77777777"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14:paraId="3F138008" w14:textId="77777777" w:rsidR="00B81196" w:rsidRDefault="00B81196" w:rsidP="00B81196">
                            <w:pPr>
                              <w:pStyle w:val="TextFrontmatterHEADING"/>
                            </w:pPr>
                            <w:r>
                              <w:t>CONTACT</w:t>
                            </w:r>
                          </w:p>
                          <w:p w14:paraId="6A2391D7" w14:textId="77777777" w:rsidR="00B81196" w:rsidRDefault="00B81196" w:rsidP="00B81196">
                            <w:pPr>
                              <w:pStyle w:val="TextFrontmatterBODY"/>
                            </w:pPr>
                            <w:r>
                              <w:t>Technology &amp; Social Change Group</w:t>
                            </w:r>
                            <w:r>
                              <w:br/>
                              <w:t>University of Washington Information School</w:t>
                            </w:r>
                            <w:r>
                              <w:br/>
                              <w:t>Box 354985</w:t>
                            </w:r>
                            <w:r>
                              <w:br/>
                              <w:t>Seattle, WA 98195</w:t>
                            </w:r>
                          </w:p>
                          <w:p w14:paraId="719EC443" w14:textId="77777777" w:rsidR="00B81196" w:rsidRDefault="00B81196" w:rsidP="00B81196">
                            <w:pPr>
                              <w:pStyle w:val="TextFrontmatterBODY"/>
                              <w:rPr>
                                <w:i/>
                              </w:rPr>
                            </w:pPr>
                            <w:r>
                              <w:t>Telephone: +1.206.616.9101</w:t>
                            </w:r>
                            <w:r>
                              <w:br/>
                              <w:t>Email: tascha@uw.edu</w:t>
                            </w:r>
                            <w:r>
                              <w:br/>
                              <w:t xml:space="preserve">Web: </w:t>
                            </w:r>
                            <w:r w:rsidRPr="00FA5086">
                              <w:rPr>
                                <w:i/>
                              </w:rPr>
                              <w:t>tascha.uw.edu</w:t>
                            </w:r>
                          </w:p>
                          <w:p w14:paraId="72DC3267" w14:textId="77777777" w:rsidR="00B81196" w:rsidRDefault="00B81196" w:rsidP="00B81196">
                            <w:pPr>
                              <w:pStyle w:val="TextFrontmatterHEADING"/>
                            </w:pPr>
                            <w:r>
                              <w:t>Global Impact study</w:t>
                            </w:r>
                          </w:p>
                          <w:p w14:paraId="04868133" w14:textId="77777777"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w:t>
                            </w:r>
                            <w:proofErr w:type="spellStart"/>
                            <w:r w:rsidRPr="00DD6DEA">
                              <w:t>telecenters</w:t>
                            </w:r>
                            <w:proofErr w:type="spellEnd"/>
                            <w:r w:rsidRPr="00DD6DEA">
                              <w:t xml:space="preserve">,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14:paraId="371724AB" w14:textId="77777777" w:rsidR="00B81196" w:rsidRPr="00DD6DEA" w:rsidRDefault="00B81196" w:rsidP="00B81196">
                            <w:pPr>
                              <w:pStyle w:val="TextFrontmatterBODY"/>
                            </w:pPr>
                            <w:r w:rsidRPr="00DD6DEA">
                              <w:t>Implemented by the University of Washington’s </w:t>
                            </w:r>
                            <w:hyperlink r:id="rId10"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1" w:history="1">
                              <w:r w:rsidRPr="00DD6DEA">
                                <w:rPr>
                                  <w:rStyle w:val="Hyperlink"/>
                                </w:rPr>
                                <w:t>International Development Research Centre</w:t>
                              </w:r>
                            </w:hyperlink>
                            <w:r w:rsidRPr="00DD6DEA">
                              <w:t> (IDRC) and a grant to IDRC from the </w:t>
                            </w:r>
                            <w:hyperlink r:id="rId12" w:history="1">
                              <w:r w:rsidRPr="00DD6DEA">
                                <w:rPr>
                                  <w:rStyle w:val="Hyperlink"/>
                                </w:rPr>
                                <w:t>Bill &amp; Melinda Gates Foundation</w:t>
                              </w:r>
                            </w:hyperlink>
                            <w:r w:rsidRPr="00DD6DEA">
                              <w:t>. Managed by IDRC, this project includes the </w:t>
                            </w:r>
                            <w:hyperlink r:id="rId13" w:history="1">
                              <w:r w:rsidRPr="00DD6DEA">
                                <w:rPr>
                                  <w:rStyle w:val="Hyperlink"/>
                                  <w:i/>
                                  <w:iCs/>
                                </w:rPr>
                                <w:t>Global Impact Study of Public Access to Information &amp; Communication Technologies</w:t>
                              </w:r>
                            </w:hyperlink>
                            <w:r w:rsidRPr="00DD6DEA">
                              <w:t> (this project) and </w:t>
                            </w:r>
                            <w:hyperlink r:id="rId14"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14:paraId="0DE6953B" w14:textId="77777777" w:rsidR="00B81196" w:rsidRDefault="00B81196" w:rsidP="00B81196">
                            <w:pPr>
                              <w:pStyle w:val="TextFrontmatterHEADING"/>
                            </w:pPr>
                            <w:r>
                              <w:t>SPONSOR BLOCK</w:t>
                            </w:r>
                          </w:p>
                          <w:p w14:paraId="61F7BB7E" w14:textId="77777777" w:rsidR="00B81196" w:rsidRDefault="00B81196" w:rsidP="00B81196">
                            <w:pPr>
                              <w:pStyle w:val="TextFrontmatterBODY"/>
                            </w:pPr>
                            <w:r>
                              <w:t>Sponsor info and logos.</w:t>
                            </w:r>
                          </w:p>
                          <w:p w14:paraId="77E0C06A" w14:textId="77777777" w:rsidR="00B81196" w:rsidRPr="00FA50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14:paraId="4FB207E6" w14:textId="77777777" w:rsidR="00B81196" w:rsidRDefault="00B81196" w:rsidP="00B81196">
                      <w:pPr>
                        <w:pStyle w:val="TextFrontmatterHEADING"/>
                      </w:pPr>
                      <w:r>
                        <w:t>TECHNOLOGY &amp; SOCIAL CHANGE GROUP (TASCHA)</w:t>
                      </w:r>
                    </w:p>
                    <w:p w14:paraId="7BE5EF1F" w14:textId="77777777"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14:paraId="3F138008" w14:textId="77777777" w:rsidR="00B81196" w:rsidRDefault="00B81196" w:rsidP="00B81196">
                      <w:pPr>
                        <w:pStyle w:val="TextFrontmatterHEADING"/>
                      </w:pPr>
                      <w:r>
                        <w:t>CONTACT</w:t>
                      </w:r>
                    </w:p>
                    <w:p w14:paraId="6A2391D7" w14:textId="77777777" w:rsidR="00B81196" w:rsidRDefault="00B81196" w:rsidP="00B81196">
                      <w:pPr>
                        <w:pStyle w:val="TextFrontmatterBODY"/>
                      </w:pPr>
                      <w:r>
                        <w:t>Technology &amp; Social Change Group</w:t>
                      </w:r>
                      <w:r>
                        <w:br/>
                        <w:t>University of Washington Information School</w:t>
                      </w:r>
                      <w:r>
                        <w:br/>
                        <w:t>Box 354985</w:t>
                      </w:r>
                      <w:r>
                        <w:br/>
                        <w:t>Seattle, WA 98195</w:t>
                      </w:r>
                    </w:p>
                    <w:p w14:paraId="719EC443" w14:textId="77777777" w:rsidR="00B81196" w:rsidRDefault="00B81196" w:rsidP="00B81196">
                      <w:pPr>
                        <w:pStyle w:val="TextFrontmatterBODY"/>
                        <w:rPr>
                          <w:i/>
                        </w:rPr>
                      </w:pPr>
                      <w:r>
                        <w:t>Telephone: +1.206.616.9101</w:t>
                      </w:r>
                      <w:r>
                        <w:br/>
                        <w:t>Email: tascha@uw.edu</w:t>
                      </w:r>
                      <w:r>
                        <w:br/>
                        <w:t xml:space="preserve">Web: </w:t>
                      </w:r>
                      <w:r w:rsidRPr="00FA5086">
                        <w:rPr>
                          <w:i/>
                        </w:rPr>
                        <w:t>tascha.uw.edu</w:t>
                      </w:r>
                    </w:p>
                    <w:p w14:paraId="72DC3267" w14:textId="77777777" w:rsidR="00B81196" w:rsidRDefault="00B81196" w:rsidP="00B81196">
                      <w:pPr>
                        <w:pStyle w:val="TextFrontmatterHEADING"/>
                      </w:pPr>
                      <w:r>
                        <w:t>Global Impact study</w:t>
                      </w:r>
                    </w:p>
                    <w:p w14:paraId="04868133" w14:textId="77777777"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w:t>
                      </w:r>
                      <w:proofErr w:type="spellStart"/>
                      <w:r w:rsidRPr="00DD6DEA">
                        <w:t>telecenters</w:t>
                      </w:r>
                      <w:proofErr w:type="spellEnd"/>
                      <w:r w:rsidRPr="00DD6DEA">
                        <w:t xml:space="preserve">,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14:paraId="371724AB" w14:textId="77777777" w:rsidR="00B81196" w:rsidRPr="00DD6DEA" w:rsidRDefault="00B81196" w:rsidP="00B81196">
                      <w:pPr>
                        <w:pStyle w:val="TextFrontmatterBODY"/>
                      </w:pPr>
                      <w:r w:rsidRPr="00DD6DEA">
                        <w:t>Implemented by the University of Washington’s </w:t>
                      </w:r>
                      <w:hyperlink r:id="rId15"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6" w:history="1">
                        <w:r w:rsidRPr="00DD6DEA">
                          <w:rPr>
                            <w:rStyle w:val="Hyperlink"/>
                          </w:rPr>
                          <w:t>International Development Research Centre</w:t>
                        </w:r>
                      </w:hyperlink>
                      <w:r w:rsidRPr="00DD6DEA">
                        <w:t> (IDRC) and a grant to IDRC from the </w:t>
                      </w:r>
                      <w:hyperlink r:id="rId17" w:history="1">
                        <w:r w:rsidRPr="00DD6DEA">
                          <w:rPr>
                            <w:rStyle w:val="Hyperlink"/>
                          </w:rPr>
                          <w:t>Bill &amp; Melinda Gates Foundation</w:t>
                        </w:r>
                      </w:hyperlink>
                      <w:r w:rsidRPr="00DD6DEA">
                        <w:t>. Managed by IDRC, this project includes the </w:t>
                      </w:r>
                      <w:hyperlink r:id="rId18" w:history="1">
                        <w:r w:rsidRPr="00DD6DEA">
                          <w:rPr>
                            <w:rStyle w:val="Hyperlink"/>
                            <w:i/>
                            <w:iCs/>
                          </w:rPr>
                          <w:t>Global Impact Study of Public Access to Information &amp; Communication Technologies</w:t>
                        </w:r>
                      </w:hyperlink>
                      <w:r w:rsidRPr="00DD6DEA">
                        <w:t> (this project) and </w:t>
                      </w:r>
                      <w:hyperlink r:id="rId19"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14:paraId="0DE6953B" w14:textId="77777777" w:rsidR="00B81196" w:rsidRDefault="00B81196" w:rsidP="00B81196">
                      <w:pPr>
                        <w:pStyle w:val="TextFrontmatterHEADING"/>
                      </w:pPr>
                      <w:r>
                        <w:t>SPONSOR BLOCK</w:t>
                      </w:r>
                    </w:p>
                    <w:p w14:paraId="61F7BB7E" w14:textId="77777777" w:rsidR="00B81196" w:rsidRDefault="00B81196" w:rsidP="00B81196">
                      <w:pPr>
                        <w:pStyle w:val="TextFrontmatterBODY"/>
                      </w:pPr>
                      <w:r>
                        <w:t>Sponsor info and logos.</w:t>
                      </w:r>
                    </w:p>
                    <w:p w14:paraId="77E0C06A" w14:textId="77777777" w:rsidR="00B81196" w:rsidRPr="00FA5086"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4980BD32" wp14:editId="6AE701D3">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DC968" w14:textId="77777777" w:rsidR="00B81196" w:rsidRPr="00F41E90"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14:paraId="095DC968" w14:textId="77777777" w:rsidR="00B81196" w:rsidRPr="00F41E90"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3B3DF39D" wp14:editId="52B7A088">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FFE25" w14:textId="77777777" w:rsidR="00B81196" w:rsidRDefault="00B81196" w:rsidP="00B81196">
                            <w:pPr>
                              <w:pStyle w:val="TextFrontmatterHEADING"/>
                            </w:pPr>
                            <w:r>
                              <w:t xml:space="preserve">COPYRIGHT, LICENCING, DISCLAIMER </w:t>
                            </w:r>
                          </w:p>
                          <w:p w14:paraId="78E59267" w14:textId="77777777"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14:paraId="1A2E65C4" w14:textId="77777777" w:rsidR="00B81196" w:rsidRDefault="00B81196" w:rsidP="00B81196">
                            <w:pPr>
                              <w:pStyle w:val="TextFrontmatterBODY"/>
                            </w:pPr>
                          </w:p>
                          <w:p w14:paraId="0102DCDC" w14:textId="77777777" w:rsidR="00B81196" w:rsidRPr="00ED0F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14:paraId="349FFE25" w14:textId="77777777" w:rsidR="00B81196" w:rsidRDefault="00B81196" w:rsidP="00B81196">
                      <w:pPr>
                        <w:pStyle w:val="TextFrontmatterHEADING"/>
                      </w:pPr>
                      <w:r>
                        <w:t xml:space="preserve">COPYRIGHT, LICENCING, DISCLAIMER </w:t>
                      </w:r>
                    </w:p>
                    <w:p w14:paraId="78E59267" w14:textId="77777777"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14:paraId="1A2E65C4" w14:textId="77777777" w:rsidR="00B81196" w:rsidRDefault="00B81196" w:rsidP="00B81196">
                      <w:pPr>
                        <w:pStyle w:val="TextFrontmatterBODY"/>
                      </w:pPr>
                    </w:p>
                    <w:p w14:paraId="0102DCDC" w14:textId="77777777" w:rsidR="00B81196" w:rsidRPr="00ED0F86" w:rsidRDefault="00B81196"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14:anchorId="69965AB8" wp14:editId="48233277">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1"/>
    </w:p>
    <w:p w14:paraId="6A5C7C54" w14:textId="77777777" w:rsidR="00871733" w:rsidRPr="00871733" w:rsidRDefault="00B81196" w:rsidP="00871733">
      <w:pPr>
        <w:jc w:val="center"/>
        <w:rPr>
          <w:rFonts w:ascii="Calibri" w:eastAsia="MS Mincho" w:hAnsi="Calibri"/>
          <w:b/>
          <w:sz w:val="26"/>
          <w:szCs w:val="26"/>
        </w:rPr>
      </w:pPr>
      <w:r>
        <w:rPr>
          <w:b/>
          <w:bCs/>
        </w:rPr>
        <w:lastRenderedPageBreak/>
        <w:br w:type="page"/>
      </w:r>
      <w:r w:rsidR="00871733" w:rsidRPr="00871733">
        <w:rPr>
          <w:rFonts w:ascii="Calibri" w:eastAsia="MS Mincho" w:hAnsi="Calibri"/>
          <w:b/>
          <w:sz w:val="26"/>
          <w:szCs w:val="26"/>
        </w:rPr>
        <w:lastRenderedPageBreak/>
        <w:t>Notes on User Survey Data</w:t>
      </w:r>
    </w:p>
    <w:p w14:paraId="791AA257" w14:textId="77777777" w:rsidR="00871733" w:rsidRPr="00871733" w:rsidRDefault="00871733" w:rsidP="00871733">
      <w:pPr>
        <w:rPr>
          <w:rFonts w:ascii="Calibri" w:eastAsia="MS Mincho" w:hAnsi="Calibri"/>
          <w:sz w:val="22"/>
          <w:szCs w:val="22"/>
        </w:rPr>
      </w:pPr>
    </w:p>
    <w:p w14:paraId="0DD2DF2A" w14:textId="77777777" w:rsidR="00871733" w:rsidRPr="00871733" w:rsidRDefault="00871733" w:rsidP="00871733">
      <w:pPr>
        <w:rPr>
          <w:rFonts w:ascii="Calibri" w:eastAsia="MS Mincho" w:hAnsi="Calibri"/>
          <w:sz w:val="22"/>
          <w:szCs w:val="22"/>
        </w:rPr>
      </w:pPr>
    </w:p>
    <w:p w14:paraId="6DC815F6"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As part of its commitment to open data, the Global Impact Study is providing the micro-data for the project surveys. Given the complexity of the instruments, this document outlines some intricacies in the design of the user survey instrument that we feel are important to understand for proper data analysis (e.g. skip patterns). Similar documents for the venue and non-user surveys will be released with those datasets. </w:t>
      </w:r>
    </w:p>
    <w:p w14:paraId="2FFF780D" w14:textId="77777777" w:rsidR="00871733" w:rsidRPr="00871733" w:rsidRDefault="00871733" w:rsidP="00871733">
      <w:pPr>
        <w:rPr>
          <w:rFonts w:ascii="Calibri" w:eastAsia="MS Mincho" w:hAnsi="Calibri"/>
          <w:sz w:val="22"/>
          <w:szCs w:val="22"/>
        </w:rPr>
      </w:pPr>
    </w:p>
    <w:p w14:paraId="76AD63F6" w14:textId="77777777" w:rsidR="00871733" w:rsidRPr="0008640E" w:rsidRDefault="00871733" w:rsidP="00871733">
      <w:pPr>
        <w:rPr>
          <w:rFonts w:asciiTheme="minorHAnsi" w:eastAsia="MS Mincho" w:hAnsiTheme="minorHAnsi"/>
          <w:sz w:val="22"/>
          <w:szCs w:val="22"/>
        </w:rPr>
      </w:pPr>
      <w:r w:rsidRPr="00871733">
        <w:rPr>
          <w:rFonts w:ascii="Calibri" w:eastAsia="MS Mincho" w:hAnsi="Calibri"/>
          <w:sz w:val="22"/>
          <w:szCs w:val="22"/>
        </w:rPr>
        <w:t xml:space="preserve">Note that the micro-data also include </w:t>
      </w:r>
      <w:r w:rsidRPr="0008640E">
        <w:rPr>
          <w:rFonts w:asciiTheme="minorHAnsi" w:eastAsia="MS Mincho" w:hAnsiTheme="minorHAnsi"/>
          <w:sz w:val="22"/>
          <w:szCs w:val="22"/>
        </w:rPr>
        <w:t>several new variables created to support the analysis done by the Global Impact Study. New variables are, in general, added to the SPSS file following the original question. In cases where the new variable merges multiple variables, the new variable is located after the first original variable in the set. To see a list of the new variables and their descriptions, refer to the document titled “Description of New SPSS Variables.”</w:t>
      </w:r>
    </w:p>
    <w:p w14:paraId="74E0BB04" w14:textId="77777777" w:rsidR="00CF48C6" w:rsidRPr="0008640E" w:rsidRDefault="00CF48C6" w:rsidP="00871733">
      <w:pPr>
        <w:rPr>
          <w:rFonts w:asciiTheme="minorHAnsi" w:eastAsia="MS Mincho" w:hAnsiTheme="minorHAnsi"/>
          <w:sz w:val="22"/>
          <w:szCs w:val="22"/>
        </w:rPr>
      </w:pPr>
    </w:p>
    <w:p w14:paraId="6C7382F5" w14:textId="0CF7DDFF" w:rsidR="00CF48C6" w:rsidRPr="0008640E" w:rsidRDefault="00CF48C6" w:rsidP="00871733">
      <w:pPr>
        <w:rPr>
          <w:rFonts w:asciiTheme="minorHAnsi" w:hAnsiTheme="minorHAnsi"/>
          <w:sz w:val="22"/>
          <w:szCs w:val="22"/>
        </w:rPr>
      </w:pPr>
      <w:r w:rsidRPr="0008640E">
        <w:rPr>
          <w:rFonts w:asciiTheme="minorHAnsi" w:hAnsiTheme="minorHAnsi"/>
          <w:sz w:val="22"/>
          <w:szCs w:val="22"/>
        </w:rPr>
        <w:t>We will shortly be making other documents available to support understanding of the surveys, including the survey strategy,</w:t>
      </w:r>
      <w:r w:rsidR="00F126F9">
        <w:rPr>
          <w:rFonts w:asciiTheme="minorHAnsi" w:hAnsiTheme="minorHAnsi"/>
          <w:sz w:val="22"/>
          <w:szCs w:val="22"/>
        </w:rPr>
        <w:t xml:space="preserve"> sampling and testing procedures,</w:t>
      </w:r>
      <w:r w:rsidRPr="0008640E">
        <w:rPr>
          <w:rFonts w:asciiTheme="minorHAnsi" w:hAnsiTheme="minorHAnsi"/>
          <w:sz w:val="22"/>
          <w:szCs w:val="22"/>
        </w:rPr>
        <w:t xml:space="preserve"> and implementation reports written by country teams. In the meantime, we suggest reading the survey methodology paper (which is available in the web library). Although some methodological issues are addressed in these notes on the user survey data, they represent only a small portion of the background. The methodology paper contains the vast majority of the context around the survey design and sampling methods. </w:t>
      </w:r>
    </w:p>
    <w:p w14:paraId="2673F09C" w14:textId="77777777" w:rsidR="00871733" w:rsidRPr="0008640E" w:rsidRDefault="00871733" w:rsidP="00871733">
      <w:pPr>
        <w:rPr>
          <w:rFonts w:asciiTheme="minorHAnsi" w:eastAsia="MS Mincho" w:hAnsiTheme="minorHAnsi"/>
          <w:sz w:val="22"/>
          <w:szCs w:val="22"/>
        </w:rPr>
      </w:pPr>
    </w:p>
    <w:p w14:paraId="48E25109" w14:textId="77777777" w:rsidR="00871733" w:rsidRDefault="00871733" w:rsidP="00871733">
      <w:pPr>
        <w:rPr>
          <w:rFonts w:asciiTheme="minorHAnsi" w:eastAsia="MS Mincho" w:hAnsiTheme="minorHAnsi"/>
          <w:sz w:val="22"/>
          <w:szCs w:val="22"/>
        </w:rPr>
      </w:pPr>
      <w:r w:rsidRPr="0008640E">
        <w:rPr>
          <w:rFonts w:asciiTheme="minorHAnsi" w:eastAsia="MS Mincho" w:hAnsiTheme="minorHAnsi"/>
          <w:sz w:val="22"/>
          <w:szCs w:val="22"/>
        </w:rPr>
        <w:t xml:space="preserve">Appendix I </w:t>
      </w:r>
      <w:proofErr w:type="gramStart"/>
      <w:r w:rsidRPr="0008640E">
        <w:rPr>
          <w:rFonts w:asciiTheme="minorHAnsi" w:eastAsia="MS Mincho" w:hAnsiTheme="minorHAnsi"/>
          <w:sz w:val="22"/>
          <w:szCs w:val="22"/>
        </w:rPr>
        <w:t>provides</w:t>
      </w:r>
      <w:proofErr w:type="gramEnd"/>
      <w:r w:rsidRPr="0008640E">
        <w:rPr>
          <w:rFonts w:asciiTheme="minorHAnsi" w:eastAsia="MS Mincho" w:hAnsiTheme="minorHAnsi"/>
          <w:sz w:val="22"/>
          <w:szCs w:val="22"/>
        </w:rPr>
        <w:t xml:space="preserve"> a summary of the user survey instrument.</w:t>
      </w:r>
    </w:p>
    <w:p w14:paraId="54209D74" w14:textId="77777777" w:rsidR="00560FD0" w:rsidRDefault="00560FD0" w:rsidP="00871733">
      <w:pPr>
        <w:rPr>
          <w:rFonts w:asciiTheme="minorHAnsi" w:eastAsia="MS Mincho" w:hAnsiTheme="minorHAnsi"/>
          <w:sz w:val="22"/>
          <w:szCs w:val="22"/>
        </w:rPr>
      </w:pPr>
    </w:p>
    <w:p w14:paraId="02455EFC" w14:textId="766F6821" w:rsidR="00560FD0" w:rsidRPr="0008640E" w:rsidRDefault="00560FD0" w:rsidP="00871733">
      <w:pPr>
        <w:rPr>
          <w:rFonts w:asciiTheme="minorHAnsi" w:eastAsia="MS Mincho" w:hAnsiTheme="minorHAnsi"/>
          <w:sz w:val="22"/>
          <w:szCs w:val="22"/>
        </w:rPr>
      </w:pPr>
      <w:r>
        <w:rPr>
          <w:rFonts w:asciiTheme="minorHAnsi" w:eastAsia="MS Mincho" w:hAnsiTheme="minorHAnsi"/>
          <w:sz w:val="22"/>
          <w:szCs w:val="22"/>
        </w:rPr>
        <w:t xml:space="preserve">If you have questions about the survey data or accompanying documents, please email </w:t>
      </w:r>
      <w:hyperlink r:id="rId21" w:history="1">
        <w:r w:rsidRPr="00DB16BD">
          <w:rPr>
            <w:rStyle w:val="Hyperlink"/>
            <w:rFonts w:asciiTheme="minorHAnsi" w:eastAsia="MS Mincho" w:hAnsiTheme="minorHAnsi"/>
            <w:sz w:val="22"/>
            <w:szCs w:val="22"/>
          </w:rPr>
          <w:t>tascha@uw.edu</w:t>
        </w:r>
      </w:hyperlink>
      <w:r>
        <w:rPr>
          <w:rFonts w:asciiTheme="minorHAnsi" w:eastAsia="MS Mincho" w:hAnsiTheme="minorHAnsi"/>
          <w:sz w:val="22"/>
          <w:szCs w:val="22"/>
        </w:rPr>
        <w:t xml:space="preserve">. </w:t>
      </w:r>
    </w:p>
    <w:p w14:paraId="2D4BA13C"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 </w:t>
      </w:r>
      <w:r w:rsidRPr="00871733">
        <w:rPr>
          <w:rFonts w:ascii="Calibri" w:eastAsia="MS Mincho" w:hAnsi="Calibri"/>
          <w:sz w:val="22"/>
          <w:szCs w:val="22"/>
        </w:rPr>
        <w:br w:type="page"/>
      </w:r>
    </w:p>
    <w:p w14:paraId="497541E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r w:rsidRPr="00871733">
        <w:rPr>
          <w:rFonts w:ascii="Calibri" w:hAnsi="Calibri"/>
          <w:b/>
          <w:bCs/>
          <w:sz w:val="22"/>
          <w:szCs w:val="22"/>
        </w:rPr>
        <w:lastRenderedPageBreak/>
        <w:t>Methodological and Navigational Data Issues</w:t>
      </w:r>
    </w:p>
    <w:p w14:paraId="326E233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p>
    <w:p w14:paraId="4649EF30"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hAnsi="Calibri"/>
          <w:bCs/>
          <w:sz w:val="22"/>
          <w:szCs w:val="22"/>
        </w:rPr>
        <w:t xml:space="preserve">Issues are divided into two types: methodological and navigational. Methodological issues include those items that we wanted to highlight because of the way specific questions were developed or because of how the surveys were implemented. Navigational issues are those that impact the flow of the surveys and require understanding to </w:t>
      </w:r>
      <w:r w:rsidRPr="00871733">
        <w:rPr>
          <w:rFonts w:ascii="Calibri" w:eastAsia="MS Mincho" w:hAnsi="Calibri" w:cs="Helvetica"/>
          <w:sz w:val="22"/>
          <w:szCs w:val="22"/>
        </w:rPr>
        <w:t xml:space="preserve">support a proper analysis </w:t>
      </w:r>
      <w:r w:rsidRPr="00871733">
        <w:rPr>
          <w:rFonts w:ascii="Calibri" w:hAnsi="Calibri"/>
          <w:bCs/>
          <w:sz w:val="22"/>
          <w:szCs w:val="22"/>
        </w:rPr>
        <w:t>(e.g. skip patterns and knowing if questions are repeated in different sections). Also included under navigational issues are new variables created by TASCHA during its data analysis.</w:t>
      </w:r>
    </w:p>
    <w:p w14:paraId="1D69E81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02F9AA8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3F0FAD4C"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Methodological Issues</w:t>
      </w:r>
    </w:p>
    <w:p w14:paraId="5778158D"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The following table outlines issues we feel are important for users of the data to understand </w:t>
      </w:r>
      <w:r w:rsidRPr="00871733">
        <w:rPr>
          <w:rFonts w:ascii="Calibri" w:hAnsi="Calibri"/>
          <w:bCs/>
          <w:sz w:val="22"/>
          <w:szCs w:val="22"/>
        </w:rPr>
        <w:t xml:space="preserve">the way specific questions were developed or how the surveys were implemented. Note that additional information on survey methodology can be found in the methodology paper. </w:t>
      </w:r>
    </w:p>
    <w:p w14:paraId="34DFA401"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9486" w:type="dxa"/>
        <w:tblLook w:val="04A0" w:firstRow="1" w:lastRow="0" w:firstColumn="1" w:lastColumn="0" w:noHBand="0" w:noVBand="1"/>
      </w:tblPr>
      <w:tblGrid>
        <w:gridCol w:w="2268"/>
        <w:gridCol w:w="7218"/>
      </w:tblGrid>
      <w:tr w:rsidR="00871733" w:rsidRPr="00871733" w14:paraId="4F40FD68" w14:textId="77777777" w:rsidTr="00436B18">
        <w:tc>
          <w:tcPr>
            <w:tcW w:w="2268" w:type="dxa"/>
          </w:tcPr>
          <w:p w14:paraId="02A395C8" w14:textId="77777777" w:rsidR="00871733" w:rsidRPr="00871733" w:rsidRDefault="00871733" w:rsidP="00871733">
            <w:pPr>
              <w:rPr>
                <w:rFonts w:ascii="Calibri" w:hAnsi="Calibri"/>
                <w:b/>
                <w:sz w:val="22"/>
                <w:szCs w:val="22"/>
              </w:rPr>
            </w:pPr>
            <w:r w:rsidRPr="00871733">
              <w:rPr>
                <w:rFonts w:ascii="Calibri" w:hAnsi="Calibri"/>
                <w:b/>
                <w:sz w:val="22"/>
                <w:szCs w:val="22"/>
              </w:rPr>
              <w:t>Question or Section</w:t>
            </w:r>
          </w:p>
        </w:tc>
        <w:tc>
          <w:tcPr>
            <w:tcW w:w="7218" w:type="dxa"/>
          </w:tcPr>
          <w:p w14:paraId="58B5BDD8" w14:textId="77777777" w:rsidR="00871733" w:rsidRPr="00871733" w:rsidRDefault="00871733" w:rsidP="00871733">
            <w:pPr>
              <w:rPr>
                <w:rFonts w:ascii="Calibri" w:hAnsi="Calibri"/>
                <w:b/>
                <w:sz w:val="22"/>
                <w:szCs w:val="22"/>
              </w:rPr>
            </w:pPr>
            <w:r w:rsidRPr="00871733">
              <w:rPr>
                <w:rFonts w:ascii="Calibri" w:hAnsi="Calibri"/>
                <w:b/>
                <w:sz w:val="22"/>
                <w:szCs w:val="22"/>
              </w:rPr>
              <w:t>Issue, Explanation, or concept to keep in mind</w:t>
            </w:r>
          </w:p>
        </w:tc>
      </w:tr>
      <w:tr w:rsidR="00871733" w:rsidRPr="00871733" w14:paraId="0DCED29E" w14:textId="77777777" w:rsidTr="00436B18">
        <w:tc>
          <w:tcPr>
            <w:tcW w:w="2268" w:type="dxa"/>
          </w:tcPr>
          <w:p w14:paraId="0B466BE1" w14:textId="77777777" w:rsidR="00871733" w:rsidRPr="00871733" w:rsidRDefault="00871733" w:rsidP="00871733">
            <w:pPr>
              <w:rPr>
                <w:rFonts w:ascii="Calibri" w:hAnsi="Calibri"/>
                <w:sz w:val="22"/>
                <w:szCs w:val="22"/>
              </w:rPr>
            </w:pPr>
            <w:r w:rsidRPr="00871733">
              <w:rPr>
                <w:rFonts w:ascii="Calibri" w:hAnsi="Calibri"/>
                <w:sz w:val="22"/>
                <w:szCs w:val="22"/>
              </w:rPr>
              <w:t>Various questions</w:t>
            </w:r>
          </w:p>
        </w:tc>
        <w:tc>
          <w:tcPr>
            <w:tcW w:w="7218" w:type="dxa"/>
          </w:tcPr>
          <w:p w14:paraId="27A55C33" w14:textId="77777777" w:rsidR="00871733" w:rsidRPr="00871733" w:rsidRDefault="00871733" w:rsidP="00871733">
            <w:pPr>
              <w:rPr>
                <w:rFonts w:ascii="Calibri" w:hAnsi="Calibri"/>
                <w:sz w:val="22"/>
                <w:szCs w:val="22"/>
              </w:rPr>
            </w:pPr>
            <w:r w:rsidRPr="00871733">
              <w:rPr>
                <w:rFonts w:ascii="Calibri" w:hAnsi="Calibri"/>
                <w:sz w:val="22"/>
                <w:szCs w:val="22"/>
              </w:rPr>
              <w:t xml:space="preserve">Some questions were included in the survey to incorporate links to the project in-depth studies. Examples of these types of questions include those for sharing (e.g. 4.6, 4.7), </w:t>
            </w:r>
            <w:proofErr w:type="spellStart"/>
            <w:r w:rsidRPr="00871733">
              <w:rPr>
                <w:rFonts w:ascii="Calibri" w:hAnsi="Calibri"/>
                <w:sz w:val="22"/>
                <w:szCs w:val="22"/>
              </w:rPr>
              <w:t>infomediary</w:t>
            </w:r>
            <w:proofErr w:type="spellEnd"/>
            <w:r w:rsidRPr="00871733">
              <w:rPr>
                <w:rFonts w:ascii="Calibri" w:hAnsi="Calibri"/>
                <w:sz w:val="22"/>
                <w:szCs w:val="22"/>
              </w:rPr>
              <w:t xml:space="preserve"> use (e.g. 3.3k, 4.8-4.11), mobile phone use (e.g. 4.3), and cost-benefit analysis (e.g. 3.14, 3.15).</w:t>
            </w:r>
          </w:p>
        </w:tc>
      </w:tr>
      <w:tr w:rsidR="00871733" w:rsidRPr="00871733" w14:paraId="404BEF29" w14:textId="77777777" w:rsidTr="00436B18">
        <w:tc>
          <w:tcPr>
            <w:tcW w:w="2268" w:type="dxa"/>
          </w:tcPr>
          <w:p w14:paraId="5272B2D1" w14:textId="77777777" w:rsidR="00871733" w:rsidRPr="00871733" w:rsidRDefault="00871733" w:rsidP="00871733">
            <w:pPr>
              <w:rPr>
                <w:rFonts w:ascii="Calibri" w:hAnsi="Calibri"/>
                <w:sz w:val="22"/>
                <w:szCs w:val="22"/>
              </w:rPr>
            </w:pPr>
            <w:r w:rsidRPr="00871733">
              <w:rPr>
                <w:rFonts w:ascii="Calibri" w:hAnsi="Calibri"/>
                <w:sz w:val="22"/>
                <w:szCs w:val="22"/>
              </w:rPr>
              <w:t>2.13, 2.14</w:t>
            </w:r>
          </w:p>
        </w:tc>
        <w:tc>
          <w:tcPr>
            <w:tcW w:w="7218" w:type="dxa"/>
          </w:tcPr>
          <w:p w14:paraId="1542D757" w14:textId="77777777" w:rsidR="00871733" w:rsidRPr="00871733" w:rsidRDefault="00871733" w:rsidP="00871733">
            <w:pPr>
              <w:rPr>
                <w:rFonts w:ascii="Calibri" w:hAnsi="Calibri"/>
                <w:sz w:val="22"/>
                <w:szCs w:val="22"/>
              </w:rPr>
            </w:pPr>
            <w:r w:rsidRPr="00871733">
              <w:rPr>
                <w:rFonts w:ascii="Calibri" w:hAnsi="Calibri"/>
                <w:sz w:val="22"/>
                <w:szCs w:val="22"/>
              </w:rPr>
              <w:t xml:space="preserve">These questions are based on the 2006 </w:t>
            </w:r>
            <w:r w:rsidRPr="00871733">
              <w:rPr>
                <w:rFonts w:ascii="Calibri" w:hAnsi="Calibri" w:cs="Calibri"/>
                <w:sz w:val="22"/>
                <w:szCs w:val="22"/>
              </w:rPr>
              <w:t>OECD Household Survey e-skills measurement model</w:t>
            </w:r>
            <w:r w:rsidRPr="00871733">
              <w:rPr>
                <w:rFonts w:ascii="Calibri" w:hAnsi="Calibri"/>
                <w:sz w:val="22"/>
                <w:szCs w:val="22"/>
              </w:rPr>
              <w:t xml:space="preserve"> used to capture computer and internet skills. </w:t>
            </w:r>
          </w:p>
        </w:tc>
      </w:tr>
      <w:tr w:rsidR="00871733" w:rsidRPr="00871733" w14:paraId="65985A76" w14:textId="77777777" w:rsidTr="00436B18">
        <w:tc>
          <w:tcPr>
            <w:tcW w:w="2268" w:type="dxa"/>
          </w:tcPr>
          <w:p w14:paraId="3C22C778" w14:textId="77777777" w:rsidR="00871733" w:rsidRPr="00871733" w:rsidRDefault="00871733" w:rsidP="00871733">
            <w:pPr>
              <w:rPr>
                <w:rFonts w:ascii="Calibri" w:hAnsi="Calibri"/>
                <w:sz w:val="22"/>
                <w:szCs w:val="22"/>
              </w:rPr>
            </w:pPr>
            <w:r w:rsidRPr="00871733">
              <w:rPr>
                <w:rFonts w:ascii="Calibri" w:hAnsi="Calibri" w:cs="Helvetica"/>
                <w:sz w:val="22"/>
                <w:szCs w:val="22"/>
              </w:rPr>
              <w:t>Section 3 travel cost questions (e.g. 3.12, 3.14, 3.15, 3.35)</w:t>
            </w:r>
          </w:p>
        </w:tc>
        <w:tc>
          <w:tcPr>
            <w:tcW w:w="7218" w:type="dxa"/>
          </w:tcPr>
          <w:p w14:paraId="1D4B1CB0" w14:textId="77777777" w:rsidR="00871733" w:rsidRPr="00871733" w:rsidRDefault="00871733" w:rsidP="00871733">
            <w:pPr>
              <w:rPr>
                <w:rFonts w:ascii="Calibri" w:hAnsi="Calibri"/>
                <w:sz w:val="22"/>
                <w:szCs w:val="22"/>
              </w:rPr>
            </w:pPr>
            <w:r w:rsidRPr="00871733">
              <w:rPr>
                <w:rFonts w:ascii="Calibri" w:hAnsi="Calibri"/>
                <w:sz w:val="22"/>
                <w:szCs w:val="22"/>
              </w:rPr>
              <w:t xml:space="preserve">Many questions in section 3 are designed to perform two functions: provide general cost data and support the travel cost method of cost-benefit analysis. </w:t>
            </w:r>
          </w:p>
        </w:tc>
      </w:tr>
      <w:tr w:rsidR="00871733" w:rsidRPr="00871733" w14:paraId="26AC61DF" w14:textId="77777777" w:rsidTr="00436B18">
        <w:tc>
          <w:tcPr>
            <w:tcW w:w="2268" w:type="dxa"/>
          </w:tcPr>
          <w:p w14:paraId="20D3487F" w14:textId="77777777" w:rsidR="00871733" w:rsidRPr="00871733" w:rsidRDefault="00871733" w:rsidP="00871733">
            <w:pPr>
              <w:rPr>
                <w:rFonts w:ascii="Calibri" w:hAnsi="Calibri"/>
                <w:sz w:val="22"/>
                <w:szCs w:val="22"/>
              </w:rPr>
            </w:pPr>
            <w:r w:rsidRPr="00871733">
              <w:rPr>
                <w:rFonts w:ascii="Calibri" w:hAnsi="Calibri"/>
                <w:sz w:val="22"/>
                <w:szCs w:val="22"/>
              </w:rPr>
              <w:t>5.4-5.42</w:t>
            </w:r>
          </w:p>
        </w:tc>
        <w:tc>
          <w:tcPr>
            <w:tcW w:w="7218" w:type="dxa"/>
          </w:tcPr>
          <w:p w14:paraId="6490EBA1" w14:textId="77777777" w:rsidR="00871733" w:rsidRPr="00871733" w:rsidRDefault="00871733" w:rsidP="00871733">
            <w:pPr>
              <w:rPr>
                <w:rFonts w:ascii="Calibri" w:hAnsi="Calibri"/>
                <w:sz w:val="22"/>
                <w:szCs w:val="22"/>
              </w:rPr>
            </w:pPr>
            <w:r w:rsidRPr="00871733">
              <w:rPr>
                <w:rFonts w:ascii="Calibri" w:hAnsi="Calibri"/>
                <w:sz w:val="22"/>
                <w:szCs w:val="22"/>
              </w:rPr>
              <w:t xml:space="preserve">Questions 5.4 through 5.42 were created to assess impact through an outcomes-based approach. The project selected a few of the most common types of outcomes that could be measured across all countries. For each potential outcome, a series of questions are asked that begin with a variation of “did you search for information on X” and end with a question on whether or not a certain outcome was achieved. Intermediate outcomes (such as finding information on job openings) are considered potential impacts themselves as the factors that contribute to, say, getting a job, are complex and often independent of the role of public access venues (e.g. there could have been hundreds of applicants for one job). </w:t>
            </w:r>
          </w:p>
        </w:tc>
      </w:tr>
      <w:tr w:rsidR="00871733" w:rsidRPr="00871733" w14:paraId="458C515B" w14:textId="77777777" w:rsidTr="00436B18">
        <w:tc>
          <w:tcPr>
            <w:tcW w:w="2268" w:type="dxa"/>
          </w:tcPr>
          <w:p w14:paraId="3E336E72" w14:textId="77777777" w:rsidR="00871733" w:rsidRPr="00871733" w:rsidRDefault="00871733" w:rsidP="00871733">
            <w:pPr>
              <w:rPr>
                <w:rFonts w:ascii="Calibri" w:hAnsi="Calibri" w:cs="Helvetica"/>
                <w:sz w:val="22"/>
                <w:szCs w:val="22"/>
              </w:rPr>
            </w:pPr>
            <w:r w:rsidRPr="00871733">
              <w:rPr>
                <w:rFonts w:ascii="Calibri" w:hAnsi="Calibri"/>
                <w:sz w:val="22"/>
                <w:szCs w:val="22"/>
              </w:rPr>
              <w:t>6.1</w:t>
            </w:r>
          </w:p>
        </w:tc>
        <w:tc>
          <w:tcPr>
            <w:tcW w:w="7218" w:type="dxa"/>
          </w:tcPr>
          <w:p w14:paraId="5620DB5D" w14:textId="77777777" w:rsidR="00871733" w:rsidRPr="00871733" w:rsidRDefault="00871733" w:rsidP="00871733">
            <w:pPr>
              <w:rPr>
                <w:rFonts w:ascii="Calibri" w:hAnsi="Calibri"/>
                <w:sz w:val="22"/>
                <w:szCs w:val="22"/>
              </w:rPr>
            </w:pPr>
            <w:r w:rsidRPr="00871733">
              <w:rPr>
                <w:rFonts w:ascii="Calibri" w:hAnsi="Calibri"/>
                <w:sz w:val="22"/>
                <w:szCs w:val="22"/>
              </w:rPr>
              <w:t xml:space="preserve">Gender in the user survey cannot be assumed to be an accurate representation of the proportion of males and females who use venues. As is discussed in detail in the methodology report, teams were instructed to obtain a 50/50 male-female ratio if possible. </w:t>
            </w:r>
          </w:p>
        </w:tc>
      </w:tr>
      <w:tr w:rsidR="00871733" w:rsidRPr="00871733" w14:paraId="231D930F" w14:textId="77777777" w:rsidTr="00436B18">
        <w:tc>
          <w:tcPr>
            <w:tcW w:w="2268" w:type="dxa"/>
          </w:tcPr>
          <w:p w14:paraId="3319F058"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6.7, 6.8, 6.9</w:t>
            </w:r>
          </w:p>
        </w:tc>
        <w:tc>
          <w:tcPr>
            <w:tcW w:w="7218" w:type="dxa"/>
          </w:tcPr>
          <w:p w14:paraId="0526231C" w14:textId="77777777" w:rsidR="00871733" w:rsidRPr="00871733" w:rsidRDefault="00871733" w:rsidP="00871733">
            <w:pPr>
              <w:rPr>
                <w:rFonts w:ascii="Calibri" w:hAnsi="Calibri"/>
                <w:sz w:val="22"/>
                <w:szCs w:val="22"/>
              </w:rPr>
            </w:pPr>
            <w:r w:rsidRPr="00871733">
              <w:rPr>
                <w:sz w:val="22"/>
                <w:szCs w:val="22"/>
              </w:rPr>
              <w:t>As personal and household income are both known to be imperfect ways to analyze relative wealth, questions 6.7, 6.8, and 6.9 were included to capture basic human needs as an alternative to income.</w:t>
            </w:r>
          </w:p>
        </w:tc>
      </w:tr>
      <w:tr w:rsidR="00871733" w:rsidRPr="00871733" w14:paraId="66CCE0E3" w14:textId="77777777" w:rsidTr="00436B18">
        <w:tc>
          <w:tcPr>
            <w:tcW w:w="2268" w:type="dxa"/>
          </w:tcPr>
          <w:p w14:paraId="409F6E88"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6.12</w:t>
            </w:r>
          </w:p>
        </w:tc>
        <w:tc>
          <w:tcPr>
            <w:tcW w:w="7218" w:type="dxa"/>
          </w:tcPr>
          <w:p w14:paraId="3F602735"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Options were provided by country teams based on the most common languages in their countries. For the list used in each country, see the localization document. </w:t>
            </w:r>
          </w:p>
        </w:tc>
      </w:tr>
      <w:tr w:rsidR="00871733" w:rsidRPr="00871733" w14:paraId="48DC20B0" w14:textId="77777777" w:rsidTr="00436B18">
        <w:tc>
          <w:tcPr>
            <w:tcW w:w="2268" w:type="dxa"/>
          </w:tcPr>
          <w:p w14:paraId="5CDC4CFD"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6.15</w:t>
            </w:r>
          </w:p>
        </w:tc>
        <w:tc>
          <w:tcPr>
            <w:tcW w:w="7218" w:type="dxa"/>
          </w:tcPr>
          <w:p w14:paraId="0A826EAA"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National language provided by country teams for their countries. To see the national language in each country, see the localization document. </w:t>
            </w:r>
          </w:p>
        </w:tc>
      </w:tr>
      <w:tr w:rsidR="00871733" w:rsidRPr="00871733" w14:paraId="285224E1" w14:textId="77777777" w:rsidTr="00436B18">
        <w:tc>
          <w:tcPr>
            <w:tcW w:w="2268" w:type="dxa"/>
          </w:tcPr>
          <w:p w14:paraId="3FDECADE"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6.16</w:t>
            </w:r>
          </w:p>
        </w:tc>
        <w:tc>
          <w:tcPr>
            <w:tcW w:w="7218" w:type="dxa"/>
          </w:tcPr>
          <w:p w14:paraId="611972B3"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National language provided by country teams for their countries. To see the national language in each country, see the localization document.</w:t>
            </w:r>
          </w:p>
        </w:tc>
      </w:tr>
      <w:tr w:rsidR="00871733" w:rsidRPr="00871733" w14:paraId="6B5DB3DA" w14:textId="77777777" w:rsidTr="00436B18">
        <w:tc>
          <w:tcPr>
            <w:tcW w:w="2268" w:type="dxa"/>
          </w:tcPr>
          <w:p w14:paraId="725D9C22"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lastRenderedPageBreak/>
              <w:t>6.18</w:t>
            </w:r>
          </w:p>
        </w:tc>
        <w:tc>
          <w:tcPr>
            <w:tcW w:w="7218" w:type="dxa"/>
          </w:tcPr>
          <w:p w14:paraId="0C3BC0BC" w14:textId="77777777" w:rsidR="00871733" w:rsidRPr="00871733" w:rsidRDefault="00871733" w:rsidP="00871733">
            <w:pPr>
              <w:rPr>
                <w:rFonts w:ascii="Calibri" w:hAnsi="Calibri"/>
                <w:sz w:val="22"/>
                <w:szCs w:val="22"/>
              </w:rPr>
            </w:pPr>
            <w:r w:rsidRPr="00871733">
              <w:rPr>
                <w:rFonts w:ascii="Calibri" w:hAnsi="Calibri"/>
                <w:sz w:val="22"/>
                <w:szCs w:val="22"/>
              </w:rPr>
              <w:t xml:space="preserve">It was found during data analysis that there was a higher than expected number of respondents in the Philippines who indicated they are retired but are less than 35 years old. After consultation with the team from the Philippines it was inferred that many of these respondents were probably unemployed and embarrassed to say so. </w:t>
            </w:r>
          </w:p>
        </w:tc>
      </w:tr>
      <w:tr w:rsidR="00871733" w:rsidRPr="00871733" w14:paraId="7FEFC08C" w14:textId="77777777" w:rsidTr="00436B18">
        <w:tc>
          <w:tcPr>
            <w:tcW w:w="2268" w:type="dxa"/>
          </w:tcPr>
          <w:p w14:paraId="04C99DF2"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6.20</w:t>
            </w:r>
          </w:p>
        </w:tc>
        <w:tc>
          <w:tcPr>
            <w:tcW w:w="7218" w:type="dxa"/>
          </w:tcPr>
          <w:p w14:paraId="45BD082F" w14:textId="77777777" w:rsidR="00871733" w:rsidRPr="00871733" w:rsidRDefault="00871733" w:rsidP="00871733">
            <w:pPr>
              <w:rPr>
                <w:rFonts w:ascii="Calibri" w:hAnsi="Calibri"/>
                <w:sz w:val="22"/>
                <w:szCs w:val="22"/>
              </w:rPr>
            </w:pPr>
            <w:r w:rsidRPr="00871733">
              <w:rPr>
                <w:rFonts w:ascii="Calibri" w:hAnsi="Calibri"/>
                <w:sz w:val="22"/>
                <w:szCs w:val="22"/>
              </w:rPr>
              <w:t>Ranges were developed by country teams to create income options that 1) were appropriate given the country context and expected incomes of venue users and 2) had the national poverty line clearly identifiable. See the country localization document for ranges. Income data is in this dataset is provided only in the local currency for each country.</w:t>
            </w:r>
          </w:p>
        </w:tc>
      </w:tr>
      <w:tr w:rsidR="00871733" w:rsidRPr="00871733" w14:paraId="6AA43A95" w14:textId="77777777" w:rsidTr="00436B18">
        <w:tc>
          <w:tcPr>
            <w:tcW w:w="2268" w:type="dxa"/>
          </w:tcPr>
          <w:p w14:paraId="2BBAB405"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6.21</w:t>
            </w:r>
          </w:p>
        </w:tc>
        <w:tc>
          <w:tcPr>
            <w:tcW w:w="7218" w:type="dxa"/>
          </w:tcPr>
          <w:p w14:paraId="3498F2B8" w14:textId="77777777" w:rsidR="00871733" w:rsidRPr="00871733" w:rsidRDefault="00871733" w:rsidP="00871733">
            <w:pPr>
              <w:tabs>
                <w:tab w:val="left" w:pos="2935"/>
              </w:tabs>
              <w:rPr>
                <w:rFonts w:ascii="Calibri" w:hAnsi="Calibri"/>
                <w:sz w:val="22"/>
                <w:szCs w:val="22"/>
              </w:rPr>
            </w:pPr>
            <w:r w:rsidRPr="00871733">
              <w:rPr>
                <w:rFonts w:ascii="Calibri" w:hAnsi="Calibri"/>
                <w:sz w:val="22"/>
                <w:szCs w:val="22"/>
              </w:rPr>
              <w:t>Ranges were developed by country teams to create income options that 1) were appropriate given the country context and expected incomes of venue users and 2) had the national poverty line clearly identifiable. See the country localization document for ranges. Income data is in this dataset is provided only in the local currency for each country.</w:t>
            </w:r>
          </w:p>
        </w:tc>
      </w:tr>
    </w:tbl>
    <w:p w14:paraId="396859BE"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7347B246"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208F28FC"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Navigational Issues</w:t>
      </w:r>
    </w:p>
    <w:p w14:paraId="2F240146" w14:textId="77777777" w:rsidR="00871733" w:rsidRPr="00871733" w:rsidRDefault="00871733" w:rsidP="00871733">
      <w:pPr>
        <w:rPr>
          <w:rFonts w:ascii="Calibri" w:eastAsia="MS Mincho" w:hAnsi="Calibri"/>
          <w:sz w:val="22"/>
          <w:szCs w:val="22"/>
        </w:rPr>
      </w:pPr>
      <w:r w:rsidRPr="00871733">
        <w:rPr>
          <w:rFonts w:ascii="Calibri" w:eastAsia="MS Mincho" w:hAnsi="Calibri" w:cs="Helvetica"/>
          <w:sz w:val="22"/>
          <w:szCs w:val="22"/>
        </w:rPr>
        <w:t>The following table outlines issues we feel are important for users to properly navigate the dataset. Included are new variables added (those not in the user survey instrument as well as recoding of survey variables).</w:t>
      </w:r>
      <w:r w:rsidRPr="00871733">
        <w:rPr>
          <w:rFonts w:ascii="Calibri" w:eastAsia="MS Mincho" w:hAnsi="Calibri" w:cs="Helvetica"/>
          <w:sz w:val="22"/>
          <w:szCs w:val="22"/>
          <w:vertAlign w:val="superscript"/>
        </w:rPr>
        <w:footnoteReference w:id="1"/>
      </w:r>
      <w:r w:rsidRPr="00871733">
        <w:rPr>
          <w:rFonts w:ascii="Calibri" w:eastAsia="MS Mincho" w:hAnsi="Calibri" w:cs="Helvetica"/>
          <w:sz w:val="22"/>
          <w:szCs w:val="22"/>
        </w:rPr>
        <w:t xml:space="preserve"> </w:t>
      </w:r>
      <w:r w:rsidRPr="00871733">
        <w:rPr>
          <w:rFonts w:ascii="Calibri" w:eastAsia="MS Mincho" w:hAnsi="Calibri"/>
          <w:sz w:val="22"/>
          <w:szCs w:val="22"/>
        </w:rPr>
        <w:t>There are three general types of new variables:</w:t>
      </w:r>
    </w:p>
    <w:p w14:paraId="135196FA" w14:textId="77777777" w:rsidR="00871733" w:rsidRPr="00871733" w:rsidRDefault="00871733" w:rsidP="00871733">
      <w:pPr>
        <w:numPr>
          <w:ilvl w:val="0"/>
          <w:numId w:val="4"/>
        </w:numPr>
        <w:contextualSpacing/>
        <w:rPr>
          <w:rFonts w:ascii="Calibri" w:eastAsia="MS Mincho" w:hAnsi="Calibri"/>
          <w:sz w:val="22"/>
          <w:szCs w:val="22"/>
        </w:rPr>
      </w:pPr>
      <w:r w:rsidRPr="00871733">
        <w:rPr>
          <w:rFonts w:ascii="Calibri" w:eastAsia="MS Mincho" w:hAnsi="Calibri"/>
          <w:sz w:val="22"/>
          <w:szCs w:val="22"/>
        </w:rPr>
        <w:t xml:space="preserve">Those created through merging identical questions (i.e. those repeated but not answered by everyone because of skip patterns) </w:t>
      </w:r>
    </w:p>
    <w:p w14:paraId="3C199F4E" w14:textId="77777777" w:rsidR="00871733" w:rsidRPr="00871733" w:rsidRDefault="00871733" w:rsidP="00871733">
      <w:pPr>
        <w:numPr>
          <w:ilvl w:val="0"/>
          <w:numId w:val="4"/>
        </w:numPr>
        <w:contextualSpacing/>
        <w:rPr>
          <w:rFonts w:ascii="Calibri" w:eastAsia="MS Mincho" w:hAnsi="Calibri"/>
          <w:sz w:val="22"/>
          <w:szCs w:val="22"/>
        </w:rPr>
      </w:pPr>
      <w:r w:rsidRPr="00871733">
        <w:rPr>
          <w:rFonts w:ascii="Calibri" w:eastAsia="MS Mincho" w:hAnsi="Calibri"/>
          <w:sz w:val="22"/>
          <w:szCs w:val="22"/>
        </w:rPr>
        <w:t>Those created through recoding and dichotomization of existing variables</w:t>
      </w:r>
    </w:p>
    <w:p w14:paraId="3E014CCD" w14:textId="77777777" w:rsidR="00871733" w:rsidRPr="00871733" w:rsidRDefault="00871733" w:rsidP="00871733">
      <w:pPr>
        <w:numPr>
          <w:ilvl w:val="0"/>
          <w:numId w:val="4"/>
        </w:numPr>
        <w:contextualSpacing/>
        <w:rPr>
          <w:rFonts w:ascii="Calibri" w:eastAsia="MS Mincho" w:hAnsi="Calibri"/>
          <w:sz w:val="22"/>
          <w:szCs w:val="22"/>
        </w:rPr>
      </w:pPr>
      <w:r w:rsidRPr="00871733">
        <w:rPr>
          <w:rFonts w:ascii="Calibri" w:eastAsia="MS Mincho" w:hAnsi="Calibri"/>
          <w:sz w:val="22"/>
          <w:szCs w:val="22"/>
        </w:rPr>
        <w:t>Those pulled from the venue survey (by matching users to the venue they were interviewed in)</w:t>
      </w:r>
      <w:r w:rsidRPr="00871733">
        <w:rPr>
          <w:rFonts w:ascii="Calibri" w:eastAsia="MS Mincho" w:hAnsi="Calibri"/>
          <w:sz w:val="22"/>
          <w:szCs w:val="22"/>
          <w:vertAlign w:val="superscript"/>
        </w:rPr>
        <w:t xml:space="preserve"> </w:t>
      </w:r>
    </w:p>
    <w:p w14:paraId="52EC29AA" w14:textId="77777777" w:rsidR="00871733" w:rsidRPr="00871733" w:rsidRDefault="00871733" w:rsidP="00871733">
      <w:pPr>
        <w:ind w:left="720"/>
        <w:contextualSpacing/>
        <w:rPr>
          <w:rFonts w:ascii="Calibri" w:eastAsia="MS Mincho" w:hAnsi="Calibri"/>
          <w:sz w:val="22"/>
          <w:szCs w:val="22"/>
        </w:rPr>
      </w:pPr>
    </w:p>
    <w:p w14:paraId="49074CC1"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Also provided below are descriptions of some skip patterns that </w:t>
      </w:r>
      <w:r w:rsidRPr="00871733">
        <w:rPr>
          <w:rFonts w:ascii="Calibri" w:hAnsi="Calibri"/>
          <w:bCs/>
          <w:sz w:val="22"/>
          <w:szCs w:val="22"/>
        </w:rPr>
        <w:t xml:space="preserve">impact the flow of the surveys and require understanding to </w:t>
      </w:r>
      <w:r w:rsidRPr="00871733">
        <w:rPr>
          <w:rFonts w:ascii="Calibri" w:eastAsia="MS Mincho" w:hAnsi="Calibri" w:cs="Helvetica"/>
          <w:sz w:val="22"/>
          <w:szCs w:val="22"/>
        </w:rPr>
        <w:t xml:space="preserve">support proper analysis, particularly </w:t>
      </w:r>
      <w:r w:rsidRPr="00871733">
        <w:rPr>
          <w:rFonts w:ascii="Calibri" w:eastAsia="MS Mincho" w:hAnsi="Calibri"/>
          <w:sz w:val="22"/>
          <w:szCs w:val="22"/>
        </w:rPr>
        <w:t>what might at first seem to be lower-than-expected response rates</w:t>
      </w:r>
      <w:r w:rsidRPr="00871733">
        <w:rPr>
          <w:rFonts w:ascii="Calibri" w:eastAsia="MS Mincho" w:hAnsi="Calibri" w:cs="Helvetica"/>
          <w:sz w:val="22"/>
          <w:szCs w:val="22"/>
        </w:rPr>
        <w:t>. Note that not all skip patterns are described below.</w:t>
      </w:r>
    </w:p>
    <w:p w14:paraId="3818547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8912" w:type="dxa"/>
        <w:tblLook w:val="04A0" w:firstRow="1" w:lastRow="0" w:firstColumn="1" w:lastColumn="0" w:noHBand="0" w:noVBand="1"/>
      </w:tblPr>
      <w:tblGrid>
        <w:gridCol w:w="2229"/>
        <w:gridCol w:w="6683"/>
      </w:tblGrid>
      <w:tr w:rsidR="00871733" w:rsidRPr="00871733" w14:paraId="55A160DE" w14:textId="77777777" w:rsidTr="00436B18">
        <w:tc>
          <w:tcPr>
            <w:tcW w:w="2229" w:type="dxa"/>
          </w:tcPr>
          <w:p w14:paraId="186D3698" w14:textId="77777777" w:rsidR="00871733" w:rsidRPr="00871733" w:rsidRDefault="00871733" w:rsidP="00871733">
            <w:pPr>
              <w:rPr>
                <w:rFonts w:ascii="Calibri" w:hAnsi="Calibri"/>
                <w:b/>
                <w:sz w:val="22"/>
                <w:szCs w:val="22"/>
              </w:rPr>
            </w:pPr>
            <w:r w:rsidRPr="00871733">
              <w:rPr>
                <w:rFonts w:ascii="Calibri" w:hAnsi="Calibri"/>
                <w:b/>
                <w:sz w:val="22"/>
                <w:szCs w:val="22"/>
              </w:rPr>
              <w:t>Question or Section</w:t>
            </w:r>
          </w:p>
        </w:tc>
        <w:tc>
          <w:tcPr>
            <w:tcW w:w="6683" w:type="dxa"/>
          </w:tcPr>
          <w:p w14:paraId="30D42522" w14:textId="77777777" w:rsidR="00871733" w:rsidRPr="00871733" w:rsidRDefault="00871733" w:rsidP="00871733">
            <w:pPr>
              <w:rPr>
                <w:rFonts w:ascii="Calibri" w:hAnsi="Calibri"/>
                <w:b/>
                <w:sz w:val="22"/>
                <w:szCs w:val="22"/>
              </w:rPr>
            </w:pPr>
            <w:r w:rsidRPr="00871733">
              <w:rPr>
                <w:rFonts w:ascii="Calibri" w:hAnsi="Calibri"/>
                <w:b/>
                <w:sz w:val="22"/>
                <w:szCs w:val="22"/>
              </w:rPr>
              <w:t>Issue, Explanation, or concept to keep in mind</w:t>
            </w:r>
          </w:p>
        </w:tc>
      </w:tr>
      <w:tr w:rsidR="00871733" w:rsidRPr="00871733" w14:paraId="3EF7BD46" w14:textId="77777777" w:rsidTr="00436B18">
        <w:tc>
          <w:tcPr>
            <w:tcW w:w="2229" w:type="dxa"/>
          </w:tcPr>
          <w:p w14:paraId="2B0E047C" w14:textId="77777777" w:rsidR="00871733" w:rsidRPr="00871733" w:rsidRDefault="00871733" w:rsidP="00871733">
            <w:pPr>
              <w:rPr>
                <w:rFonts w:ascii="Calibri" w:hAnsi="Calibri"/>
                <w:sz w:val="22"/>
                <w:szCs w:val="22"/>
              </w:rPr>
            </w:pPr>
            <w:r w:rsidRPr="00871733">
              <w:rPr>
                <w:rFonts w:ascii="Calibri" w:hAnsi="Calibri"/>
                <w:sz w:val="22"/>
                <w:szCs w:val="22"/>
              </w:rPr>
              <w:t>UR_RU</w:t>
            </w:r>
          </w:p>
        </w:tc>
        <w:tc>
          <w:tcPr>
            <w:tcW w:w="6683" w:type="dxa"/>
          </w:tcPr>
          <w:p w14:paraId="53CEC8BC" w14:textId="77777777" w:rsidR="00871733" w:rsidRPr="00871733" w:rsidRDefault="00871733" w:rsidP="00871733">
            <w:pPr>
              <w:rPr>
                <w:rFonts w:ascii="Calibri" w:hAnsi="Calibri"/>
                <w:sz w:val="22"/>
                <w:szCs w:val="22"/>
              </w:rPr>
            </w:pPr>
            <w:r w:rsidRPr="00871733">
              <w:rPr>
                <w:rFonts w:ascii="Calibri" w:hAnsi="Calibri"/>
                <w:sz w:val="22"/>
                <w:szCs w:val="22"/>
              </w:rPr>
              <w:t>This variable represents the urban/rural designation and was added by matching the venue IDs of the user and venue surveys and copying the venue survey urban/rural variable to the appropriate user respondents.</w:t>
            </w:r>
          </w:p>
        </w:tc>
      </w:tr>
      <w:tr w:rsidR="00871733" w:rsidRPr="00871733" w14:paraId="561F433E" w14:textId="77777777" w:rsidTr="00436B18">
        <w:tc>
          <w:tcPr>
            <w:tcW w:w="2229" w:type="dxa"/>
          </w:tcPr>
          <w:p w14:paraId="4124EC43" w14:textId="77777777" w:rsidR="00871733" w:rsidRPr="00871733" w:rsidRDefault="00871733" w:rsidP="00871733">
            <w:pPr>
              <w:rPr>
                <w:rFonts w:ascii="Calibri" w:hAnsi="Calibri"/>
                <w:sz w:val="22"/>
                <w:szCs w:val="22"/>
              </w:rPr>
            </w:pPr>
            <w:r w:rsidRPr="00871733">
              <w:rPr>
                <w:rFonts w:ascii="Calibri" w:hAnsi="Calibri"/>
                <w:sz w:val="22"/>
                <w:szCs w:val="22"/>
              </w:rPr>
              <w:t>VTYPE</w:t>
            </w:r>
          </w:p>
        </w:tc>
        <w:tc>
          <w:tcPr>
            <w:tcW w:w="6683" w:type="dxa"/>
          </w:tcPr>
          <w:p w14:paraId="4088AB45"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variable represents the venue type that the survey was conducted in and was added by matching the venue IDs of the user and venue surveys and copying the venue survey variable to the appropriate user respondents. The venue survey variable used is called VTYPE, which is based on venue survey Q2.7 but reviewed and updated by the country </w:t>
            </w:r>
            <w:proofErr w:type="gramStart"/>
            <w:r w:rsidRPr="00871733">
              <w:rPr>
                <w:rFonts w:ascii="Calibri" w:hAnsi="Calibri"/>
                <w:sz w:val="22"/>
                <w:szCs w:val="22"/>
              </w:rPr>
              <w:t>teams</w:t>
            </w:r>
            <w:proofErr w:type="gramEnd"/>
            <w:r w:rsidRPr="00871733">
              <w:rPr>
                <w:rFonts w:ascii="Calibri" w:hAnsi="Calibri"/>
                <w:sz w:val="22"/>
                <w:szCs w:val="22"/>
              </w:rPr>
              <w:t xml:space="preserve"> post-survey implementation. </w:t>
            </w:r>
          </w:p>
        </w:tc>
      </w:tr>
      <w:tr w:rsidR="00871733" w:rsidRPr="00871733" w14:paraId="0A0E18DE" w14:textId="77777777" w:rsidTr="00436B18">
        <w:tc>
          <w:tcPr>
            <w:tcW w:w="2229" w:type="dxa"/>
          </w:tcPr>
          <w:p w14:paraId="08637ED0" w14:textId="77777777" w:rsidR="00871733" w:rsidRPr="00871733" w:rsidRDefault="00871733" w:rsidP="00871733">
            <w:pPr>
              <w:rPr>
                <w:rFonts w:ascii="Calibri" w:hAnsi="Calibri"/>
                <w:sz w:val="22"/>
                <w:szCs w:val="22"/>
              </w:rPr>
            </w:pPr>
            <w:proofErr w:type="spellStart"/>
            <w:r w:rsidRPr="00871733">
              <w:rPr>
                <w:rFonts w:ascii="Calibri" w:hAnsi="Calibri"/>
                <w:sz w:val="22"/>
                <w:szCs w:val="22"/>
              </w:rPr>
              <w:t>TaxOwnership</w:t>
            </w:r>
            <w:proofErr w:type="spellEnd"/>
            <w:r w:rsidRPr="00871733">
              <w:rPr>
                <w:rFonts w:ascii="Calibri" w:hAnsi="Calibri"/>
                <w:sz w:val="22"/>
                <w:szCs w:val="22"/>
              </w:rPr>
              <w:t xml:space="preserve">, </w:t>
            </w:r>
            <w:proofErr w:type="spellStart"/>
            <w:r w:rsidRPr="00871733">
              <w:rPr>
                <w:rFonts w:ascii="Calibri" w:hAnsi="Calibri"/>
                <w:sz w:val="22"/>
                <w:szCs w:val="22"/>
              </w:rPr>
              <w:t>TaxBusMod</w:t>
            </w:r>
            <w:proofErr w:type="spellEnd"/>
            <w:r w:rsidRPr="00871733">
              <w:rPr>
                <w:rFonts w:ascii="Calibri" w:hAnsi="Calibri"/>
                <w:sz w:val="22"/>
                <w:szCs w:val="22"/>
              </w:rPr>
              <w:t xml:space="preserve">, </w:t>
            </w:r>
            <w:proofErr w:type="spellStart"/>
            <w:r w:rsidRPr="00871733">
              <w:rPr>
                <w:rFonts w:ascii="Calibri" w:hAnsi="Calibri"/>
                <w:sz w:val="22"/>
                <w:szCs w:val="22"/>
              </w:rPr>
              <w:t>TaxAccFee</w:t>
            </w:r>
            <w:proofErr w:type="spellEnd"/>
            <w:r w:rsidRPr="00871733">
              <w:rPr>
                <w:rFonts w:ascii="Calibri" w:hAnsi="Calibri"/>
                <w:sz w:val="22"/>
                <w:szCs w:val="22"/>
              </w:rPr>
              <w:t xml:space="preserve">, </w:t>
            </w:r>
            <w:proofErr w:type="spellStart"/>
            <w:r w:rsidRPr="00871733">
              <w:rPr>
                <w:rFonts w:ascii="Calibri" w:hAnsi="Calibri"/>
                <w:sz w:val="22"/>
                <w:szCs w:val="22"/>
              </w:rPr>
              <w:t>TaxVenType</w:t>
            </w:r>
            <w:proofErr w:type="spellEnd"/>
            <w:r w:rsidRPr="00871733">
              <w:rPr>
                <w:rFonts w:ascii="Calibri" w:hAnsi="Calibri"/>
                <w:sz w:val="22"/>
                <w:szCs w:val="22"/>
              </w:rPr>
              <w:t xml:space="preserve">, </w:t>
            </w:r>
            <w:proofErr w:type="spellStart"/>
            <w:r w:rsidRPr="00871733">
              <w:rPr>
                <w:rFonts w:ascii="Calibri" w:hAnsi="Calibri"/>
                <w:sz w:val="22"/>
                <w:szCs w:val="22"/>
              </w:rPr>
              <w:t>TaxMob</w:t>
            </w:r>
            <w:proofErr w:type="spellEnd"/>
          </w:p>
        </w:tc>
        <w:tc>
          <w:tcPr>
            <w:tcW w:w="6683" w:type="dxa"/>
          </w:tcPr>
          <w:p w14:paraId="6C04AA81" w14:textId="77777777" w:rsidR="00871733" w:rsidRPr="00871733" w:rsidRDefault="00871733" w:rsidP="00871733">
            <w:pPr>
              <w:rPr>
                <w:rFonts w:ascii="Calibri" w:hAnsi="Calibri"/>
                <w:sz w:val="22"/>
                <w:szCs w:val="22"/>
              </w:rPr>
            </w:pPr>
            <w:r w:rsidRPr="00871733">
              <w:rPr>
                <w:rFonts w:ascii="Calibri" w:hAnsi="Calibri"/>
                <w:sz w:val="22"/>
                <w:szCs w:val="22"/>
              </w:rPr>
              <w:t>These variables are a mapping of taxonomy data from the venue survey by the Venue ID.  However, these are not (necessarily) the original responses: the fields these are imported from in the venue survey database are fields that have been error-checked by Global Impact Study staff and country teams.</w:t>
            </w:r>
          </w:p>
        </w:tc>
      </w:tr>
      <w:tr w:rsidR="00871733" w:rsidRPr="00871733" w14:paraId="16E9E5B1" w14:textId="77777777" w:rsidTr="00436B18">
        <w:trPr>
          <w:trHeight w:val="161"/>
        </w:trPr>
        <w:tc>
          <w:tcPr>
            <w:tcW w:w="2229" w:type="dxa"/>
          </w:tcPr>
          <w:p w14:paraId="59DCB5D1" w14:textId="77777777" w:rsidR="00871733" w:rsidRPr="00871733" w:rsidRDefault="00871733" w:rsidP="00871733">
            <w:pPr>
              <w:rPr>
                <w:rFonts w:ascii="Calibri" w:hAnsi="Calibri"/>
                <w:sz w:val="22"/>
                <w:szCs w:val="22"/>
              </w:rPr>
            </w:pPr>
          </w:p>
        </w:tc>
        <w:tc>
          <w:tcPr>
            <w:tcW w:w="6683" w:type="dxa"/>
          </w:tcPr>
          <w:p w14:paraId="03380379" w14:textId="77777777" w:rsidR="00871733" w:rsidRPr="00871733" w:rsidRDefault="00871733" w:rsidP="00871733">
            <w:pPr>
              <w:rPr>
                <w:rFonts w:ascii="Calibri" w:hAnsi="Calibri"/>
                <w:sz w:val="22"/>
                <w:szCs w:val="22"/>
              </w:rPr>
            </w:pPr>
          </w:p>
        </w:tc>
      </w:tr>
      <w:tr w:rsidR="00871733" w:rsidRPr="00871733" w14:paraId="7790D7D0" w14:textId="77777777" w:rsidTr="00436B18">
        <w:tc>
          <w:tcPr>
            <w:tcW w:w="2229" w:type="dxa"/>
          </w:tcPr>
          <w:p w14:paraId="261D7BA4" w14:textId="77777777" w:rsidR="00871733" w:rsidRPr="00871733" w:rsidRDefault="00871733" w:rsidP="00871733">
            <w:pPr>
              <w:rPr>
                <w:rFonts w:ascii="Calibri" w:hAnsi="Calibri"/>
                <w:sz w:val="22"/>
                <w:szCs w:val="22"/>
              </w:rPr>
            </w:pPr>
            <w:r w:rsidRPr="00871733">
              <w:rPr>
                <w:rFonts w:ascii="Calibri" w:hAnsi="Calibri"/>
                <w:sz w:val="22"/>
                <w:szCs w:val="22"/>
              </w:rPr>
              <w:lastRenderedPageBreak/>
              <w:t>CLPS_Q2_13</w:t>
            </w:r>
          </w:p>
        </w:tc>
        <w:tc>
          <w:tcPr>
            <w:tcW w:w="6683" w:type="dxa"/>
          </w:tcPr>
          <w:p w14:paraId="541CFFDE" w14:textId="77777777" w:rsidR="00871733" w:rsidRPr="00871733" w:rsidRDefault="00871733" w:rsidP="00871733">
            <w:pPr>
              <w:rPr>
                <w:rFonts w:ascii="Calibri" w:hAnsi="Calibri"/>
                <w:sz w:val="22"/>
                <w:szCs w:val="22"/>
              </w:rPr>
            </w:pPr>
            <w:r w:rsidRPr="00871733">
              <w:rPr>
                <w:rFonts w:ascii="Calibri" w:hAnsi="Calibri"/>
                <w:sz w:val="22"/>
                <w:szCs w:val="22"/>
              </w:rPr>
              <w:t>Q2_13 has 7 sub questions related to various computing activities and an 8</w:t>
            </w:r>
            <w:r w:rsidRPr="00871733">
              <w:rPr>
                <w:rFonts w:ascii="Calibri" w:hAnsi="Calibri"/>
                <w:sz w:val="22"/>
                <w:szCs w:val="22"/>
                <w:vertAlign w:val="superscript"/>
              </w:rPr>
              <w:t>th</w:t>
            </w:r>
            <w:r w:rsidRPr="00871733">
              <w:rPr>
                <w:rFonts w:ascii="Calibri" w:hAnsi="Calibri"/>
                <w:sz w:val="22"/>
                <w:szCs w:val="22"/>
              </w:rPr>
              <w:t xml:space="preserve"> question indicating “none of the above”. This new variable collapses Q2_13 into three user experience groupings by counting the number of tasks and recodes to show how the data would be analyzed using the OECD methodology.  Recodes: 1-2 tasks </w:t>
            </w:r>
            <w:r w:rsidRPr="00871733">
              <w:rPr>
                <w:rFonts w:ascii="Calibri" w:hAnsi="Calibri"/>
                <w:sz w:val="22"/>
                <w:szCs w:val="22"/>
              </w:rPr>
              <w:sym w:font="Wingdings" w:char="F0E0"/>
            </w:r>
            <w:r w:rsidRPr="00871733">
              <w:rPr>
                <w:rFonts w:ascii="Calibri" w:hAnsi="Calibri"/>
                <w:sz w:val="22"/>
                <w:szCs w:val="22"/>
              </w:rPr>
              <w:t xml:space="preserve">Low, 3-4 tasks </w:t>
            </w:r>
            <w:r w:rsidRPr="00871733">
              <w:rPr>
                <w:rFonts w:ascii="Calibri" w:hAnsi="Calibri"/>
                <w:sz w:val="22"/>
                <w:szCs w:val="22"/>
              </w:rPr>
              <w:sym w:font="Wingdings" w:char="F0E0"/>
            </w:r>
            <w:r w:rsidRPr="00871733">
              <w:rPr>
                <w:rFonts w:ascii="Calibri" w:hAnsi="Calibri"/>
                <w:sz w:val="22"/>
                <w:szCs w:val="22"/>
              </w:rPr>
              <w:t xml:space="preserve"> Medium, and 5+ tasks </w:t>
            </w:r>
            <w:r w:rsidRPr="00871733">
              <w:rPr>
                <w:rFonts w:ascii="Calibri" w:hAnsi="Calibri"/>
                <w:sz w:val="22"/>
                <w:szCs w:val="22"/>
              </w:rPr>
              <w:sym w:font="Wingdings" w:char="F0E0"/>
            </w:r>
            <w:r w:rsidRPr="00871733">
              <w:rPr>
                <w:rFonts w:ascii="Calibri" w:hAnsi="Calibri"/>
                <w:sz w:val="22"/>
                <w:szCs w:val="22"/>
              </w:rPr>
              <w:t xml:space="preserve"> High.  If users did not indicate any tasks but do answer Q2_13_8, they are coded as No Tasks.  Missing values are preserved.</w:t>
            </w:r>
          </w:p>
        </w:tc>
      </w:tr>
      <w:tr w:rsidR="00871733" w:rsidRPr="00871733" w14:paraId="70070777" w14:textId="77777777" w:rsidTr="00436B18">
        <w:tc>
          <w:tcPr>
            <w:tcW w:w="2229" w:type="dxa"/>
          </w:tcPr>
          <w:p w14:paraId="0AB4438C" w14:textId="77777777" w:rsidR="00871733" w:rsidRPr="00871733" w:rsidRDefault="00871733" w:rsidP="00871733">
            <w:pPr>
              <w:rPr>
                <w:rFonts w:ascii="Calibri" w:hAnsi="Calibri"/>
                <w:sz w:val="22"/>
                <w:szCs w:val="22"/>
              </w:rPr>
            </w:pPr>
            <w:r w:rsidRPr="00871733">
              <w:rPr>
                <w:rFonts w:ascii="Calibri" w:hAnsi="Calibri"/>
                <w:sz w:val="22"/>
                <w:szCs w:val="22"/>
              </w:rPr>
              <w:t>CLPS_Q2_14</w:t>
            </w:r>
          </w:p>
        </w:tc>
        <w:tc>
          <w:tcPr>
            <w:tcW w:w="6683" w:type="dxa"/>
          </w:tcPr>
          <w:p w14:paraId="40900470" w14:textId="77777777" w:rsidR="00871733" w:rsidRPr="00871733" w:rsidRDefault="00871733" w:rsidP="00871733">
            <w:pPr>
              <w:rPr>
                <w:rFonts w:ascii="Calibri" w:hAnsi="Calibri"/>
                <w:sz w:val="22"/>
                <w:szCs w:val="22"/>
              </w:rPr>
            </w:pPr>
            <w:r w:rsidRPr="00871733">
              <w:rPr>
                <w:rFonts w:ascii="Calibri" w:hAnsi="Calibri"/>
                <w:sz w:val="22"/>
                <w:szCs w:val="22"/>
              </w:rPr>
              <w:t>Q2_14 has 6 sub questions related to various computing activities and an 7</w:t>
            </w:r>
            <w:r w:rsidRPr="00871733">
              <w:rPr>
                <w:rFonts w:ascii="Calibri" w:hAnsi="Calibri"/>
                <w:sz w:val="22"/>
                <w:szCs w:val="22"/>
                <w:vertAlign w:val="superscript"/>
              </w:rPr>
              <w:t>th</w:t>
            </w:r>
            <w:r w:rsidRPr="00871733">
              <w:rPr>
                <w:rFonts w:ascii="Calibri" w:hAnsi="Calibri"/>
                <w:sz w:val="22"/>
                <w:szCs w:val="22"/>
              </w:rPr>
              <w:t xml:space="preserve"> question indicating “none of the above”. This new variable collapses Q2_14 into three user experience groupings by counting the number of tasks and recodes to show how the data would be analyzed using the OECD methodology.  Recodes: 1-2 tasks </w:t>
            </w:r>
            <w:r w:rsidRPr="00871733">
              <w:rPr>
                <w:rFonts w:ascii="Calibri" w:hAnsi="Calibri"/>
                <w:sz w:val="22"/>
                <w:szCs w:val="22"/>
              </w:rPr>
              <w:sym w:font="Wingdings" w:char="F0E0"/>
            </w:r>
            <w:r w:rsidRPr="00871733">
              <w:rPr>
                <w:rFonts w:ascii="Calibri" w:hAnsi="Calibri"/>
                <w:sz w:val="22"/>
                <w:szCs w:val="22"/>
              </w:rPr>
              <w:t xml:space="preserve">Low, 3-4 tasks </w:t>
            </w:r>
            <w:r w:rsidRPr="00871733">
              <w:rPr>
                <w:rFonts w:ascii="Calibri" w:hAnsi="Calibri"/>
                <w:sz w:val="22"/>
                <w:szCs w:val="22"/>
              </w:rPr>
              <w:sym w:font="Wingdings" w:char="F0E0"/>
            </w:r>
            <w:r w:rsidRPr="00871733">
              <w:rPr>
                <w:rFonts w:ascii="Calibri" w:hAnsi="Calibri"/>
                <w:sz w:val="22"/>
                <w:szCs w:val="22"/>
              </w:rPr>
              <w:t xml:space="preserve"> Medium, and 5+ tasks </w:t>
            </w:r>
            <w:r w:rsidRPr="00871733">
              <w:rPr>
                <w:rFonts w:ascii="Calibri" w:hAnsi="Calibri"/>
                <w:sz w:val="22"/>
                <w:szCs w:val="22"/>
              </w:rPr>
              <w:sym w:font="Wingdings" w:char="F0E0"/>
            </w:r>
            <w:r w:rsidRPr="00871733">
              <w:rPr>
                <w:rFonts w:ascii="Calibri" w:hAnsi="Calibri"/>
                <w:sz w:val="22"/>
                <w:szCs w:val="22"/>
              </w:rPr>
              <w:t xml:space="preserve"> High. If users did not indicate any tasks but do answer Q2_13_8, they are coded as No Tasks.  Missing values are preserved.</w:t>
            </w:r>
          </w:p>
        </w:tc>
      </w:tr>
      <w:tr w:rsidR="00871733" w:rsidRPr="00871733" w14:paraId="5E470B5A" w14:textId="77777777" w:rsidTr="00436B18">
        <w:tc>
          <w:tcPr>
            <w:tcW w:w="2229" w:type="dxa"/>
          </w:tcPr>
          <w:p w14:paraId="58B644B5" w14:textId="77777777" w:rsidR="00871733" w:rsidRPr="00871733" w:rsidRDefault="00871733" w:rsidP="00871733">
            <w:pPr>
              <w:rPr>
                <w:rFonts w:ascii="Calibri" w:hAnsi="Calibri"/>
                <w:sz w:val="22"/>
                <w:szCs w:val="22"/>
              </w:rPr>
            </w:pPr>
            <w:r w:rsidRPr="00871733">
              <w:rPr>
                <w:rFonts w:ascii="Calibri" w:hAnsi="Calibri"/>
                <w:sz w:val="22"/>
                <w:szCs w:val="22"/>
              </w:rPr>
              <w:t>Dich_Q2_15a to Dich_Q2_15c</w:t>
            </w:r>
          </w:p>
        </w:tc>
        <w:tc>
          <w:tcPr>
            <w:tcW w:w="6683" w:type="dxa"/>
          </w:tcPr>
          <w:p w14:paraId="6376C3EB" w14:textId="77777777" w:rsidR="00871733" w:rsidRPr="00871733" w:rsidRDefault="00871733" w:rsidP="00871733">
            <w:pPr>
              <w:rPr>
                <w:rFonts w:ascii="Calibri" w:hAnsi="Calibri"/>
                <w:sz w:val="22"/>
                <w:szCs w:val="22"/>
              </w:rPr>
            </w:pPr>
            <w:r w:rsidRPr="00871733">
              <w:rPr>
                <w:rFonts w:ascii="Calibri" w:hAnsi="Calibri"/>
                <w:sz w:val="22"/>
                <w:szCs w:val="22"/>
              </w:rPr>
              <w:t>These new variables dichotomized variables Q2_15a, b, and c into Agree/Disagree codes, with missing codes preserved.</w:t>
            </w:r>
          </w:p>
        </w:tc>
      </w:tr>
      <w:tr w:rsidR="00871733" w:rsidRPr="00871733" w14:paraId="0A4AE3C2" w14:textId="77777777" w:rsidTr="00436B18">
        <w:tc>
          <w:tcPr>
            <w:tcW w:w="2229" w:type="dxa"/>
          </w:tcPr>
          <w:p w14:paraId="668B54A2" w14:textId="77777777" w:rsidR="00871733" w:rsidRPr="00871733" w:rsidRDefault="00871733" w:rsidP="00871733">
            <w:pPr>
              <w:rPr>
                <w:rFonts w:ascii="Calibri" w:hAnsi="Calibri"/>
                <w:sz w:val="22"/>
                <w:szCs w:val="22"/>
              </w:rPr>
            </w:pPr>
          </w:p>
        </w:tc>
        <w:tc>
          <w:tcPr>
            <w:tcW w:w="6683" w:type="dxa"/>
          </w:tcPr>
          <w:p w14:paraId="0A3ABBFF" w14:textId="77777777" w:rsidR="00871733" w:rsidRPr="00871733" w:rsidRDefault="00871733" w:rsidP="00871733">
            <w:pPr>
              <w:rPr>
                <w:rFonts w:ascii="Calibri" w:hAnsi="Calibri"/>
                <w:sz w:val="22"/>
                <w:szCs w:val="22"/>
              </w:rPr>
            </w:pPr>
          </w:p>
        </w:tc>
      </w:tr>
      <w:tr w:rsidR="00871733" w:rsidRPr="00871733" w14:paraId="585081DC" w14:textId="77777777" w:rsidTr="00436B18">
        <w:tc>
          <w:tcPr>
            <w:tcW w:w="2229" w:type="dxa"/>
          </w:tcPr>
          <w:p w14:paraId="76102CD7" w14:textId="77777777" w:rsidR="00871733" w:rsidRPr="00871733" w:rsidRDefault="00871733" w:rsidP="00871733">
            <w:pPr>
              <w:rPr>
                <w:rFonts w:ascii="Calibri" w:hAnsi="Calibri"/>
                <w:sz w:val="22"/>
                <w:szCs w:val="22"/>
              </w:rPr>
            </w:pPr>
            <w:r w:rsidRPr="00871733">
              <w:rPr>
                <w:rFonts w:ascii="Calibri" w:hAnsi="Calibri"/>
                <w:sz w:val="22"/>
                <w:szCs w:val="22"/>
              </w:rPr>
              <w:t>Section 3</w:t>
            </w:r>
          </w:p>
        </w:tc>
        <w:tc>
          <w:tcPr>
            <w:tcW w:w="6683" w:type="dxa"/>
          </w:tcPr>
          <w:p w14:paraId="65952A1E" w14:textId="77777777" w:rsidR="00871733" w:rsidRPr="00871733" w:rsidRDefault="00871733" w:rsidP="00871733">
            <w:pPr>
              <w:rPr>
                <w:rFonts w:ascii="Calibri" w:hAnsi="Calibri"/>
                <w:sz w:val="22"/>
                <w:szCs w:val="22"/>
              </w:rPr>
            </w:pPr>
            <w:r w:rsidRPr="00871733">
              <w:rPr>
                <w:rFonts w:ascii="Calibri" w:hAnsi="Calibri"/>
                <w:sz w:val="22"/>
                <w:szCs w:val="22"/>
              </w:rPr>
              <w:t>Section 3 of the user survey contains a rather complex system of skip patterns. The section asks respondents questions about public access computing in general, the public access venue that respondents use most often, and the public access venue at which the survey is being administered. The section is structured to distinguish and capture information from three types of respondents:</w:t>
            </w:r>
          </w:p>
          <w:p w14:paraId="267D9E09" w14:textId="77777777" w:rsidR="00871733" w:rsidRPr="00871733" w:rsidRDefault="00871733" w:rsidP="00871733">
            <w:pPr>
              <w:numPr>
                <w:ilvl w:val="0"/>
                <w:numId w:val="3"/>
              </w:numPr>
              <w:contextualSpacing/>
              <w:rPr>
                <w:rFonts w:ascii="Calibri" w:hAnsi="Calibri"/>
                <w:sz w:val="22"/>
                <w:szCs w:val="22"/>
              </w:rPr>
            </w:pPr>
            <w:r w:rsidRPr="00871733">
              <w:rPr>
                <w:rFonts w:ascii="Calibri" w:hAnsi="Calibri"/>
                <w:sz w:val="22"/>
                <w:szCs w:val="22"/>
              </w:rPr>
              <w:t xml:space="preserve">People who have used public access ICTs before and are being interviewed at the venue they usually visit. The respondents were asked questions about public access in general and about the venue at which the survey was administered. </w:t>
            </w:r>
          </w:p>
          <w:p w14:paraId="3C2490A4" w14:textId="77777777" w:rsidR="00871733" w:rsidRPr="00871733" w:rsidRDefault="00871733" w:rsidP="00871733">
            <w:pPr>
              <w:numPr>
                <w:ilvl w:val="0"/>
                <w:numId w:val="3"/>
              </w:numPr>
              <w:contextualSpacing/>
              <w:rPr>
                <w:rFonts w:ascii="Calibri" w:hAnsi="Calibri"/>
                <w:sz w:val="22"/>
                <w:szCs w:val="22"/>
              </w:rPr>
            </w:pPr>
            <w:r w:rsidRPr="00871733">
              <w:rPr>
                <w:rFonts w:ascii="Calibri" w:hAnsi="Calibri"/>
                <w:sz w:val="22"/>
                <w:szCs w:val="22"/>
              </w:rPr>
              <w:t xml:space="preserve">People who have used public access ICTs before but do not usually use the venue in which the survey is taking place. Because the survey objective is to understand respondents’ regular public access use patterns, respondents need to be asked questions about the public access venue they regularly visit. At the same time, the research is interested in why people are using the specific venue where the interview took place on that particular day. Therefore, those respondents answered two sets of similar questions: one about the venue they usually use (usual venue) and a second about the venue they were in at the time of the survey (current venue). </w:t>
            </w:r>
          </w:p>
          <w:p w14:paraId="61CDC775" w14:textId="77777777" w:rsidR="00871733" w:rsidRPr="00871733" w:rsidRDefault="00871733" w:rsidP="00871733">
            <w:pPr>
              <w:numPr>
                <w:ilvl w:val="0"/>
                <w:numId w:val="3"/>
              </w:numPr>
              <w:contextualSpacing/>
              <w:rPr>
                <w:rFonts w:ascii="Calibri" w:hAnsi="Calibri"/>
                <w:sz w:val="22"/>
                <w:szCs w:val="22"/>
              </w:rPr>
            </w:pPr>
            <w:r w:rsidRPr="00871733">
              <w:rPr>
                <w:rFonts w:ascii="Calibri" w:hAnsi="Calibri"/>
                <w:sz w:val="22"/>
                <w:szCs w:val="22"/>
              </w:rPr>
              <w:t xml:space="preserve">People who are using a public access computing venue for the very first time on the day of the survey. These people will not have a history of using public access ICTs; therefore, a majority of the questions in Section 3 does not apply to them. </w:t>
            </w:r>
          </w:p>
          <w:p w14:paraId="2E69B237" w14:textId="77777777" w:rsidR="00871733" w:rsidRPr="00871733" w:rsidRDefault="00871733" w:rsidP="00871733">
            <w:pPr>
              <w:rPr>
                <w:rFonts w:ascii="Calibri" w:hAnsi="Calibri"/>
                <w:sz w:val="22"/>
                <w:szCs w:val="22"/>
              </w:rPr>
            </w:pPr>
          </w:p>
          <w:p w14:paraId="27E6B23C" w14:textId="77777777" w:rsidR="00871733" w:rsidRPr="00871733" w:rsidRDefault="00871733" w:rsidP="00871733">
            <w:pPr>
              <w:rPr>
                <w:rFonts w:ascii="Calibri" w:hAnsi="Calibri"/>
                <w:sz w:val="22"/>
                <w:szCs w:val="22"/>
              </w:rPr>
            </w:pPr>
            <w:r w:rsidRPr="00871733">
              <w:rPr>
                <w:rFonts w:ascii="Calibri" w:hAnsi="Calibri"/>
                <w:sz w:val="22"/>
                <w:szCs w:val="22"/>
              </w:rPr>
              <w:t xml:space="preserve">Some questions in section 3 are asked multiple times, with very similar if not identical wording. This is deliberate to take into account the subtle differences in respondent types and to make sure that, despite the complex skip patterns, all respondents answer the same questions </w:t>
            </w:r>
            <w:r w:rsidRPr="00871733">
              <w:rPr>
                <w:rFonts w:ascii="Calibri" w:hAnsi="Calibri"/>
                <w:sz w:val="22"/>
                <w:szCs w:val="22"/>
              </w:rPr>
              <w:lastRenderedPageBreak/>
              <w:t xml:space="preserve">in the appropriate order. New variables have been inserted to address most of the skip patterns. However, users are advised to exercise caution when pulling data from this section. </w:t>
            </w:r>
          </w:p>
        </w:tc>
      </w:tr>
      <w:tr w:rsidR="00871733" w:rsidRPr="00871733" w14:paraId="7C450C64" w14:textId="77777777" w:rsidTr="00436B18">
        <w:tc>
          <w:tcPr>
            <w:tcW w:w="2229" w:type="dxa"/>
          </w:tcPr>
          <w:p w14:paraId="2392BB80" w14:textId="77777777" w:rsidR="00871733" w:rsidRPr="00871733" w:rsidRDefault="00871733" w:rsidP="00871733">
            <w:pPr>
              <w:rPr>
                <w:rFonts w:ascii="Calibri" w:hAnsi="Calibri" w:cs="Helvetica"/>
                <w:color w:val="FF0000"/>
                <w:sz w:val="22"/>
                <w:szCs w:val="22"/>
              </w:rPr>
            </w:pPr>
            <w:r w:rsidRPr="00871733">
              <w:rPr>
                <w:rFonts w:ascii="Calibri" w:hAnsi="Calibri"/>
                <w:sz w:val="22"/>
                <w:szCs w:val="22"/>
              </w:rPr>
              <w:lastRenderedPageBreak/>
              <w:t>Q3_1_Simple</w:t>
            </w:r>
          </w:p>
        </w:tc>
        <w:tc>
          <w:tcPr>
            <w:tcW w:w="6683" w:type="dxa"/>
          </w:tcPr>
          <w:p w14:paraId="4F2FEA87" w14:textId="77777777" w:rsidR="00871733" w:rsidRPr="00871733" w:rsidRDefault="00871733" w:rsidP="00871733">
            <w:pPr>
              <w:rPr>
                <w:rFonts w:ascii="Calibri" w:hAnsi="Calibri"/>
                <w:sz w:val="22"/>
                <w:szCs w:val="22"/>
              </w:rPr>
            </w:pPr>
            <w:r w:rsidRPr="00871733">
              <w:rPr>
                <w:rFonts w:ascii="Calibri" w:hAnsi="Calibri"/>
                <w:sz w:val="22"/>
                <w:szCs w:val="22"/>
              </w:rPr>
              <w:t>This new variable simplifies Q3_1 by collapsing multiple venue users to a single category.</w:t>
            </w:r>
          </w:p>
        </w:tc>
      </w:tr>
      <w:tr w:rsidR="00871733" w:rsidRPr="00871733" w14:paraId="63F72171" w14:textId="77777777" w:rsidTr="00436B18">
        <w:tc>
          <w:tcPr>
            <w:tcW w:w="2229" w:type="dxa"/>
          </w:tcPr>
          <w:p w14:paraId="7FF93FE0" w14:textId="77777777" w:rsidR="00871733" w:rsidRPr="00871733" w:rsidRDefault="00871733" w:rsidP="00871733">
            <w:pPr>
              <w:rPr>
                <w:rFonts w:ascii="Calibri" w:hAnsi="Calibri" w:cs="Helvetica"/>
                <w:color w:val="FF0000"/>
                <w:sz w:val="22"/>
                <w:szCs w:val="22"/>
              </w:rPr>
            </w:pPr>
            <w:r w:rsidRPr="00871733">
              <w:rPr>
                <w:rFonts w:ascii="Calibri" w:hAnsi="Calibri"/>
                <w:sz w:val="22"/>
                <w:szCs w:val="22"/>
              </w:rPr>
              <w:t>Q3_2_19_22_COMB</w:t>
            </w:r>
          </w:p>
        </w:tc>
        <w:tc>
          <w:tcPr>
            <w:tcW w:w="6683" w:type="dxa"/>
          </w:tcPr>
          <w:p w14:paraId="181475C7" w14:textId="77777777" w:rsidR="00871733" w:rsidRPr="00871733" w:rsidRDefault="00871733" w:rsidP="00871733">
            <w:pPr>
              <w:rPr>
                <w:color w:val="FF0000"/>
                <w:sz w:val="22"/>
                <w:szCs w:val="22"/>
              </w:rPr>
            </w:pPr>
            <w:r w:rsidRPr="00871733">
              <w:rPr>
                <w:rFonts w:ascii="Calibri" w:hAnsi="Calibri"/>
                <w:sz w:val="22"/>
                <w:szCs w:val="22"/>
              </w:rPr>
              <w:t>This new variable combines results from similar questions Q3_2, Q3_19, and Q3_22. The response to Q3_1 determines which of Q3_2, Q3_19, and Q3_22 is/should be answered.</w:t>
            </w:r>
          </w:p>
        </w:tc>
      </w:tr>
      <w:tr w:rsidR="00871733" w:rsidRPr="00871733" w14:paraId="2DC8CDA2" w14:textId="77777777" w:rsidTr="00436B18">
        <w:tc>
          <w:tcPr>
            <w:tcW w:w="2229" w:type="dxa"/>
          </w:tcPr>
          <w:p w14:paraId="1ACAD733" w14:textId="77777777" w:rsidR="00871733" w:rsidRPr="00871733" w:rsidRDefault="00871733" w:rsidP="00871733">
            <w:pPr>
              <w:rPr>
                <w:rFonts w:ascii="Calibri" w:hAnsi="Calibri" w:cs="Helvetica"/>
                <w:color w:val="FF0000"/>
                <w:sz w:val="22"/>
                <w:szCs w:val="22"/>
              </w:rPr>
            </w:pPr>
            <w:r w:rsidRPr="00871733">
              <w:rPr>
                <w:rFonts w:ascii="Calibri" w:hAnsi="Calibri"/>
                <w:sz w:val="22"/>
                <w:szCs w:val="22"/>
              </w:rPr>
              <w:t>Q3_3_20_23_COMBa to Q3_3_20_23_COMBp</w:t>
            </w:r>
          </w:p>
        </w:tc>
        <w:tc>
          <w:tcPr>
            <w:tcW w:w="6683" w:type="dxa"/>
          </w:tcPr>
          <w:p w14:paraId="72AE8F9F" w14:textId="77777777" w:rsidR="00871733" w:rsidRPr="00871733" w:rsidRDefault="00871733" w:rsidP="00871733">
            <w:pPr>
              <w:rPr>
                <w:rFonts w:ascii="Calibri" w:hAnsi="Calibri"/>
                <w:sz w:val="22"/>
                <w:szCs w:val="22"/>
              </w:rPr>
            </w:pPr>
            <w:r w:rsidRPr="00871733">
              <w:rPr>
                <w:rFonts w:ascii="Calibri" w:hAnsi="Calibri"/>
                <w:sz w:val="22"/>
                <w:szCs w:val="22"/>
              </w:rPr>
              <w:t>These new variables combine results from similar questions Q3_3, Q3_20, and Q3_23 (each with many parts).  The response to Q3_1 determines which of Q3_3, Q3_20, and Q3_23 is/should be answered.</w:t>
            </w:r>
          </w:p>
        </w:tc>
      </w:tr>
      <w:tr w:rsidR="00871733" w:rsidRPr="00871733" w14:paraId="4DA6F878" w14:textId="77777777" w:rsidTr="00436B18">
        <w:tc>
          <w:tcPr>
            <w:tcW w:w="2229" w:type="dxa"/>
          </w:tcPr>
          <w:p w14:paraId="0B8597E5" w14:textId="77777777" w:rsidR="00871733" w:rsidRPr="00871733" w:rsidRDefault="00871733" w:rsidP="00871733">
            <w:pPr>
              <w:rPr>
                <w:rFonts w:ascii="Calibri" w:hAnsi="Calibri"/>
                <w:sz w:val="22"/>
                <w:szCs w:val="22"/>
              </w:rPr>
            </w:pPr>
            <w:r w:rsidRPr="00871733">
              <w:rPr>
                <w:rFonts w:ascii="Calibri" w:hAnsi="Calibri"/>
                <w:sz w:val="22"/>
                <w:szCs w:val="22"/>
              </w:rPr>
              <w:t>Q3_5_25_COMB</w:t>
            </w:r>
          </w:p>
        </w:tc>
        <w:tc>
          <w:tcPr>
            <w:tcW w:w="6683" w:type="dxa"/>
          </w:tcPr>
          <w:p w14:paraId="1F20F014"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Q3_5 and Q3_25. The response to Q3_1 determines which of Q3_5 or Q3_25 is answered, if at all.  If the user indicates in Q3_1 that they are a first-time public access venue user, they do not answer either Q3_5 or Q3_25: they are coded to a new category indicating that they are first-time users.</w:t>
            </w:r>
          </w:p>
        </w:tc>
      </w:tr>
      <w:tr w:rsidR="00871733" w:rsidRPr="00871733" w14:paraId="42A0F41D" w14:textId="77777777" w:rsidTr="00436B18">
        <w:tc>
          <w:tcPr>
            <w:tcW w:w="2229" w:type="dxa"/>
          </w:tcPr>
          <w:p w14:paraId="1996FF32" w14:textId="77777777" w:rsidR="00871733" w:rsidRPr="00871733" w:rsidRDefault="00871733" w:rsidP="00871733">
            <w:pPr>
              <w:rPr>
                <w:rFonts w:ascii="Calibri" w:hAnsi="Calibri"/>
                <w:sz w:val="22"/>
                <w:szCs w:val="22"/>
              </w:rPr>
            </w:pPr>
            <w:r w:rsidRPr="00871733">
              <w:rPr>
                <w:rFonts w:ascii="Calibri" w:hAnsi="Calibri"/>
                <w:sz w:val="22"/>
                <w:szCs w:val="22"/>
              </w:rPr>
              <w:t>combQ3_6</w:t>
            </w:r>
          </w:p>
        </w:tc>
        <w:tc>
          <w:tcPr>
            <w:tcW w:w="6683" w:type="dxa"/>
          </w:tcPr>
          <w:p w14:paraId="50C8CE58" w14:textId="77777777" w:rsidR="00871733" w:rsidRPr="00871733" w:rsidRDefault="00871733" w:rsidP="00871733">
            <w:pPr>
              <w:rPr>
                <w:rFonts w:ascii="Calibri" w:hAnsi="Calibri"/>
                <w:sz w:val="22"/>
                <w:szCs w:val="22"/>
              </w:rPr>
            </w:pPr>
            <w:r w:rsidRPr="00871733">
              <w:rPr>
                <w:rFonts w:ascii="Calibri" w:hAnsi="Calibri"/>
                <w:sz w:val="22"/>
                <w:szCs w:val="22"/>
              </w:rPr>
              <w:t>This variable represents the usual venue type that the respondent patronizes.  If “Q3_6 – What is your usual venue type” has been answered, then it uses that answer.  If it has not then it uses the variable VTYPE.  Users who only have one venue that they go to and users who were using a public access venue for the first time skipped Q3_6 so it was assumed that if a respondent did not answer Q3_6 then the venue type they were in was their usual venue type.  Because VTYPE and Q3_6 have the same categories but different values for those categories it was necessary to recode the VTYPE value labels to conform to the Q3_6 value labels.</w:t>
            </w:r>
          </w:p>
        </w:tc>
      </w:tr>
      <w:tr w:rsidR="00871733" w:rsidRPr="00871733" w14:paraId="7B913997" w14:textId="77777777" w:rsidTr="00436B18">
        <w:tc>
          <w:tcPr>
            <w:tcW w:w="2229" w:type="dxa"/>
          </w:tcPr>
          <w:p w14:paraId="33C1D6D3" w14:textId="77777777" w:rsidR="00871733" w:rsidRPr="00871733" w:rsidRDefault="00871733" w:rsidP="00871733">
            <w:pPr>
              <w:rPr>
                <w:rFonts w:ascii="Calibri" w:hAnsi="Calibri"/>
                <w:sz w:val="22"/>
                <w:szCs w:val="22"/>
              </w:rPr>
            </w:pPr>
            <w:r w:rsidRPr="00871733">
              <w:rPr>
                <w:rFonts w:ascii="Calibri" w:hAnsi="Calibri"/>
                <w:sz w:val="22"/>
                <w:szCs w:val="22"/>
              </w:rPr>
              <w:t>Q3_7_27_COMB</w:t>
            </w:r>
          </w:p>
        </w:tc>
        <w:tc>
          <w:tcPr>
            <w:tcW w:w="6683" w:type="dxa"/>
          </w:tcPr>
          <w:p w14:paraId="2E5B31C6"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Q3_7 and Q3_27. The responses to Q3_1 and Q3_26 determine which of Q3_7 or Q3_27 to answer, or both.  Users of multiple venues, as indicated by the response to Q3_1, record the distance to the usual venue in Q3_7.  Q3_27 records the distance to the current venue; if the current venue is the usual venue, then users that have answered Q3_7 indicate as such in Q3_26 and skip Q3_27.  First time or single public access venue users should have no distinction between the current venue and the usual venue.</w:t>
            </w:r>
          </w:p>
        </w:tc>
      </w:tr>
      <w:tr w:rsidR="00871733" w:rsidRPr="00871733" w14:paraId="68E93D0F" w14:textId="77777777" w:rsidTr="00436B18">
        <w:tc>
          <w:tcPr>
            <w:tcW w:w="2229" w:type="dxa"/>
          </w:tcPr>
          <w:p w14:paraId="0D5B4CB2" w14:textId="77777777" w:rsidR="00871733" w:rsidRPr="00871733" w:rsidRDefault="00871733" w:rsidP="00871733">
            <w:pPr>
              <w:rPr>
                <w:rFonts w:ascii="Calibri" w:hAnsi="Calibri"/>
                <w:sz w:val="22"/>
                <w:szCs w:val="22"/>
              </w:rPr>
            </w:pPr>
            <w:r w:rsidRPr="00871733">
              <w:rPr>
                <w:rFonts w:ascii="Calibri" w:hAnsi="Calibri"/>
                <w:sz w:val="22"/>
                <w:szCs w:val="22"/>
              </w:rPr>
              <w:t>Q3_11_28_COMB</w:t>
            </w:r>
          </w:p>
        </w:tc>
        <w:tc>
          <w:tcPr>
            <w:tcW w:w="6683" w:type="dxa"/>
          </w:tcPr>
          <w:p w14:paraId="0299FF71"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Q3_11 and Q3_28. The responses to Q3_1 and Q3_26 determine which of Q3_11 or Q3_28 to answer, or both.  Users of multiple venues, as indicated by the response to Q3_1, record the typical origin in travel to the usual venue in Q3_11.  Q3_28 records the typical origin to the current venue; if the current venue is the usual venue, then users that have answered Q3_11 indicate as such in Q3_26 and skip Q3_28.  First time or single venue users should have no distinction between the current venue and the usual venue.</w:t>
            </w:r>
          </w:p>
        </w:tc>
      </w:tr>
      <w:tr w:rsidR="00871733" w:rsidRPr="00871733" w14:paraId="5215209F" w14:textId="77777777" w:rsidTr="00436B18">
        <w:tc>
          <w:tcPr>
            <w:tcW w:w="2229" w:type="dxa"/>
          </w:tcPr>
          <w:p w14:paraId="56D84C54" w14:textId="77777777" w:rsidR="00871733" w:rsidRPr="00871733" w:rsidRDefault="00871733" w:rsidP="00871733">
            <w:pPr>
              <w:rPr>
                <w:rFonts w:ascii="Calibri" w:hAnsi="Calibri"/>
                <w:sz w:val="22"/>
                <w:szCs w:val="22"/>
              </w:rPr>
            </w:pPr>
            <w:r w:rsidRPr="00871733">
              <w:rPr>
                <w:rFonts w:ascii="Calibri" w:hAnsi="Calibri"/>
                <w:sz w:val="22"/>
                <w:szCs w:val="22"/>
              </w:rPr>
              <w:t>Q3_12_29_COMB</w:t>
            </w:r>
          </w:p>
        </w:tc>
        <w:tc>
          <w:tcPr>
            <w:tcW w:w="6683" w:type="dxa"/>
          </w:tcPr>
          <w:p w14:paraId="42F5283A"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new variable combines results from similar questions Q3_12 and Q3_29.  They also combine information possibly from Q3_7 and Q3_27.  Generally speaking, if the general travel origin to the current venue is home, then the distance has already been established in Q3_7 or </w:t>
            </w:r>
            <w:r w:rsidRPr="00871733">
              <w:rPr>
                <w:rFonts w:ascii="Calibri" w:hAnsi="Calibri"/>
                <w:sz w:val="22"/>
                <w:szCs w:val="22"/>
              </w:rPr>
              <w:lastRenderedPageBreak/>
              <w:t>Q3_27. (Q3_7, if the current venue is the typical venue for multiple-venue users (Q3_26) and Q3_27 otherwise).  Q3_11 and Q3_28 allow this to be established.  If the general travel origin to the current venue is not the home, then Q3_12 and Q3_29 furnish the answer, again dependent on Q3_26 for multiple-venue users for determining whether the current venue is the usual venue.</w:t>
            </w:r>
          </w:p>
        </w:tc>
      </w:tr>
      <w:tr w:rsidR="00871733" w:rsidRPr="00871733" w14:paraId="44F4F742" w14:textId="77777777" w:rsidTr="00436B18">
        <w:tc>
          <w:tcPr>
            <w:tcW w:w="2229" w:type="dxa"/>
          </w:tcPr>
          <w:p w14:paraId="0F914EA7" w14:textId="77777777" w:rsidR="00871733" w:rsidRPr="00871733" w:rsidRDefault="00871733" w:rsidP="00871733">
            <w:pPr>
              <w:rPr>
                <w:rFonts w:ascii="Calibri" w:hAnsi="Calibri"/>
                <w:sz w:val="22"/>
                <w:szCs w:val="22"/>
              </w:rPr>
            </w:pPr>
            <w:r w:rsidRPr="00871733">
              <w:rPr>
                <w:rFonts w:ascii="Calibri" w:hAnsi="Calibri"/>
                <w:sz w:val="22"/>
                <w:szCs w:val="22"/>
              </w:rPr>
              <w:lastRenderedPageBreak/>
              <w:t>Q3_13_30_COMB</w:t>
            </w:r>
          </w:p>
        </w:tc>
        <w:tc>
          <w:tcPr>
            <w:tcW w:w="6683" w:type="dxa"/>
          </w:tcPr>
          <w:p w14:paraId="54831CCE"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Q3_13 and Q3_30. The responses to Q3_1 and Q3_26 determine which of Q3_13 or Q3_30 to answer, or both.  Users of multiple venues, as indicated by the response to Q3_1, record the travel mode usual venue in Q3_13.  Q3_30 records the distance to the current venue; if the current venue is the usual venue, then users that have answered Q3_7 indicate as such in Q3_26 and skip Q3_30.  First time or single public access venue users should have no distinction between the current venue and the usual venue.</w:t>
            </w:r>
          </w:p>
        </w:tc>
      </w:tr>
      <w:tr w:rsidR="00871733" w:rsidRPr="00871733" w14:paraId="4A218D44" w14:textId="77777777" w:rsidTr="00436B18">
        <w:tc>
          <w:tcPr>
            <w:tcW w:w="2229" w:type="dxa"/>
          </w:tcPr>
          <w:p w14:paraId="04BE7273" w14:textId="77777777" w:rsidR="00871733" w:rsidRPr="00871733" w:rsidRDefault="00871733" w:rsidP="00871733">
            <w:pPr>
              <w:rPr>
                <w:rFonts w:ascii="Calibri" w:hAnsi="Calibri"/>
                <w:sz w:val="22"/>
                <w:szCs w:val="22"/>
              </w:rPr>
            </w:pPr>
            <w:r w:rsidRPr="00871733">
              <w:rPr>
                <w:rFonts w:ascii="Calibri" w:hAnsi="Calibri"/>
                <w:sz w:val="22"/>
                <w:szCs w:val="22"/>
              </w:rPr>
              <w:t>Q3_14_31_COMB, Q3_14h_31h_COMB, Q3_14m_31m_COMB</w:t>
            </w:r>
          </w:p>
        </w:tc>
        <w:tc>
          <w:tcPr>
            <w:tcW w:w="6683" w:type="dxa"/>
          </w:tcPr>
          <w:p w14:paraId="19396698"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Q3_14 and Q3_31 as well as the hour (h) and minute (m) varieties.  Q3_14 is asked of multiple-venue users for their usual venue.  Depending on the output of Q3_26 – specifically whether this venue (the current one) is the usual one – they may not answer the travel time to this venue that is captured in Q3_31.  These new variables will use Q3_14 if Q3_31 is skipped (based on 3_26).</w:t>
            </w:r>
          </w:p>
        </w:tc>
      </w:tr>
      <w:tr w:rsidR="00871733" w:rsidRPr="00871733" w14:paraId="47851372" w14:textId="77777777" w:rsidTr="00436B18">
        <w:tc>
          <w:tcPr>
            <w:tcW w:w="2229" w:type="dxa"/>
          </w:tcPr>
          <w:p w14:paraId="04353E73" w14:textId="77777777" w:rsidR="00871733" w:rsidRPr="00871733" w:rsidRDefault="00871733" w:rsidP="00871733">
            <w:pPr>
              <w:rPr>
                <w:rFonts w:ascii="Calibri" w:hAnsi="Calibri" w:cs="Helvetica"/>
                <w:color w:val="FF0000"/>
                <w:sz w:val="22"/>
                <w:szCs w:val="22"/>
              </w:rPr>
            </w:pPr>
          </w:p>
        </w:tc>
        <w:tc>
          <w:tcPr>
            <w:tcW w:w="6683" w:type="dxa"/>
          </w:tcPr>
          <w:p w14:paraId="09A985F7" w14:textId="77777777" w:rsidR="00871733" w:rsidRPr="00871733" w:rsidRDefault="00871733" w:rsidP="00871733">
            <w:pPr>
              <w:rPr>
                <w:color w:val="FF0000"/>
                <w:sz w:val="22"/>
                <w:szCs w:val="22"/>
              </w:rPr>
            </w:pPr>
          </w:p>
        </w:tc>
      </w:tr>
      <w:tr w:rsidR="00871733" w:rsidRPr="00871733" w14:paraId="5895CB0D" w14:textId="77777777" w:rsidTr="00436B18">
        <w:tc>
          <w:tcPr>
            <w:tcW w:w="2229" w:type="dxa"/>
          </w:tcPr>
          <w:p w14:paraId="5747D787"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Section 4</w:t>
            </w:r>
          </w:p>
        </w:tc>
        <w:tc>
          <w:tcPr>
            <w:tcW w:w="6683" w:type="dxa"/>
          </w:tcPr>
          <w:p w14:paraId="7A242B15" w14:textId="77777777" w:rsidR="00871733" w:rsidRPr="00871733" w:rsidRDefault="00871733" w:rsidP="00871733">
            <w:pPr>
              <w:rPr>
                <w:rFonts w:ascii="Calibri" w:hAnsi="Calibri"/>
                <w:sz w:val="22"/>
                <w:szCs w:val="22"/>
              </w:rPr>
            </w:pPr>
            <w:r w:rsidRPr="00871733">
              <w:rPr>
                <w:rFonts w:ascii="Calibri" w:hAnsi="Calibri"/>
                <w:sz w:val="22"/>
                <w:szCs w:val="22"/>
              </w:rPr>
              <w:t xml:space="preserve">If in question 3.1 the respondent answers this is the first time he/she is using a public access venue, only questions 4.1, 4.2, and 4.3 will be answered. The rest will be skipped. </w:t>
            </w:r>
          </w:p>
        </w:tc>
      </w:tr>
      <w:tr w:rsidR="00871733" w:rsidRPr="00871733" w14:paraId="38BA505F" w14:textId="77777777" w:rsidTr="00436B18">
        <w:tc>
          <w:tcPr>
            <w:tcW w:w="2229" w:type="dxa"/>
          </w:tcPr>
          <w:p w14:paraId="059B8678" w14:textId="77777777" w:rsidR="00871733" w:rsidRPr="00871733" w:rsidRDefault="00871733" w:rsidP="00871733">
            <w:pPr>
              <w:rPr>
                <w:rFonts w:ascii="Calibri" w:hAnsi="Calibri"/>
                <w:sz w:val="22"/>
                <w:szCs w:val="22"/>
              </w:rPr>
            </w:pPr>
            <w:r w:rsidRPr="00871733">
              <w:rPr>
                <w:rFonts w:ascii="Calibri" w:hAnsi="Calibri"/>
                <w:sz w:val="22"/>
                <w:szCs w:val="22"/>
              </w:rPr>
              <w:t>Dich_Q4_4a to Dich_Q4_4k (11 variables)</w:t>
            </w:r>
          </w:p>
        </w:tc>
        <w:tc>
          <w:tcPr>
            <w:tcW w:w="6683" w:type="dxa"/>
          </w:tcPr>
          <w:p w14:paraId="3A826DC7" w14:textId="77777777" w:rsidR="00871733" w:rsidRPr="00871733" w:rsidRDefault="00871733" w:rsidP="00871733">
            <w:pPr>
              <w:rPr>
                <w:rFonts w:ascii="Calibri" w:hAnsi="Calibri"/>
                <w:sz w:val="22"/>
                <w:szCs w:val="22"/>
              </w:rPr>
            </w:pPr>
            <w:r w:rsidRPr="00871733">
              <w:rPr>
                <w:rFonts w:ascii="Calibri" w:hAnsi="Calibri"/>
                <w:sz w:val="22"/>
                <w:szCs w:val="22"/>
              </w:rPr>
              <w:t xml:space="preserve">These new variables dichotomized variables Q4_4a – Q4_4k.  The original variable was a scale asking “For the venue you usually go to, how often do you …?”  The new variables ask “For the venue you usually go to, do you …?”   Missing values were treated as missing.  Never and rarely responses (values 5-8) were coded as No (value 2).  All other responses (values 1-3) were coded as yes (value 1).  </w:t>
            </w:r>
          </w:p>
        </w:tc>
      </w:tr>
      <w:tr w:rsidR="00871733" w:rsidRPr="00871733" w14:paraId="799023AD" w14:textId="77777777" w:rsidTr="00436B18">
        <w:tc>
          <w:tcPr>
            <w:tcW w:w="2229" w:type="dxa"/>
          </w:tcPr>
          <w:p w14:paraId="5EAA279F" w14:textId="77777777" w:rsidR="00871733" w:rsidRPr="00871733" w:rsidRDefault="00871733" w:rsidP="00871733">
            <w:pPr>
              <w:rPr>
                <w:rFonts w:ascii="Calibri" w:hAnsi="Calibri"/>
                <w:b/>
                <w:sz w:val="22"/>
                <w:szCs w:val="22"/>
              </w:rPr>
            </w:pPr>
            <w:r w:rsidRPr="00871733">
              <w:rPr>
                <w:rFonts w:ascii="Calibri" w:hAnsi="Calibri"/>
                <w:sz w:val="22"/>
                <w:szCs w:val="22"/>
              </w:rPr>
              <w:t>Q3_4_21_24_COMB</w:t>
            </w:r>
          </w:p>
        </w:tc>
        <w:tc>
          <w:tcPr>
            <w:tcW w:w="6683" w:type="dxa"/>
          </w:tcPr>
          <w:p w14:paraId="40BEFA2B" w14:textId="77777777" w:rsidR="00871733" w:rsidRPr="00871733" w:rsidRDefault="00871733" w:rsidP="00871733">
            <w:pPr>
              <w:rPr>
                <w:rFonts w:ascii="Calibri" w:hAnsi="Calibri"/>
                <w:sz w:val="22"/>
                <w:szCs w:val="22"/>
              </w:rPr>
            </w:pPr>
            <w:r w:rsidRPr="00871733">
              <w:rPr>
                <w:rFonts w:ascii="Calibri" w:hAnsi="Calibri"/>
                <w:sz w:val="22"/>
                <w:szCs w:val="22"/>
              </w:rPr>
              <w:t>This new variable combines results from similar questions Q3_4, Q3_21, and Q3_24. The response to Q3_1 determines which of Q3_4, Q3_21, and Q3_24 is/should be answered.</w:t>
            </w:r>
          </w:p>
        </w:tc>
      </w:tr>
      <w:tr w:rsidR="00871733" w:rsidRPr="00871733" w14:paraId="2F04DF9B" w14:textId="77777777" w:rsidTr="00436B18">
        <w:tc>
          <w:tcPr>
            <w:tcW w:w="2229" w:type="dxa"/>
          </w:tcPr>
          <w:p w14:paraId="29B59ECF" w14:textId="77777777" w:rsidR="00871733" w:rsidRPr="00871733" w:rsidRDefault="00871733" w:rsidP="00871733">
            <w:pPr>
              <w:rPr>
                <w:rFonts w:ascii="Calibri" w:hAnsi="Calibri" w:cs="Helvetica"/>
                <w:sz w:val="22"/>
                <w:szCs w:val="22"/>
              </w:rPr>
            </w:pPr>
          </w:p>
        </w:tc>
        <w:tc>
          <w:tcPr>
            <w:tcW w:w="6683" w:type="dxa"/>
          </w:tcPr>
          <w:p w14:paraId="379A2186" w14:textId="77777777" w:rsidR="00871733" w:rsidRPr="00871733" w:rsidRDefault="00871733" w:rsidP="00871733">
            <w:pPr>
              <w:rPr>
                <w:rFonts w:ascii="Calibri" w:hAnsi="Calibri"/>
                <w:sz w:val="22"/>
                <w:szCs w:val="22"/>
              </w:rPr>
            </w:pPr>
          </w:p>
        </w:tc>
      </w:tr>
      <w:tr w:rsidR="00871733" w:rsidRPr="00871733" w14:paraId="677EECF5" w14:textId="77777777" w:rsidTr="00436B18">
        <w:tc>
          <w:tcPr>
            <w:tcW w:w="2229" w:type="dxa"/>
          </w:tcPr>
          <w:p w14:paraId="6903138D"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Section 5</w:t>
            </w:r>
          </w:p>
        </w:tc>
        <w:tc>
          <w:tcPr>
            <w:tcW w:w="6683" w:type="dxa"/>
          </w:tcPr>
          <w:p w14:paraId="3611E4AF" w14:textId="77777777" w:rsidR="00871733" w:rsidRPr="00871733" w:rsidRDefault="00871733" w:rsidP="00871733">
            <w:pPr>
              <w:rPr>
                <w:rFonts w:ascii="Calibri" w:hAnsi="Calibri"/>
                <w:sz w:val="22"/>
                <w:szCs w:val="22"/>
              </w:rPr>
            </w:pPr>
            <w:r w:rsidRPr="00871733">
              <w:rPr>
                <w:rFonts w:ascii="Calibri" w:hAnsi="Calibri"/>
                <w:sz w:val="22"/>
                <w:szCs w:val="22"/>
              </w:rPr>
              <w:t>If in question 3.1 the respondent answers this is the first time he/she is using a public access venue, the entire section will be skipped. Since this is a first time user, there is no history of public access venue use on which to base estimates of usage patterns and perceived impacts.</w:t>
            </w:r>
          </w:p>
        </w:tc>
      </w:tr>
      <w:tr w:rsidR="00871733" w:rsidRPr="00871733" w14:paraId="28DFBFAD" w14:textId="77777777" w:rsidTr="00436B18">
        <w:tc>
          <w:tcPr>
            <w:tcW w:w="2229" w:type="dxa"/>
            <w:vAlign w:val="bottom"/>
          </w:tcPr>
          <w:p w14:paraId="0B55559D"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5.4-5.10</w:t>
            </w:r>
          </w:p>
        </w:tc>
        <w:tc>
          <w:tcPr>
            <w:tcW w:w="6683" w:type="dxa"/>
          </w:tcPr>
          <w:p w14:paraId="63C21D02"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294F4D07" w14:textId="77777777" w:rsidTr="00436B18">
        <w:tc>
          <w:tcPr>
            <w:tcW w:w="2229" w:type="dxa"/>
            <w:vAlign w:val="bottom"/>
          </w:tcPr>
          <w:p w14:paraId="2AC9238B"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5.11-5.16</w:t>
            </w:r>
          </w:p>
        </w:tc>
        <w:tc>
          <w:tcPr>
            <w:tcW w:w="6683" w:type="dxa"/>
          </w:tcPr>
          <w:p w14:paraId="01656138"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0ACC9ACE" w14:textId="77777777" w:rsidTr="00436B18">
        <w:tc>
          <w:tcPr>
            <w:tcW w:w="2229" w:type="dxa"/>
            <w:vAlign w:val="bottom"/>
          </w:tcPr>
          <w:p w14:paraId="624ADB69"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5.17-5.23</w:t>
            </w:r>
          </w:p>
        </w:tc>
        <w:tc>
          <w:tcPr>
            <w:tcW w:w="6683" w:type="dxa"/>
          </w:tcPr>
          <w:p w14:paraId="6CD036A0"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4D402BEE" w14:textId="77777777" w:rsidTr="00436B18">
        <w:tc>
          <w:tcPr>
            <w:tcW w:w="2229" w:type="dxa"/>
            <w:vAlign w:val="bottom"/>
          </w:tcPr>
          <w:p w14:paraId="665B7BEB"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5.24-5.29</w:t>
            </w:r>
          </w:p>
        </w:tc>
        <w:tc>
          <w:tcPr>
            <w:tcW w:w="6683" w:type="dxa"/>
          </w:tcPr>
          <w:p w14:paraId="5EADD138"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66E2ED8B" w14:textId="77777777" w:rsidTr="00436B18">
        <w:tc>
          <w:tcPr>
            <w:tcW w:w="2229" w:type="dxa"/>
            <w:vAlign w:val="bottom"/>
          </w:tcPr>
          <w:p w14:paraId="31E23A74"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5.30-5.36</w:t>
            </w:r>
          </w:p>
        </w:tc>
        <w:tc>
          <w:tcPr>
            <w:tcW w:w="6683" w:type="dxa"/>
          </w:tcPr>
          <w:p w14:paraId="4EE94AAF"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0C67F162" w14:textId="77777777" w:rsidTr="00436B18">
        <w:tc>
          <w:tcPr>
            <w:tcW w:w="2229" w:type="dxa"/>
            <w:vAlign w:val="bottom"/>
          </w:tcPr>
          <w:p w14:paraId="2ABFE2C3" w14:textId="77777777" w:rsidR="00871733" w:rsidRPr="00871733" w:rsidRDefault="00871733" w:rsidP="00871733">
            <w:pPr>
              <w:rPr>
                <w:rFonts w:ascii="Calibri" w:hAnsi="Calibri" w:cs="Helvetica"/>
                <w:sz w:val="22"/>
                <w:szCs w:val="22"/>
              </w:rPr>
            </w:pPr>
            <w:r w:rsidRPr="00871733">
              <w:rPr>
                <w:rFonts w:ascii="Calibri" w:hAnsi="Calibri"/>
                <w:color w:val="000000"/>
                <w:sz w:val="22"/>
                <w:szCs w:val="22"/>
              </w:rPr>
              <w:t>5.37-5.42</w:t>
            </w:r>
          </w:p>
        </w:tc>
        <w:tc>
          <w:tcPr>
            <w:tcW w:w="6683" w:type="dxa"/>
          </w:tcPr>
          <w:p w14:paraId="1E6B1095" w14:textId="77777777" w:rsidR="00871733" w:rsidRPr="00871733" w:rsidRDefault="00871733" w:rsidP="00871733">
            <w:pPr>
              <w:rPr>
                <w:rFonts w:ascii="Calibri" w:hAnsi="Calibri"/>
                <w:sz w:val="22"/>
                <w:szCs w:val="22"/>
              </w:rPr>
            </w:pPr>
            <w:r w:rsidRPr="00871733">
              <w:rPr>
                <w:rFonts w:ascii="Calibri" w:hAnsi="Calibri"/>
                <w:sz w:val="22"/>
                <w:szCs w:val="22"/>
              </w:rPr>
              <w:t xml:space="preserve">Contains nested skip sequences </w:t>
            </w:r>
          </w:p>
        </w:tc>
      </w:tr>
      <w:tr w:rsidR="00871733" w:rsidRPr="00871733" w14:paraId="1BF24F62" w14:textId="77777777" w:rsidTr="00436B18">
        <w:tc>
          <w:tcPr>
            <w:tcW w:w="2229" w:type="dxa"/>
          </w:tcPr>
          <w:p w14:paraId="0AA3FA7F" w14:textId="77777777" w:rsidR="00871733" w:rsidRPr="00871733" w:rsidRDefault="00871733" w:rsidP="00871733">
            <w:pPr>
              <w:rPr>
                <w:rFonts w:ascii="Calibri" w:hAnsi="Calibri" w:cs="Helvetica"/>
                <w:sz w:val="22"/>
                <w:szCs w:val="22"/>
              </w:rPr>
            </w:pPr>
          </w:p>
        </w:tc>
        <w:tc>
          <w:tcPr>
            <w:tcW w:w="6683" w:type="dxa"/>
          </w:tcPr>
          <w:p w14:paraId="4FCD8EF6" w14:textId="77777777" w:rsidR="00871733" w:rsidRPr="00871733" w:rsidRDefault="00871733" w:rsidP="00871733">
            <w:pPr>
              <w:rPr>
                <w:rFonts w:ascii="Calibri" w:hAnsi="Calibri"/>
                <w:sz w:val="22"/>
                <w:szCs w:val="22"/>
              </w:rPr>
            </w:pPr>
          </w:p>
        </w:tc>
      </w:tr>
      <w:tr w:rsidR="00871733" w:rsidRPr="00871733" w14:paraId="2C8E3B84" w14:textId="77777777" w:rsidTr="00436B18">
        <w:tc>
          <w:tcPr>
            <w:tcW w:w="2229" w:type="dxa"/>
          </w:tcPr>
          <w:p w14:paraId="39DC182D"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6.8</w:t>
            </w:r>
          </w:p>
        </w:tc>
        <w:tc>
          <w:tcPr>
            <w:tcW w:w="6683" w:type="dxa"/>
          </w:tcPr>
          <w:p w14:paraId="4B984B51" w14:textId="77777777" w:rsidR="00871733" w:rsidRPr="00871733" w:rsidRDefault="00871733" w:rsidP="00871733">
            <w:pPr>
              <w:rPr>
                <w:rFonts w:ascii="Calibri" w:hAnsi="Calibri"/>
                <w:sz w:val="22"/>
                <w:szCs w:val="22"/>
              </w:rPr>
            </w:pPr>
            <w:r w:rsidRPr="00871733">
              <w:rPr>
                <w:rFonts w:ascii="Calibri" w:hAnsi="Calibri"/>
                <w:sz w:val="22"/>
                <w:szCs w:val="22"/>
              </w:rPr>
              <w:t xml:space="preserve">Skipped for those who answered in 6.7 that they do not have a home </w:t>
            </w:r>
          </w:p>
        </w:tc>
      </w:tr>
      <w:tr w:rsidR="00871733" w:rsidRPr="00871733" w14:paraId="0F1A66E7" w14:textId="77777777" w:rsidTr="00436B18">
        <w:tc>
          <w:tcPr>
            <w:tcW w:w="2229" w:type="dxa"/>
          </w:tcPr>
          <w:p w14:paraId="678E0FAB"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6.15</w:t>
            </w:r>
          </w:p>
        </w:tc>
        <w:tc>
          <w:tcPr>
            <w:tcW w:w="6683" w:type="dxa"/>
          </w:tcPr>
          <w:p w14:paraId="4FFBEF5B"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Logically skipped for respondents whose primary and national </w:t>
            </w:r>
            <w:r w:rsidRPr="00871733">
              <w:rPr>
                <w:rFonts w:ascii="Calibri" w:hAnsi="Calibri"/>
                <w:color w:val="000000"/>
                <w:sz w:val="22"/>
                <w:szCs w:val="22"/>
              </w:rPr>
              <w:lastRenderedPageBreak/>
              <w:t xml:space="preserve">languages are the </w:t>
            </w:r>
            <w:proofErr w:type="gramStart"/>
            <w:r w:rsidRPr="00871733">
              <w:rPr>
                <w:rFonts w:ascii="Calibri" w:hAnsi="Calibri"/>
                <w:color w:val="000000"/>
                <w:sz w:val="22"/>
                <w:szCs w:val="22"/>
              </w:rPr>
              <w:t>same.</w:t>
            </w:r>
            <w:proofErr w:type="gramEnd"/>
            <w:r w:rsidRPr="00871733">
              <w:rPr>
                <w:rFonts w:ascii="Calibri" w:hAnsi="Calibri"/>
                <w:color w:val="000000"/>
                <w:sz w:val="22"/>
                <w:szCs w:val="22"/>
              </w:rPr>
              <w:t xml:space="preserve"> </w:t>
            </w:r>
          </w:p>
        </w:tc>
      </w:tr>
      <w:tr w:rsidR="00871733" w:rsidRPr="00871733" w14:paraId="4732A958" w14:textId="77777777" w:rsidTr="00436B18">
        <w:tc>
          <w:tcPr>
            <w:tcW w:w="2229" w:type="dxa"/>
          </w:tcPr>
          <w:p w14:paraId="02EA7487"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lastRenderedPageBreak/>
              <w:t>6.16</w:t>
            </w:r>
          </w:p>
        </w:tc>
        <w:tc>
          <w:tcPr>
            <w:tcW w:w="6683" w:type="dxa"/>
          </w:tcPr>
          <w:p w14:paraId="778512E4" w14:textId="77777777" w:rsidR="00871733" w:rsidRPr="00871733" w:rsidRDefault="00871733" w:rsidP="00871733">
            <w:pPr>
              <w:rPr>
                <w:rFonts w:ascii="Calibri" w:hAnsi="Calibri"/>
                <w:color w:val="000000"/>
                <w:sz w:val="22"/>
                <w:szCs w:val="22"/>
              </w:rPr>
            </w:pPr>
            <w:r w:rsidRPr="00871733">
              <w:rPr>
                <w:rFonts w:ascii="Calibri" w:hAnsi="Calibri"/>
                <w:color w:val="000000"/>
                <w:sz w:val="22"/>
                <w:szCs w:val="22"/>
              </w:rPr>
              <w:t xml:space="preserve">Logically skipped for respondents whose primary and national languages are the </w:t>
            </w:r>
            <w:proofErr w:type="gramStart"/>
            <w:r w:rsidRPr="00871733">
              <w:rPr>
                <w:rFonts w:ascii="Calibri" w:hAnsi="Calibri"/>
                <w:color w:val="000000"/>
                <w:sz w:val="22"/>
                <w:szCs w:val="22"/>
              </w:rPr>
              <w:t>same.</w:t>
            </w:r>
            <w:proofErr w:type="gramEnd"/>
            <w:r w:rsidRPr="00871733">
              <w:rPr>
                <w:rFonts w:ascii="Calibri" w:hAnsi="Calibri"/>
                <w:color w:val="000000"/>
                <w:sz w:val="22"/>
                <w:szCs w:val="22"/>
              </w:rPr>
              <w:t xml:space="preserve"> </w:t>
            </w:r>
          </w:p>
        </w:tc>
      </w:tr>
      <w:tr w:rsidR="00871733" w:rsidRPr="00871733" w14:paraId="2921218F" w14:textId="77777777" w:rsidTr="00436B18">
        <w:tc>
          <w:tcPr>
            <w:tcW w:w="2229" w:type="dxa"/>
          </w:tcPr>
          <w:p w14:paraId="7D9770C1" w14:textId="77777777" w:rsidR="00871733" w:rsidRPr="00871733" w:rsidRDefault="00871733" w:rsidP="00871733">
            <w:pPr>
              <w:rPr>
                <w:rFonts w:ascii="Calibri" w:hAnsi="Calibri" w:cs="Helvetica"/>
                <w:sz w:val="22"/>
                <w:szCs w:val="22"/>
              </w:rPr>
            </w:pPr>
            <w:r w:rsidRPr="00871733">
              <w:rPr>
                <w:rFonts w:ascii="Calibri" w:hAnsi="Calibri"/>
                <w:sz w:val="22"/>
                <w:szCs w:val="22"/>
              </w:rPr>
              <w:t>Q6_18_new</w:t>
            </w:r>
          </w:p>
        </w:tc>
        <w:tc>
          <w:tcPr>
            <w:tcW w:w="6683" w:type="dxa"/>
          </w:tcPr>
          <w:p w14:paraId="35CD8982"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variable recodes people younger than 35 who indicated they were retired to an occupational status of “other”. It was created to account for individuals aged 35 years or less in the Philippines who indicated they were retired (see discussion in methodological issues section above), </w:t>
            </w:r>
          </w:p>
        </w:tc>
      </w:tr>
      <w:tr w:rsidR="00871733" w:rsidRPr="00871733" w14:paraId="12025A49" w14:textId="77777777" w:rsidTr="00436B18">
        <w:tc>
          <w:tcPr>
            <w:tcW w:w="2229" w:type="dxa"/>
          </w:tcPr>
          <w:p w14:paraId="771142E9" w14:textId="77777777" w:rsidR="00871733" w:rsidRPr="00871733" w:rsidRDefault="00871733" w:rsidP="00871733">
            <w:pPr>
              <w:rPr>
                <w:rFonts w:ascii="Calibri" w:hAnsi="Calibri"/>
                <w:sz w:val="22"/>
                <w:szCs w:val="22"/>
              </w:rPr>
            </w:pPr>
            <w:r w:rsidRPr="00871733">
              <w:rPr>
                <w:rFonts w:ascii="Calibri" w:hAnsi="Calibri"/>
                <w:sz w:val="22"/>
                <w:szCs w:val="22"/>
              </w:rPr>
              <w:t>Dich_Q6_20</w:t>
            </w:r>
          </w:p>
        </w:tc>
        <w:tc>
          <w:tcPr>
            <w:tcW w:w="6683" w:type="dxa"/>
          </w:tcPr>
          <w:p w14:paraId="6C40EE49"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new variable dichotomizes variable “Q6_20 – What is your personal monthly income “into a new variable “Dich_Q6_20 – is your personal monthly income above the poverty line?”  Poverty lines were set at different levels for different countries.  For </w:t>
            </w:r>
            <w:r w:rsidRPr="00871733">
              <w:rPr>
                <w:rFonts w:ascii="Calibri" w:hAnsi="Calibri" w:cs="Arial"/>
                <w:color w:val="222222"/>
                <w:sz w:val="22"/>
                <w:szCs w:val="22"/>
              </w:rPr>
              <w:t>Bangladesh, Philippines, and Ghana income category 4 or greater is above the poverty line. For Chile and Brazil, income category 2 or greater is above the poverty line.</w:t>
            </w:r>
          </w:p>
        </w:tc>
      </w:tr>
      <w:tr w:rsidR="00871733" w:rsidRPr="00871733" w14:paraId="31BF2D72" w14:textId="77777777" w:rsidTr="00436B18">
        <w:tc>
          <w:tcPr>
            <w:tcW w:w="2229" w:type="dxa"/>
          </w:tcPr>
          <w:p w14:paraId="7F4E6E6B" w14:textId="77777777" w:rsidR="00871733" w:rsidRPr="00871733" w:rsidRDefault="00871733" w:rsidP="00871733">
            <w:pPr>
              <w:rPr>
                <w:rFonts w:ascii="Calibri" w:hAnsi="Calibri" w:cs="Helvetica"/>
                <w:sz w:val="22"/>
                <w:szCs w:val="22"/>
              </w:rPr>
            </w:pPr>
            <w:r w:rsidRPr="00871733">
              <w:rPr>
                <w:rFonts w:ascii="Calibri" w:hAnsi="Calibri" w:cs="Helvetica"/>
                <w:sz w:val="22"/>
                <w:szCs w:val="22"/>
              </w:rPr>
              <w:t>6.22</w:t>
            </w:r>
          </w:p>
        </w:tc>
        <w:tc>
          <w:tcPr>
            <w:tcW w:w="6683" w:type="dxa"/>
          </w:tcPr>
          <w:p w14:paraId="7EEEFF25" w14:textId="77777777" w:rsidR="00871733" w:rsidRPr="00871733" w:rsidRDefault="00871733" w:rsidP="00871733">
            <w:pPr>
              <w:rPr>
                <w:rFonts w:ascii="Calibri" w:hAnsi="Calibri"/>
                <w:sz w:val="22"/>
                <w:szCs w:val="22"/>
              </w:rPr>
            </w:pPr>
            <w:r w:rsidRPr="00871733">
              <w:rPr>
                <w:rFonts w:ascii="Calibri" w:hAnsi="Calibri"/>
                <w:sz w:val="22"/>
                <w:szCs w:val="22"/>
              </w:rPr>
              <w:t xml:space="preserve">This is an extra question asked only in the Philippines survey.  This question was designed to support the in-depth study on interpersonal communication. </w:t>
            </w:r>
          </w:p>
        </w:tc>
      </w:tr>
      <w:tr w:rsidR="00871733" w:rsidRPr="00871733" w14:paraId="12DA7379" w14:textId="77777777" w:rsidTr="00436B18">
        <w:tc>
          <w:tcPr>
            <w:tcW w:w="2229" w:type="dxa"/>
          </w:tcPr>
          <w:p w14:paraId="0E3F43C3" w14:textId="77777777" w:rsidR="00871733" w:rsidRPr="00871733" w:rsidRDefault="00871733" w:rsidP="00871733">
            <w:pPr>
              <w:rPr>
                <w:rFonts w:ascii="Calibri" w:hAnsi="Calibri" w:cs="Helvetica"/>
                <w:sz w:val="22"/>
                <w:szCs w:val="22"/>
              </w:rPr>
            </w:pPr>
            <w:proofErr w:type="spellStart"/>
            <w:r w:rsidRPr="00871733">
              <w:rPr>
                <w:rFonts w:ascii="Calibri" w:hAnsi="Calibri" w:cs="Helvetica"/>
                <w:sz w:val="22"/>
                <w:szCs w:val="22"/>
              </w:rPr>
              <w:t>Qinfoe</w:t>
            </w:r>
            <w:proofErr w:type="spellEnd"/>
            <w:r w:rsidRPr="00871733">
              <w:rPr>
                <w:rFonts w:ascii="Calibri" w:hAnsi="Calibri" w:cs="Helvetica"/>
                <w:sz w:val="22"/>
                <w:szCs w:val="22"/>
              </w:rPr>
              <w:t>/</w:t>
            </w:r>
            <w:proofErr w:type="spellStart"/>
            <w:r w:rsidRPr="00871733">
              <w:rPr>
                <w:rFonts w:ascii="Calibri" w:hAnsi="Calibri" w:cs="Helvetica"/>
                <w:sz w:val="22"/>
                <w:szCs w:val="22"/>
              </w:rPr>
              <w:t>Qinfop</w:t>
            </w:r>
            <w:proofErr w:type="spellEnd"/>
          </w:p>
        </w:tc>
        <w:tc>
          <w:tcPr>
            <w:tcW w:w="6683" w:type="dxa"/>
          </w:tcPr>
          <w:p w14:paraId="2C173F0C" w14:textId="77777777" w:rsidR="00871733" w:rsidRPr="00871733" w:rsidRDefault="00871733" w:rsidP="00871733">
            <w:pPr>
              <w:rPr>
                <w:rFonts w:ascii="Calibri" w:hAnsi="Calibri"/>
                <w:sz w:val="22"/>
                <w:szCs w:val="22"/>
              </w:rPr>
            </w:pPr>
            <w:r w:rsidRPr="00871733">
              <w:rPr>
                <w:rFonts w:ascii="Calibri" w:hAnsi="Calibri"/>
                <w:sz w:val="22"/>
                <w:szCs w:val="22"/>
              </w:rPr>
              <w:t>For research ethics reasons, respondents’ email and phone numbers are not included in the dataset.</w:t>
            </w:r>
          </w:p>
        </w:tc>
      </w:tr>
    </w:tbl>
    <w:p w14:paraId="618CA0B4"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sz w:val="22"/>
          <w:szCs w:val="22"/>
        </w:rPr>
      </w:pPr>
    </w:p>
    <w:p w14:paraId="6AFDF89F" w14:textId="77777777" w:rsidR="00871733" w:rsidRPr="00871733" w:rsidRDefault="00871733" w:rsidP="00871733">
      <w:pPr>
        <w:rPr>
          <w:rFonts w:ascii="Calibri" w:eastAsia="MS Mincho" w:hAnsi="Calibri" w:cs="Helvetica"/>
          <w:b/>
          <w:sz w:val="22"/>
          <w:szCs w:val="22"/>
        </w:rPr>
      </w:pPr>
      <w:r w:rsidRPr="00871733">
        <w:rPr>
          <w:rFonts w:ascii="Calibri" w:eastAsia="MS Mincho" w:hAnsi="Calibri" w:cs="Helvetica"/>
          <w:b/>
          <w:sz w:val="22"/>
          <w:szCs w:val="22"/>
        </w:rPr>
        <w:br w:type="page"/>
      </w:r>
    </w:p>
    <w:p w14:paraId="2C37E6CC" w14:textId="77777777" w:rsidR="00871733" w:rsidRPr="00871733" w:rsidRDefault="00871733" w:rsidP="00871733">
      <w:pPr>
        <w:jc w:val="center"/>
        <w:outlineLvl w:val="4"/>
        <w:rPr>
          <w:rFonts w:ascii="Calibri" w:eastAsia="MS Mincho" w:hAnsi="Calibri"/>
          <w:b/>
          <w:sz w:val="22"/>
          <w:szCs w:val="22"/>
        </w:rPr>
      </w:pPr>
      <w:r w:rsidRPr="00871733">
        <w:rPr>
          <w:rFonts w:ascii="Calibri" w:eastAsia="MS Mincho" w:hAnsi="Calibri"/>
          <w:b/>
          <w:sz w:val="22"/>
          <w:szCs w:val="22"/>
        </w:rPr>
        <w:lastRenderedPageBreak/>
        <w:t>Appendix I – User Survey Instrument Summary</w:t>
      </w:r>
    </w:p>
    <w:p w14:paraId="779DDD79" w14:textId="77777777" w:rsidR="00871733" w:rsidRPr="00871733" w:rsidRDefault="00871733" w:rsidP="00871733">
      <w:pPr>
        <w:outlineLvl w:val="4"/>
        <w:rPr>
          <w:rFonts w:ascii="Calibri" w:eastAsia="MS Mincho" w:hAnsi="Calibri"/>
          <w:sz w:val="22"/>
          <w:szCs w:val="22"/>
        </w:rPr>
      </w:pPr>
    </w:p>
    <w:p w14:paraId="7E466217" w14:textId="77777777" w:rsidR="00871733" w:rsidRPr="00871733" w:rsidRDefault="00871733" w:rsidP="00871733">
      <w:pPr>
        <w:outlineLvl w:val="4"/>
        <w:rPr>
          <w:rFonts w:ascii="Calibri" w:hAnsi="Calibri"/>
          <w:b/>
          <w:bCs/>
          <w:sz w:val="22"/>
          <w:szCs w:val="22"/>
        </w:rPr>
      </w:pPr>
      <w:r w:rsidRPr="00871733">
        <w:rPr>
          <w:rFonts w:ascii="Calibri" w:hAnsi="Calibri"/>
          <w:b/>
          <w:bCs/>
          <w:sz w:val="22"/>
          <w:szCs w:val="22"/>
        </w:rPr>
        <w:t>User survey</w:t>
      </w:r>
    </w:p>
    <w:p w14:paraId="6D2E055D" w14:textId="77777777" w:rsidR="00871733" w:rsidRPr="00871733" w:rsidRDefault="00871733" w:rsidP="00871733">
      <w:pPr>
        <w:rPr>
          <w:rFonts w:ascii="Calibri" w:eastAsia="MS Mincho" w:hAnsi="Calibri"/>
          <w:sz w:val="22"/>
          <w:szCs w:val="22"/>
        </w:rPr>
      </w:pPr>
    </w:p>
    <w:p w14:paraId="1990A81D"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The user survey instrument is divided into six sections:</w:t>
      </w:r>
    </w:p>
    <w:p w14:paraId="5D8E2697"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Basic information</w:t>
      </w:r>
    </w:p>
    <w:p w14:paraId="316B68B1"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ICT exposure and skills</w:t>
      </w:r>
    </w:p>
    <w:p w14:paraId="009C0F1E"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Access</w:t>
      </w:r>
    </w:p>
    <w:p w14:paraId="7DFCA9F1"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Usage</w:t>
      </w:r>
    </w:p>
    <w:p w14:paraId="61107DA8"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Perceived impacts</w:t>
      </w:r>
    </w:p>
    <w:p w14:paraId="50B18C31" w14:textId="77777777" w:rsidR="00871733" w:rsidRPr="00871733" w:rsidRDefault="00871733" w:rsidP="00871733">
      <w:pPr>
        <w:numPr>
          <w:ilvl w:val="0"/>
          <w:numId w:val="1"/>
        </w:numPr>
        <w:rPr>
          <w:rFonts w:ascii="Calibri" w:hAnsi="Calibri"/>
          <w:sz w:val="22"/>
          <w:szCs w:val="22"/>
        </w:rPr>
      </w:pPr>
      <w:r w:rsidRPr="00871733">
        <w:rPr>
          <w:rFonts w:ascii="Calibri" w:hAnsi="Calibri"/>
          <w:sz w:val="22"/>
          <w:szCs w:val="22"/>
        </w:rPr>
        <w:t>Demographics</w:t>
      </w:r>
    </w:p>
    <w:p w14:paraId="465C1ECC" w14:textId="77777777" w:rsidR="00871733" w:rsidRPr="00871733" w:rsidRDefault="00871733" w:rsidP="00871733">
      <w:pPr>
        <w:rPr>
          <w:rFonts w:ascii="Calibri" w:eastAsia="MS Mincho" w:hAnsi="Calibri"/>
          <w:sz w:val="22"/>
          <w:szCs w:val="22"/>
        </w:rPr>
      </w:pPr>
    </w:p>
    <w:p w14:paraId="571660A2" w14:textId="77777777" w:rsidR="00871733" w:rsidRPr="00871733" w:rsidRDefault="00871733" w:rsidP="00871733">
      <w:pPr>
        <w:rPr>
          <w:rFonts w:ascii="Calibri" w:eastAsia="MS Mincho" w:hAnsi="Calibri"/>
          <w:b/>
          <w:sz w:val="22"/>
          <w:szCs w:val="22"/>
        </w:rPr>
      </w:pPr>
      <w:r w:rsidRPr="00871733">
        <w:rPr>
          <w:rFonts w:ascii="Calibri" w:eastAsia="MS Mincho" w:hAnsi="Calibri"/>
          <w:b/>
          <w:sz w:val="22"/>
          <w:szCs w:val="22"/>
        </w:rPr>
        <w:t>Description of each section</w:t>
      </w:r>
    </w:p>
    <w:p w14:paraId="10860F9B"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1. </w:t>
      </w:r>
      <w:r w:rsidRPr="00871733">
        <w:rPr>
          <w:rFonts w:ascii="Calibri" w:eastAsia="MS Mincho" w:hAnsi="Calibri"/>
          <w:i/>
          <w:iCs/>
          <w:sz w:val="22"/>
          <w:szCs w:val="22"/>
        </w:rPr>
        <w:t>Basic information:</w:t>
      </w:r>
      <w:r w:rsidRPr="00871733">
        <w:rPr>
          <w:rFonts w:ascii="Calibri" w:eastAsia="MS Mincho" w:hAnsi="Calibri"/>
          <w:sz w:val="22"/>
          <w:szCs w:val="22"/>
        </w:rPr>
        <w:t xml:space="preserve"> This section asks the interviewer to input general information about the survey conditions, including the location, privacy of the interview, and the interview language.</w:t>
      </w:r>
    </w:p>
    <w:p w14:paraId="02115E3E" w14:textId="77777777" w:rsidR="00871733" w:rsidRPr="00871733" w:rsidRDefault="00871733" w:rsidP="00871733">
      <w:pPr>
        <w:rPr>
          <w:rFonts w:ascii="Calibri" w:eastAsia="MS Mincho" w:hAnsi="Calibri"/>
          <w:sz w:val="22"/>
          <w:szCs w:val="22"/>
        </w:rPr>
      </w:pPr>
    </w:p>
    <w:p w14:paraId="6F591516"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2. </w:t>
      </w:r>
      <w:r w:rsidRPr="00871733">
        <w:rPr>
          <w:rFonts w:ascii="Calibri" w:eastAsia="MS Mincho" w:hAnsi="Calibri"/>
          <w:i/>
          <w:iCs/>
          <w:sz w:val="22"/>
          <w:szCs w:val="22"/>
        </w:rPr>
        <w:t>ICT exposure and skills:</w:t>
      </w:r>
      <w:r w:rsidRPr="00871733">
        <w:rPr>
          <w:rFonts w:ascii="Calibri" w:eastAsia="MS Mincho" w:hAnsi="Calibri"/>
          <w:sz w:val="22"/>
          <w:szCs w:val="22"/>
        </w:rPr>
        <w:t xml:space="preserve"> This section captures data on users’ prior exposure to computers and the Internet as well as their skill level and comfort with using these technologies. The section also collects data on respondents’ other information and communication resources.</w:t>
      </w:r>
    </w:p>
    <w:p w14:paraId="478ADF69" w14:textId="77777777" w:rsidR="00871733" w:rsidRPr="00871733" w:rsidRDefault="00871733" w:rsidP="00871733">
      <w:pPr>
        <w:rPr>
          <w:rFonts w:ascii="Calibri" w:eastAsia="MS Mincho" w:hAnsi="Calibri"/>
          <w:sz w:val="22"/>
          <w:szCs w:val="22"/>
        </w:rPr>
      </w:pPr>
    </w:p>
    <w:p w14:paraId="35A997A3"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3.</w:t>
      </w:r>
      <w:r w:rsidRPr="00871733">
        <w:rPr>
          <w:rFonts w:ascii="Calibri" w:eastAsia="MS Mincho" w:hAnsi="Calibri"/>
          <w:i/>
          <w:iCs/>
          <w:sz w:val="22"/>
          <w:szCs w:val="22"/>
        </w:rPr>
        <w:t xml:space="preserve"> Access: </w:t>
      </w:r>
      <w:r w:rsidRPr="00871733">
        <w:rPr>
          <w:rFonts w:ascii="Calibri" w:eastAsia="MS Mincho" w:hAnsi="Calibri"/>
          <w:sz w:val="22"/>
          <w:szCs w:val="22"/>
        </w:rPr>
        <w:t>This section is designed to capture data on the types of venues users frequent, the costs associated with visiting venues, user visitation patterns, and the factors that shape users’ decisions on which venue to patronize. The section is broken into three parts:</w:t>
      </w:r>
    </w:p>
    <w:p w14:paraId="462B0F8C" w14:textId="77777777" w:rsidR="00871733" w:rsidRPr="00871733" w:rsidRDefault="00871733" w:rsidP="00871733">
      <w:pPr>
        <w:numPr>
          <w:ilvl w:val="0"/>
          <w:numId w:val="2"/>
        </w:numPr>
        <w:contextualSpacing/>
        <w:rPr>
          <w:rFonts w:ascii="Calibri" w:eastAsia="MS Mincho" w:hAnsi="Calibri"/>
          <w:sz w:val="22"/>
          <w:szCs w:val="22"/>
        </w:rPr>
      </w:pPr>
      <w:r w:rsidRPr="00871733">
        <w:rPr>
          <w:rFonts w:ascii="Calibri" w:eastAsia="MS Mincho" w:hAnsi="Calibri"/>
          <w:sz w:val="22"/>
          <w:szCs w:val="22"/>
        </w:rPr>
        <w:t>Public access in general: Questions here are geared to capture information about the general reasons why people use public access ICTs and why they choose certain venues.</w:t>
      </w:r>
    </w:p>
    <w:p w14:paraId="7D0044B3" w14:textId="77777777" w:rsidR="00871733" w:rsidRPr="00871733" w:rsidRDefault="00871733" w:rsidP="00871733">
      <w:pPr>
        <w:numPr>
          <w:ilvl w:val="0"/>
          <w:numId w:val="2"/>
        </w:numPr>
        <w:contextualSpacing/>
        <w:rPr>
          <w:rFonts w:ascii="Calibri" w:eastAsia="MS Mincho" w:hAnsi="Calibri"/>
          <w:sz w:val="22"/>
          <w:szCs w:val="22"/>
        </w:rPr>
      </w:pPr>
      <w:r w:rsidRPr="00871733">
        <w:rPr>
          <w:rFonts w:ascii="Calibri" w:eastAsia="MS Mincho" w:hAnsi="Calibri"/>
          <w:sz w:val="22"/>
          <w:szCs w:val="22"/>
        </w:rPr>
        <w:t>The venue usually visited: This sub-section is designed to capture data on the venue the user usually visits, including frequency of use; duration of use; and method, costs, and time to travel to the venue.</w:t>
      </w:r>
    </w:p>
    <w:p w14:paraId="0E5874E0" w14:textId="77777777" w:rsidR="00871733" w:rsidRPr="00871733" w:rsidRDefault="00871733" w:rsidP="00871733">
      <w:pPr>
        <w:numPr>
          <w:ilvl w:val="0"/>
          <w:numId w:val="2"/>
        </w:numPr>
        <w:contextualSpacing/>
        <w:rPr>
          <w:rFonts w:ascii="Calibri" w:eastAsia="MS Mincho" w:hAnsi="Calibri"/>
          <w:sz w:val="22"/>
          <w:szCs w:val="22"/>
        </w:rPr>
      </w:pPr>
      <w:r w:rsidRPr="00871733">
        <w:rPr>
          <w:rFonts w:ascii="Calibri" w:eastAsia="MS Mincho" w:hAnsi="Calibri"/>
          <w:sz w:val="22"/>
          <w:szCs w:val="22"/>
        </w:rPr>
        <w:t>This venue: This sub-section is similar to the previous one, but focuses on the venue at which the survey is being conducted.</w:t>
      </w:r>
    </w:p>
    <w:p w14:paraId="728873F0" w14:textId="77777777" w:rsidR="00871733" w:rsidRPr="00871733" w:rsidRDefault="00871733" w:rsidP="00871733">
      <w:pPr>
        <w:rPr>
          <w:rFonts w:ascii="Calibri" w:eastAsia="MS Mincho" w:hAnsi="Calibri"/>
          <w:sz w:val="22"/>
          <w:szCs w:val="22"/>
        </w:rPr>
      </w:pPr>
    </w:p>
    <w:p w14:paraId="77D4B1B9"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4. </w:t>
      </w:r>
      <w:r w:rsidRPr="00871733">
        <w:rPr>
          <w:rFonts w:ascii="Calibri" w:eastAsia="MS Mincho" w:hAnsi="Calibri"/>
          <w:i/>
          <w:iCs/>
          <w:sz w:val="22"/>
          <w:szCs w:val="22"/>
        </w:rPr>
        <w:t>Usage:</w:t>
      </w:r>
      <w:r w:rsidRPr="00871733">
        <w:rPr>
          <w:rFonts w:ascii="Calibri" w:eastAsia="MS Mincho" w:hAnsi="Calibri"/>
          <w:sz w:val="22"/>
          <w:szCs w:val="22"/>
        </w:rPr>
        <w:t xml:space="preserve"> In this section, users will answer questions primarily about the venue they usually visit. These questions relate to types of activities, frequency of performing those activities, interaction with other users, use of venue support staff, and willingness to pay for services.</w:t>
      </w:r>
    </w:p>
    <w:p w14:paraId="35B30A02" w14:textId="77777777" w:rsidR="00871733" w:rsidRPr="00871733" w:rsidRDefault="00871733" w:rsidP="00871733">
      <w:pPr>
        <w:rPr>
          <w:rFonts w:ascii="Calibri" w:eastAsia="MS Mincho" w:hAnsi="Calibri"/>
          <w:sz w:val="22"/>
          <w:szCs w:val="22"/>
        </w:rPr>
      </w:pPr>
    </w:p>
    <w:p w14:paraId="3093B5AF"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5. </w:t>
      </w:r>
      <w:r w:rsidRPr="00871733">
        <w:rPr>
          <w:rFonts w:ascii="Calibri" w:eastAsia="MS Mincho" w:hAnsi="Calibri"/>
          <w:i/>
          <w:iCs/>
          <w:sz w:val="22"/>
          <w:szCs w:val="22"/>
        </w:rPr>
        <w:t>Impact:</w:t>
      </w:r>
      <w:r w:rsidRPr="00871733">
        <w:rPr>
          <w:rFonts w:ascii="Calibri" w:eastAsia="MS Mincho" w:hAnsi="Calibri"/>
          <w:sz w:val="22"/>
          <w:szCs w:val="22"/>
        </w:rPr>
        <w:t xml:space="preserve"> This section captures data on the outcomes and impacts of public access ICT use in various development domains. Some questions capture data on users’ perceptions of impact, while others attempt to trace impact using indicators attached to specific domains.</w:t>
      </w:r>
    </w:p>
    <w:p w14:paraId="2DADD4F0" w14:textId="77777777" w:rsidR="00871733" w:rsidRPr="00871733" w:rsidRDefault="00871733" w:rsidP="00871733">
      <w:pPr>
        <w:rPr>
          <w:rFonts w:ascii="Calibri" w:eastAsia="MS Mincho" w:hAnsi="Calibri"/>
          <w:sz w:val="22"/>
          <w:szCs w:val="22"/>
        </w:rPr>
      </w:pPr>
    </w:p>
    <w:p w14:paraId="00CED747"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6. </w:t>
      </w:r>
      <w:r w:rsidRPr="00871733">
        <w:rPr>
          <w:rFonts w:ascii="Calibri" w:eastAsia="MS Mincho" w:hAnsi="Calibri"/>
          <w:i/>
          <w:iCs/>
          <w:sz w:val="22"/>
          <w:szCs w:val="22"/>
        </w:rPr>
        <w:t>Demographics:</w:t>
      </w:r>
      <w:r w:rsidRPr="00871733">
        <w:rPr>
          <w:rFonts w:ascii="Calibri" w:eastAsia="MS Mincho" w:hAnsi="Calibri"/>
          <w:sz w:val="22"/>
          <w:szCs w:val="22"/>
        </w:rPr>
        <w:t xml:space="preserve"> This section captures basic user demographics, including gender, age, </w:t>
      </w:r>
      <w:proofErr w:type="gramStart"/>
      <w:r w:rsidRPr="00871733">
        <w:rPr>
          <w:rFonts w:ascii="Calibri" w:eastAsia="MS Mincho" w:hAnsi="Calibri"/>
          <w:sz w:val="22"/>
          <w:szCs w:val="22"/>
        </w:rPr>
        <w:t>education</w:t>
      </w:r>
      <w:proofErr w:type="gramEnd"/>
      <w:r w:rsidRPr="00871733">
        <w:rPr>
          <w:rFonts w:ascii="Calibri" w:eastAsia="MS Mincho" w:hAnsi="Calibri"/>
          <w:sz w:val="22"/>
          <w:szCs w:val="22"/>
        </w:rPr>
        <w:t>, occupation, and income level.</w:t>
      </w:r>
    </w:p>
    <w:p w14:paraId="1A257B56" w14:textId="77777777" w:rsidR="00871733" w:rsidRPr="00871733" w:rsidRDefault="00871733" w:rsidP="00871733">
      <w:pPr>
        <w:rPr>
          <w:rFonts w:ascii="Calibri" w:hAnsi="Calibri"/>
          <w:b/>
          <w:bCs/>
          <w:sz w:val="22"/>
          <w:szCs w:val="22"/>
        </w:rPr>
      </w:pPr>
    </w:p>
    <w:p w14:paraId="2AF9631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bookmarkStart w:id="2" w:name="_Dich_Q4_4a_to_Dich_Q4_4k"/>
      <w:bookmarkStart w:id="3" w:name="_Dich_Q6_20"/>
      <w:bookmarkStart w:id="4" w:name="_combQ3_6"/>
      <w:bookmarkEnd w:id="2"/>
      <w:bookmarkEnd w:id="3"/>
      <w:bookmarkEnd w:id="4"/>
    </w:p>
    <w:p w14:paraId="3C5B4E52" w14:textId="77777777" w:rsidR="00871733" w:rsidRPr="00871733" w:rsidRDefault="00871733" w:rsidP="00871733">
      <w:pPr>
        <w:rPr>
          <w:rFonts w:ascii="Calibri" w:hAnsi="Calibri"/>
          <w:b/>
          <w:bCs/>
          <w:sz w:val="22"/>
          <w:szCs w:val="22"/>
        </w:rPr>
      </w:pPr>
    </w:p>
    <w:p w14:paraId="15D883A2" w14:textId="77777777" w:rsidR="00B81196" w:rsidRDefault="00B81196"/>
    <w:sectPr w:rsidR="00B81196" w:rsidSect="009B023B">
      <w:headerReference w:type="default" r:id="rId22"/>
      <w:footerReference w:type="default" r:id="rId23"/>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902D13" w14:textId="77777777" w:rsidR="00AB2010" w:rsidRDefault="00AB2010" w:rsidP="009B023B">
      <w:r>
        <w:separator/>
      </w:r>
    </w:p>
  </w:endnote>
  <w:endnote w:type="continuationSeparator" w:id="0">
    <w:p w14:paraId="0A8C0686" w14:textId="77777777" w:rsidR="00AB2010" w:rsidRDefault="00AB2010"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62B67" w14:textId="77777777" w:rsidR="002F336C" w:rsidRPr="00E9583B" w:rsidRDefault="00E9583B">
    <w:pPr>
      <w:pStyle w:val="Footer"/>
      <w:rPr>
        <w:rFonts w:asciiTheme="minorHAnsi" w:hAnsiTheme="minorHAnsi" w:cstheme="minorHAnsi"/>
        <w:iCs/>
        <w:sz w:val="24"/>
        <w:szCs w:val="24"/>
      </w:rPr>
    </w:pPr>
    <w:r w:rsidRPr="00E9583B">
      <w:rPr>
        <w:rFonts w:asciiTheme="minorHAnsi" w:hAnsiTheme="minorHAnsi" w:cstheme="minorHAnsi"/>
        <w:bCs/>
        <w:sz w:val="24"/>
        <w:szCs w:val="24"/>
      </w:rPr>
      <w:t>User Survey Data R</w:t>
    </w:r>
    <w:r w:rsidR="00142997">
      <w:rPr>
        <w:rFonts w:asciiTheme="minorHAnsi" w:hAnsiTheme="minorHAnsi" w:cstheme="minorHAnsi"/>
        <w:bCs/>
        <w:sz w:val="24"/>
        <w:szCs w:val="24"/>
      </w:rPr>
      <w:t>eadme Document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68003" w14:textId="77777777" w:rsidR="00AB2010" w:rsidRDefault="00AB2010" w:rsidP="009B023B">
      <w:r>
        <w:separator/>
      </w:r>
    </w:p>
  </w:footnote>
  <w:footnote w:type="continuationSeparator" w:id="0">
    <w:p w14:paraId="25A62D67" w14:textId="77777777" w:rsidR="00AB2010" w:rsidRDefault="00AB2010" w:rsidP="009B023B">
      <w:r>
        <w:continuationSeparator/>
      </w:r>
    </w:p>
  </w:footnote>
  <w:footnote w:id="1">
    <w:p w14:paraId="25E4E882" w14:textId="77777777" w:rsidR="00871733" w:rsidRPr="00C5402D" w:rsidRDefault="00871733" w:rsidP="00871733">
      <w:pPr>
        <w:pStyle w:val="FootnoteText"/>
      </w:pPr>
      <w:r w:rsidRPr="00C5402D">
        <w:rPr>
          <w:rStyle w:val="FootnoteReference"/>
        </w:rPr>
        <w:footnoteRef/>
      </w:r>
      <w:r w:rsidRPr="00C5402D">
        <w:t xml:space="preserve"> New variables are, in general, added to the SPSS file following the original question.</w:t>
      </w:r>
      <w:r>
        <w:t xml:space="preserve"> In cases where the new variable merges multiple variables, the new variable is located after the first original variable in the set.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C15A3" w14:textId="77777777" w:rsidR="002F336C" w:rsidRPr="00E9583B" w:rsidRDefault="002F336C">
    <w:pPr>
      <w:pStyle w:val="Header"/>
      <w:tabs>
        <w:tab w:val="left" w:pos="6660"/>
      </w:tabs>
      <w:rPr>
        <w:rFonts w:asciiTheme="minorHAnsi" w:hAnsiTheme="minorHAnsi" w:cstheme="minorHAnsi"/>
        <w:sz w:val="24"/>
        <w:szCs w:val="24"/>
      </w:rPr>
    </w:pPr>
    <w:r>
      <w:tab/>
    </w:r>
    <w:r>
      <w:tab/>
    </w:r>
    <w:r w:rsidRPr="00E9583B">
      <w:rPr>
        <w:rFonts w:asciiTheme="minorHAnsi" w:hAnsiTheme="minorHAnsi" w:cstheme="minorHAnsi"/>
        <w:color w:val="A6A6A6" w:themeColor="background1" w:themeShade="A6"/>
      </w:rPr>
      <w:tab/>
    </w:r>
    <w:r w:rsidRPr="00E9583B">
      <w:rPr>
        <w:rFonts w:asciiTheme="minorHAnsi" w:hAnsiTheme="minorHAnsi" w:cstheme="minorHAnsi"/>
        <w:color w:val="A6A6A6" w:themeColor="background1" w:themeShade="A6"/>
        <w:sz w:val="24"/>
        <w:szCs w:val="24"/>
      </w:rPr>
      <w:t xml:space="preserve">Page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PAGE </w:instrText>
    </w:r>
    <w:r w:rsidRPr="00E9583B">
      <w:rPr>
        <w:rStyle w:val="PageNumber"/>
        <w:rFonts w:asciiTheme="minorHAnsi" w:hAnsiTheme="minorHAnsi" w:cstheme="minorHAnsi"/>
        <w:color w:val="A6A6A6" w:themeColor="background1" w:themeShade="A6"/>
        <w:sz w:val="24"/>
        <w:szCs w:val="24"/>
      </w:rPr>
      <w:fldChar w:fldCharType="separate"/>
    </w:r>
    <w:r w:rsidR="00912203">
      <w:rPr>
        <w:rStyle w:val="PageNumber"/>
        <w:rFonts w:asciiTheme="minorHAnsi" w:hAnsiTheme="minorHAnsi" w:cstheme="minorHAnsi"/>
        <w:noProof/>
        <w:color w:val="A6A6A6" w:themeColor="background1" w:themeShade="A6"/>
        <w:sz w:val="24"/>
        <w:szCs w:val="24"/>
      </w:rPr>
      <w:t>10</w:t>
    </w:r>
    <w:r w:rsidRPr="00E9583B">
      <w:rPr>
        <w:rStyle w:val="PageNumber"/>
        <w:rFonts w:asciiTheme="minorHAnsi" w:hAnsiTheme="minorHAnsi" w:cstheme="minorHAnsi"/>
        <w:color w:val="A6A6A6" w:themeColor="background1" w:themeShade="A6"/>
        <w:sz w:val="24"/>
        <w:szCs w:val="24"/>
      </w:rPr>
      <w:fldChar w:fldCharType="end"/>
    </w:r>
    <w:r w:rsidRPr="00E9583B">
      <w:rPr>
        <w:rStyle w:val="PageNumber"/>
        <w:rFonts w:asciiTheme="minorHAnsi" w:hAnsiTheme="minorHAnsi" w:cstheme="minorHAnsi"/>
        <w:color w:val="A6A6A6" w:themeColor="background1" w:themeShade="A6"/>
        <w:sz w:val="24"/>
        <w:szCs w:val="24"/>
      </w:rPr>
      <w:t xml:space="preserve"> of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NUMPAGES </w:instrText>
    </w:r>
    <w:r w:rsidRPr="00E9583B">
      <w:rPr>
        <w:rStyle w:val="PageNumber"/>
        <w:rFonts w:asciiTheme="minorHAnsi" w:hAnsiTheme="minorHAnsi" w:cstheme="minorHAnsi"/>
        <w:color w:val="A6A6A6" w:themeColor="background1" w:themeShade="A6"/>
        <w:sz w:val="24"/>
        <w:szCs w:val="24"/>
      </w:rPr>
      <w:fldChar w:fldCharType="separate"/>
    </w:r>
    <w:r w:rsidR="00912203">
      <w:rPr>
        <w:rStyle w:val="PageNumber"/>
        <w:rFonts w:asciiTheme="minorHAnsi" w:hAnsiTheme="minorHAnsi" w:cstheme="minorHAnsi"/>
        <w:noProof/>
        <w:color w:val="A6A6A6" w:themeColor="background1" w:themeShade="A6"/>
        <w:sz w:val="24"/>
        <w:szCs w:val="24"/>
      </w:rPr>
      <w:t>10</w:t>
    </w:r>
    <w:r w:rsidRPr="00E9583B">
      <w:rPr>
        <w:rStyle w:val="PageNumber"/>
        <w:rFonts w:asciiTheme="minorHAnsi" w:hAnsiTheme="minorHAnsi" w:cstheme="minorHAnsi"/>
        <w:color w:val="A6A6A6" w:themeColor="background1" w:themeShade="A6"/>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525B6E"/>
    <w:multiLevelType w:val="hybridMultilevel"/>
    <w:tmpl w:val="956E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D46018"/>
    <w:multiLevelType w:val="hybridMultilevel"/>
    <w:tmpl w:val="6632F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15720F"/>
    <w:multiLevelType w:val="hybridMultilevel"/>
    <w:tmpl w:val="2854A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8640E"/>
    <w:rsid w:val="00142997"/>
    <w:rsid w:val="00156FEF"/>
    <w:rsid w:val="001B0A27"/>
    <w:rsid w:val="00215DA3"/>
    <w:rsid w:val="00247766"/>
    <w:rsid w:val="002A7652"/>
    <w:rsid w:val="002F336C"/>
    <w:rsid w:val="00381617"/>
    <w:rsid w:val="003A7110"/>
    <w:rsid w:val="003C6D69"/>
    <w:rsid w:val="00467D0C"/>
    <w:rsid w:val="00560FD0"/>
    <w:rsid w:val="00662662"/>
    <w:rsid w:val="00665108"/>
    <w:rsid w:val="00681001"/>
    <w:rsid w:val="0070740D"/>
    <w:rsid w:val="00742BD6"/>
    <w:rsid w:val="00762F18"/>
    <w:rsid w:val="00791D3C"/>
    <w:rsid w:val="00794812"/>
    <w:rsid w:val="00804C2F"/>
    <w:rsid w:val="00860A36"/>
    <w:rsid w:val="00871733"/>
    <w:rsid w:val="008D4327"/>
    <w:rsid w:val="00912203"/>
    <w:rsid w:val="009B023B"/>
    <w:rsid w:val="009D654A"/>
    <w:rsid w:val="00A0258A"/>
    <w:rsid w:val="00A94CFA"/>
    <w:rsid w:val="00AB2010"/>
    <w:rsid w:val="00B407F9"/>
    <w:rsid w:val="00B81196"/>
    <w:rsid w:val="00BB665C"/>
    <w:rsid w:val="00BD3FA7"/>
    <w:rsid w:val="00C1719C"/>
    <w:rsid w:val="00CF48C6"/>
    <w:rsid w:val="00D13005"/>
    <w:rsid w:val="00D9469A"/>
    <w:rsid w:val="00E9583B"/>
    <w:rsid w:val="00F126F9"/>
    <w:rsid w:val="00F25E28"/>
    <w:rsid w:val="00FA66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E3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lobalimpactstudy.org/" TargetMode="External"/><Relationship Id="rId18" Type="http://schemas.openxmlformats.org/officeDocument/2006/relationships/hyperlink" Target="http://www.globalimpactstudy.org/" TargetMode="External"/><Relationship Id="rId3" Type="http://schemas.microsoft.com/office/2007/relationships/stylesWithEffects" Target="stylesWithEffects.xml"/><Relationship Id="rId21" Type="http://schemas.openxmlformats.org/officeDocument/2006/relationships/hyperlink" Target="mailto:tascha@uw.edu" TargetMode="External"/><Relationship Id="rId7" Type="http://schemas.openxmlformats.org/officeDocument/2006/relationships/endnotes" Target="endnotes.xml"/><Relationship Id="rId12" Type="http://schemas.openxmlformats.org/officeDocument/2006/relationships/hyperlink" Target="http://www.gatesfoundation.org/" TargetMode="External"/><Relationship Id="rId17" Type="http://schemas.openxmlformats.org/officeDocument/2006/relationships/hyperlink" Target="http://www.gatesfoundation.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drc.ca/"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drc.c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tascha.washington.edu/" TargetMode="External"/><Relationship Id="rId23" Type="http://schemas.openxmlformats.org/officeDocument/2006/relationships/footer" Target="footer1.xml"/><Relationship Id="rId10" Type="http://schemas.openxmlformats.org/officeDocument/2006/relationships/hyperlink" Target="http://tascha.washington.edu/" TargetMode="External"/><Relationship Id="rId19" Type="http://schemas.openxmlformats.org/officeDocument/2006/relationships/hyperlink" Target="http://upf.edu/amymah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pf.edu/amymaha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20289</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Karen Hirst</cp:lastModifiedBy>
  <cp:revision>2</cp:revision>
  <cp:lastPrinted>2009-12-30T20:10:00Z</cp:lastPrinted>
  <dcterms:created xsi:type="dcterms:W3CDTF">2014-03-27T20:55:00Z</dcterms:created>
  <dcterms:modified xsi:type="dcterms:W3CDTF">2014-03-27T20:55:00Z</dcterms:modified>
</cp:coreProperties>
</file>