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9596B17" w14:textId="77777777" w:rsidR="00B81196" w:rsidRPr="00B81196" w:rsidRDefault="00156FEF" w:rsidP="00B81196">
      <w:pPr>
        <w:spacing w:after="200"/>
        <w:rPr>
          <w:rFonts w:ascii="Corbel" w:eastAsia="Calibri" w:hAnsi="Corbel"/>
          <w:sz w:val="20"/>
          <w:szCs w:val="22"/>
        </w:rPr>
      </w:pPr>
      <w:r>
        <w:rPr>
          <w:noProof/>
        </w:rPr>
        <mc:AlternateContent>
          <mc:Choice Requires="wps">
            <w:drawing>
              <wp:anchor distT="0" distB="0" distL="114300" distR="114300" simplePos="0" relativeHeight="251658240" behindDoc="0" locked="0" layoutInCell="1" allowOverlap="1" wp14:anchorId="2E3EA5EF" wp14:editId="347091A0">
                <wp:simplePos x="0" y="0"/>
                <wp:positionH relativeFrom="column">
                  <wp:posOffset>-417195</wp:posOffset>
                </wp:positionH>
                <wp:positionV relativeFrom="paragraph">
                  <wp:posOffset>-1038225</wp:posOffset>
                </wp:positionV>
                <wp:extent cx="4105275" cy="2963545"/>
                <wp:effectExtent l="0" t="0" r="0" b="0"/>
                <wp:wrapNone/>
                <wp:docPr id="21"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05275" cy="29635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D04DF7" w14:textId="77777777" w:rsidR="00156FEF" w:rsidRDefault="00E9583B" w:rsidP="00B81196">
                            <w:pPr>
                              <w:jc w:val="right"/>
                              <w:rPr>
                                <w:rFonts w:ascii="Corbel" w:hAnsi="Corbel"/>
                                <w:i/>
                                <w:sz w:val="44"/>
                              </w:rPr>
                            </w:pPr>
                            <w:r>
                              <w:rPr>
                                <w:rFonts w:ascii="Corbel" w:hAnsi="Corbel"/>
                                <w:i/>
                                <w:sz w:val="44"/>
                              </w:rPr>
                              <w:t xml:space="preserve">User Survey Data </w:t>
                            </w:r>
                          </w:p>
                          <w:p w14:paraId="674BAC3C" w14:textId="77777777" w:rsidR="00E9583B" w:rsidRPr="00E9583B" w:rsidRDefault="00142997" w:rsidP="00B81196">
                            <w:pPr>
                              <w:jc w:val="right"/>
                              <w:rPr>
                                <w:rFonts w:ascii="Corbel" w:hAnsi="Corbel"/>
                                <w:sz w:val="44"/>
                              </w:rPr>
                            </w:pPr>
                            <w:r>
                              <w:rPr>
                                <w:rFonts w:ascii="Corbel" w:hAnsi="Corbel"/>
                                <w:sz w:val="44"/>
                              </w:rPr>
                              <w:t>Readme Document</w:t>
                            </w:r>
                          </w:p>
                          <w:p w14:paraId="5D1B59C7" w14:textId="77777777" w:rsidR="00B81196" w:rsidRPr="00B81196" w:rsidRDefault="00B81196" w:rsidP="00B81196">
                            <w:pPr>
                              <w:jc w:val="right"/>
                              <w:rPr>
                                <w:rFonts w:ascii="Corbel" w:hAnsi="Corbel"/>
                                <w:i/>
                                <w:sz w:val="44"/>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type id="_x0000_t202" coordsize="21600,21600" o:spt="202" path="m0,0l0,21600,21600,21600,21600,0xe">
                <v:stroke joinstyle="miter"/>
                <v:path gradientshapeok="t" o:connecttype="rect"/>
              </v:shapetype>
              <v:shape id="Text Box 68" o:spid="_x0000_s1026" type="#_x0000_t202" style="position:absolute;margin-left:-32.8pt;margin-top:-81.7pt;width:323.25pt;height:233.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" filled="f" stroked="f">
                <v:textbox inset=",7.2pt,,7.2pt">
                  <w:txbxContent>
                    <w:p w14:paraId="19D04DF7" w14:textId="77777777" w:rsidR="00156FEF" w:rsidRDefault="00E9583B" w:rsidP="00B81196">
                      <w:pPr>
                        <w:jc w:val="right"/>
                        <w:rPr>
                          <w:rFonts w:ascii="Corbel" w:hAnsi="Corbel"/>
                          <w:i/>
                          <w:sz w:val="44"/>
                        </w:rPr>
                      </w:pPr>
                      <w:r>
                        <w:rPr>
                          <w:rFonts w:ascii="Corbel" w:hAnsi="Corbel"/>
                          <w:i/>
                          <w:sz w:val="44"/>
                        </w:rPr>
                        <w:t xml:space="preserve">User Survey Data </w:t>
                      </w:r>
                    </w:p>
                    <w:p w14:paraId="674BAC3C" w14:textId="77777777" w:rsidR="00E9583B" w:rsidRPr="00E9583B" w:rsidRDefault="00142997" w:rsidP="00B81196">
                      <w:pPr>
                        <w:jc w:val="right"/>
                        <w:rPr>
                          <w:rFonts w:ascii="Corbel" w:hAnsi="Corbel"/>
                          <w:sz w:val="44"/>
                        </w:rPr>
                      </w:pPr>
                      <w:r>
                        <w:rPr>
                          <w:rFonts w:ascii="Corbel" w:hAnsi="Corbel"/>
                          <w:sz w:val="44"/>
                        </w:rPr>
                        <w:t>Readme Document</w:t>
                      </w:r>
                    </w:p>
                    <w:p w14:paraId="5D1B59C7" w14:textId="77777777" w:rsidR="00B81196" w:rsidRPr="00B81196" w:rsidRDefault="00B81196" w:rsidP="00B81196">
                      <w:pPr>
                        <w:jc w:val="right"/>
                        <w:rPr>
                          <w:rFonts w:ascii="Corbel" w:hAnsi="Corbel"/>
                          <w:i/>
                          <w:sz w:val="44"/>
                        </w:rPr>
                      </w:pPr>
                    </w:p>
                  </w:txbxContent>
                </v:textbox>
              </v:shape>
            </w:pict>
          </mc:Fallback>
        </mc:AlternateContent>
      </w:r>
    </w:p>
    <w:p w14:paraId="366E1CCF" w14:textId="77777777" w:rsidR="00B81196" w:rsidRPr="00B81196" w:rsidRDefault="00B81196" w:rsidP="00B81196">
      <w:pPr>
        <w:spacing w:after="200"/>
        <w:rPr>
          <w:rFonts w:ascii="Corbel" w:eastAsia="Calibri" w:hAnsi="Corbel"/>
          <w:sz w:val="20"/>
          <w:szCs w:val="22"/>
        </w:rPr>
      </w:pPr>
    </w:p>
    <w:p w14:paraId="395407AB" w14:textId="77777777" w:rsidR="00B81196" w:rsidRPr="00B81196" w:rsidRDefault="00B81196" w:rsidP="00B81196">
      <w:pPr>
        <w:spacing w:after="200"/>
        <w:rPr>
          <w:rFonts w:ascii="Corbel" w:eastAsia="Calibri" w:hAnsi="Corbel"/>
          <w:sz w:val="20"/>
          <w:szCs w:val="22"/>
        </w:rPr>
      </w:pPr>
      <w:bookmarkStart w:id="0" w:name="_Toc291052789"/>
    </w:p>
    <w:p w14:paraId="67B6F61F" w14:textId="77777777" w:rsidR="00B81196" w:rsidRPr="00B81196" w:rsidRDefault="00B81196" w:rsidP="00B81196">
      <w:pPr>
        <w:spacing w:after="200"/>
        <w:rPr>
          <w:rFonts w:ascii="Corbel" w:eastAsia="Calibri" w:hAnsi="Corbel"/>
          <w:sz w:val="20"/>
          <w:szCs w:val="22"/>
        </w:rPr>
      </w:pPr>
    </w:p>
    <w:p w14:paraId="710CFCA5" w14:textId="77777777" w:rsidR="00B81196" w:rsidRPr="00B81196" w:rsidRDefault="00B81196" w:rsidP="00B81196">
      <w:pPr>
        <w:spacing w:after="200"/>
        <w:rPr>
          <w:rFonts w:ascii="Corbel" w:eastAsia="Calibri" w:hAnsi="Corbel"/>
          <w:sz w:val="20"/>
          <w:szCs w:val="22"/>
        </w:rPr>
      </w:pPr>
    </w:p>
    <w:p w14:paraId="1A4529AC" w14:textId="77777777" w:rsidR="00B81196" w:rsidRPr="00B81196" w:rsidRDefault="003A7110" w:rsidP="00B81196">
      <w:pPr>
        <w:tabs>
          <w:tab w:val="left" w:pos="382"/>
          <w:tab w:val="right" w:leader="dot" w:pos="6560"/>
        </w:tabs>
        <w:spacing w:after="200"/>
        <w:rPr>
          <w:rFonts w:ascii="Corbel" w:eastAsia="Calibri" w:hAnsi="Corbel"/>
          <w:noProof/>
          <w:color w:val="0094CC"/>
          <w:sz w:val="20"/>
          <w:szCs w:val="22"/>
        </w:rPr>
        <w:sectPr w:rsidR="00B81196" w:rsidRPr="00B81196" w:rsidSect="00B81196">
          <w:type w:val="continuous"/>
          <w:pgSz w:w="12240" w:h="15840" w:code="1"/>
          <w:pgMar w:top="2160" w:right="1440" w:bottom="1440" w:left="4046" w:header="720" w:footer="432" w:gutter="0"/>
          <w:pgNumType w:start="1"/>
          <w:cols w:space="720"/>
          <w:docGrid w:linePitch="360"/>
        </w:sectPr>
      </w:pPr>
      <w:r>
        <w:rPr>
          <w:noProof/>
        </w:rPr>
        <w:drawing>
          <wp:anchor distT="0" distB="0" distL="114300" distR="114300" simplePos="0" relativeHeight="251659264" behindDoc="0" locked="0" layoutInCell="1" allowOverlap="1" wp14:anchorId="5D8F6BC2" wp14:editId="6225DA00">
            <wp:simplePos x="0" y="0"/>
            <wp:positionH relativeFrom="column">
              <wp:posOffset>2859405</wp:posOffset>
            </wp:positionH>
            <wp:positionV relativeFrom="paragraph">
              <wp:posOffset>4582795</wp:posOffset>
            </wp:positionV>
            <wp:extent cx="1463040" cy="890905"/>
            <wp:effectExtent l="0" t="0" r="0" b="0"/>
            <wp:wrapNone/>
            <wp:docPr id="8" name="Picture 70" descr="Description: TASCHA_logo_stacked_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Description: TASCHA_logo_stacked_blac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63040" cy="8909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0" locked="0" layoutInCell="1" allowOverlap="1" wp14:anchorId="61291AC0" wp14:editId="00F40F0C">
            <wp:simplePos x="0" y="0"/>
            <wp:positionH relativeFrom="column">
              <wp:posOffset>1139190</wp:posOffset>
            </wp:positionH>
            <wp:positionV relativeFrom="paragraph">
              <wp:posOffset>4695825</wp:posOffset>
            </wp:positionV>
            <wp:extent cx="1722120" cy="689610"/>
            <wp:effectExtent l="0" t="0" r="0" b="0"/>
            <wp:wrapNone/>
            <wp:docPr id="7" name="Picture 69" descr="Description: logo-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Description: logo-colo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22120" cy="6896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0288" behindDoc="0" locked="0" layoutInCell="1" allowOverlap="1" wp14:anchorId="2DF1E3ED" wp14:editId="33C1C727">
                <wp:simplePos x="0" y="0"/>
                <wp:positionH relativeFrom="column">
                  <wp:posOffset>-1285875</wp:posOffset>
                </wp:positionH>
                <wp:positionV relativeFrom="paragraph">
                  <wp:posOffset>431800</wp:posOffset>
                </wp:positionV>
                <wp:extent cx="4884420" cy="2117725"/>
                <wp:effectExtent l="0" t="0" r="0" b="0"/>
                <wp:wrapNone/>
                <wp:docPr id="20"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4420" cy="2117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3379E5" w14:textId="77777777" w:rsidR="00B81196" w:rsidRPr="00623BD0" w:rsidRDefault="00B81196" w:rsidP="00B81196">
                            <w:pPr>
                              <w:rPr>
                                <w:color w:val="FF0000"/>
                                <w:sz w:val="32"/>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 id="Text Box 78" o:spid="_x0000_s1027" type="#_x0000_t202" style="position:absolute;margin-left:-101.2pt;margin-top:34pt;width:384.6pt;height:166.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" filled="f" stroked="f">
                <v:textbox inset=",7.2pt,,7.2pt">
                  <w:txbxContent>
                    <w:p w14:paraId="053379E5" w14:textId="77777777" w:rsidR="00B81196" w:rsidRPr="00623BD0" w:rsidRDefault="00B81196" w:rsidP="00B81196">
                      <w:pPr>
                        <w:rPr>
                          <w:color w:val="FF0000"/>
                          <w:sz w:val="32"/>
                        </w:rPr>
                      </w:pPr>
                    </w:p>
                  </w:txbxContent>
                </v:textbox>
              </v:shape>
            </w:pict>
          </mc:Fallback>
        </mc:AlternateContent>
      </w:r>
      <w:r w:rsidR="00B81196" w:rsidRPr="00B81196">
        <w:rPr>
          <w:rFonts w:ascii="Corbel" w:eastAsia="Calibri" w:hAnsi="Corbel"/>
          <w:noProof/>
          <w:color w:val="0094CC"/>
          <w:sz w:val="20"/>
          <w:szCs w:val="22"/>
        </w:rPr>
        <w:softHyphen/>
      </w:r>
      <w:r w:rsidR="00B81196" w:rsidRPr="00B81196">
        <w:rPr>
          <w:rFonts w:ascii="Corbel" w:eastAsia="Calibri" w:hAnsi="Corbel"/>
          <w:noProof/>
          <w:color w:val="0094CC"/>
          <w:sz w:val="20"/>
          <w:szCs w:val="22"/>
        </w:rPr>
        <w:softHyphen/>
      </w:r>
      <w:r w:rsidR="00B81196" w:rsidRPr="00B81196">
        <w:rPr>
          <w:rFonts w:ascii="Corbel" w:eastAsia="Calibri" w:hAnsi="Corbel"/>
          <w:noProof/>
          <w:color w:val="0094CC"/>
          <w:sz w:val="20"/>
          <w:szCs w:val="22"/>
        </w:rPr>
        <w:softHyphen/>
      </w:r>
      <w:r w:rsidR="00B81196" w:rsidRPr="00B81196">
        <w:rPr>
          <w:rFonts w:ascii="Corbel" w:eastAsia="Calibri" w:hAnsi="Corbel"/>
          <w:noProof/>
          <w:color w:val="0094CC"/>
          <w:sz w:val="20"/>
          <w:szCs w:val="22"/>
        </w:rPr>
        <w:br w:type="page"/>
      </w:r>
      <w:r>
        <w:rPr>
          <w:noProof/>
        </w:rPr>
        <w:lastRenderedPageBreak/>
        <mc:AlternateContent>
          <mc:Choice Requires="wps">
            <w:drawing>
              <wp:anchor distT="0" distB="0" distL="114300" distR="114300" simplePos="0" relativeHeight="251655168" behindDoc="0" locked="0" layoutInCell="1" allowOverlap="1" wp14:anchorId="2C01F029" wp14:editId="61670D93">
                <wp:simplePos x="0" y="0"/>
                <wp:positionH relativeFrom="column">
                  <wp:posOffset>-2162175</wp:posOffset>
                </wp:positionH>
                <wp:positionV relativeFrom="paragraph">
                  <wp:posOffset>-161925</wp:posOffset>
                </wp:positionV>
                <wp:extent cx="2133600" cy="7324725"/>
                <wp:effectExtent l="0" t="0" r="0" b="0"/>
                <wp:wrapNone/>
                <wp:docPr id="11"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3600" cy="7324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B207E6" w14:textId="77777777" w:rsidR="00B81196" w:rsidRDefault="00B81196" w:rsidP="00B81196">
                            <w:pPr>
                              <w:pStyle w:val="TextFrontmatterHEADING"/>
                            </w:pPr>
                            <w:r>
                              <w:t>TECHNOLOGY &amp; SOCIAL CHANGE GROUP (TASCHA)</w:t>
                            </w:r>
                          </w:p>
                          <w:p w14:paraId="7BE5EF1F" w14:textId="77777777" w:rsidR="00B81196" w:rsidRDefault="00B81196" w:rsidP="00B81196">
                            <w:pPr>
                              <w:pStyle w:val="TextFrontmatterBODY"/>
                            </w:pPr>
                            <w:r w:rsidRPr="00FA5086">
                              <w:t xml:space="preserve">The Technology &amp; Social Change Group (TASCHA) at the University </w:t>
                            </w:r>
                            <w:proofErr w:type="gramStart"/>
                            <w:r w:rsidRPr="00FA5086">
                              <w:t>of</w:t>
                            </w:r>
                            <w:proofErr w:type="gramEnd"/>
                            <w:r w:rsidRPr="00FA5086">
                              <w:t xml:space="preserve"> Washington Information School explores the design, use, and effects of information and communication technologies in communities facing social and economic challenges. With experience in 50 countries, TASCHA brings together a multidisciplinary network of social scientists, engineers, and development practitioners to conduct research, advance knowledge, create public resources, and improve policy and program design. </w:t>
                            </w:r>
                            <w:proofErr w:type="gramStart"/>
                            <w:r w:rsidRPr="00FA5086">
                              <w:t>Our purpose?</w:t>
                            </w:r>
                            <w:proofErr w:type="gramEnd"/>
                            <w:r w:rsidRPr="00FA5086">
                              <w:t xml:space="preserve"> To spark innovation and opportunities for those who need it most</w:t>
                            </w:r>
                            <w:r>
                              <w:t>.</w:t>
                            </w:r>
                          </w:p>
                          <w:p w14:paraId="3F138008" w14:textId="77777777" w:rsidR="00B81196" w:rsidRDefault="00B81196" w:rsidP="00B81196">
                            <w:pPr>
                              <w:pStyle w:val="TextFrontmatterHEADING"/>
                            </w:pPr>
                            <w:r>
                              <w:t>CONTACT</w:t>
                            </w:r>
                          </w:p>
                          <w:p w14:paraId="6A2391D7" w14:textId="77777777" w:rsidR="00B81196" w:rsidRDefault="00B81196" w:rsidP="00B81196">
                            <w:pPr>
                              <w:pStyle w:val="TextFrontmatterBODY"/>
                            </w:pPr>
                            <w:r>
                              <w:t>Technology &amp; Social Change Group</w:t>
                            </w:r>
                            <w:r>
                              <w:br/>
                              <w:t>University of Washington Information School</w:t>
                            </w:r>
                            <w:r>
                              <w:br/>
                              <w:t>Box 354985</w:t>
                            </w:r>
                            <w:r>
                              <w:br/>
                              <w:t>Seattle, WA 98195</w:t>
                            </w:r>
                          </w:p>
                          <w:p w14:paraId="719EC443" w14:textId="77777777" w:rsidR="00B81196" w:rsidRDefault="00B81196" w:rsidP="00B81196">
                            <w:pPr>
                              <w:pStyle w:val="TextFrontmatterBODY"/>
                              <w:rPr>
                                <w:i/>
                              </w:rPr>
                            </w:pPr>
                            <w:r>
                              <w:t>Telephone: +1.206.616.9101</w:t>
                            </w:r>
                            <w:r>
                              <w:br/>
                              <w:t>Email: tascha@uw.edu</w:t>
                            </w:r>
                            <w:r>
                              <w:br/>
                              <w:t xml:space="preserve">Web: </w:t>
                            </w:r>
                            <w:r w:rsidRPr="00FA5086">
                              <w:rPr>
                                <w:i/>
                              </w:rPr>
                              <w:t>tascha.uw.edu</w:t>
                            </w:r>
                          </w:p>
                          <w:p w14:paraId="72DC3267" w14:textId="77777777" w:rsidR="00B81196" w:rsidRDefault="00B81196" w:rsidP="00B81196">
                            <w:pPr>
                              <w:pStyle w:val="TextFrontmatterHEADING"/>
                            </w:pPr>
                            <w:r>
                              <w:t>Global Impact study</w:t>
                            </w:r>
                          </w:p>
                          <w:p w14:paraId="04868133" w14:textId="77777777" w:rsidR="00B81196" w:rsidRPr="00DD6DEA" w:rsidRDefault="00B81196" w:rsidP="00B81196">
                            <w:pPr>
                              <w:pStyle w:val="TextFrontmatterBODY"/>
                            </w:pPr>
                            <w:r w:rsidRPr="00DD6DEA">
                              <w:rPr>
                                <w:i/>
                                <w:iCs/>
                              </w:rPr>
                              <w:t>The Global Impact Study of Public Access to Information &amp; Communication Technologies</w:t>
                            </w:r>
                            <w:r w:rsidRPr="00DD6DEA">
                              <w:t xml:space="preserve"> is a five-year project (2007-2012) to generate evidence about the scale, character, and impacts of public access to information and communication technologies. Looking at libraries, telecenters, and </w:t>
                            </w:r>
                            <w:proofErr w:type="spellStart"/>
                            <w:r w:rsidRPr="00DD6DEA">
                              <w:t>cybercafes</w:t>
                            </w:r>
                            <w:proofErr w:type="spellEnd"/>
                            <w:r w:rsidRPr="00DD6DEA">
                              <w:t>, the study investigates impact in a number of areas, including communication and leisure, culture and language, education, employment and income, governance, and health.</w:t>
                            </w:r>
                          </w:p>
                          <w:p w14:paraId="371724AB" w14:textId="77777777" w:rsidR="00B81196" w:rsidRPr="00DD6DEA" w:rsidRDefault="00B81196" w:rsidP="00B81196">
                            <w:pPr>
                              <w:pStyle w:val="TextFrontmatterBODY"/>
                            </w:pPr>
                            <w:r w:rsidRPr="00DD6DEA">
                              <w:t>Implemented by the University of Washington’s </w:t>
                            </w:r>
                            <w:hyperlink r:id="rId10" w:history="1">
                              <w:r w:rsidRPr="00DD6DEA">
                                <w:rPr>
                                  <w:rStyle w:val="Hyperlink"/>
                                </w:rPr>
                                <w:t>Technology &amp; Social Change Group</w:t>
                              </w:r>
                            </w:hyperlink>
                            <w:r w:rsidRPr="00DD6DEA">
                              <w:t> (TASCHA), the Global Impact Study is part of </w:t>
                            </w:r>
                            <w:r w:rsidRPr="00DD6DEA">
                              <w:rPr>
                                <w:i/>
                                <w:iCs/>
                              </w:rPr>
                              <w:t>Investigating the Social &amp; Economic Impact of Public Access to Information &amp; Communication Technologies</w:t>
                            </w:r>
                            <w:r w:rsidRPr="00DD6DEA">
                              <w:t> — a broader CAD$7.9 million research project supported by Canada’s </w:t>
                            </w:r>
                            <w:hyperlink r:id="rId11" w:history="1">
                              <w:r w:rsidRPr="00DD6DEA">
                                <w:rPr>
                                  <w:rStyle w:val="Hyperlink"/>
                                </w:rPr>
                                <w:t>International Development Research Centre</w:t>
                              </w:r>
                            </w:hyperlink>
                            <w:r w:rsidRPr="00DD6DEA">
                              <w:t> (IDRC) and a grant to IDRC from the </w:t>
                            </w:r>
                            <w:hyperlink r:id="rId12" w:history="1">
                              <w:r w:rsidRPr="00DD6DEA">
                                <w:rPr>
                                  <w:rStyle w:val="Hyperlink"/>
                                </w:rPr>
                                <w:t>Bill &amp; Melinda Gates Foundation</w:t>
                              </w:r>
                            </w:hyperlink>
                            <w:r w:rsidRPr="00DD6DEA">
                              <w:t>. Managed by IDRC, this project includes the </w:t>
                            </w:r>
                            <w:hyperlink r:id="rId13" w:history="1">
                              <w:r w:rsidRPr="00DD6DEA">
                                <w:rPr>
                                  <w:rStyle w:val="Hyperlink"/>
                                  <w:i/>
                                  <w:iCs/>
                                </w:rPr>
                                <w:t>Global Impact Study of Public Access to Information &amp; Communication Technologies</w:t>
                              </w:r>
                            </w:hyperlink>
                            <w:r w:rsidRPr="00DD6DEA">
                              <w:t> (this project) and </w:t>
                            </w:r>
                            <w:hyperlink r:id="rId14" w:history="1">
                              <w:r w:rsidRPr="00DD6DEA">
                                <w:rPr>
                                  <w:rStyle w:val="Hyperlink"/>
                                  <w:i/>
                                  <w:iCs/>
                                </w:rPr>
                                <w:t>The Amy Mahan Research Fellowship Program</w:t>
                              </w:r>
                            </w:hyperlink>
                            <w:r w:rsidRPr="00DD6DEA">
                              <w:t xml:space="preserve">, led by </w:t>
                            </w:r>
                            <w:proofErr w:type="spellStart"/>
                            <w:r w:rsidRPr="00DD6DEA">
                              <w:t>Universitat</w:t>
                            </w:r>
                            <w:proofErr w:type="spellEnd"/>
                            <w:r w:rsidRPr="00DD6DEA">
                              <w:t xml:space="preserve"> </w:t>
                            </w:r>
                            <w:proofErr w:type="spellStart"/>
                            <w:r w:rsidRPr="00DD6DEA">
                              <w:t>Pompeu</w:t>
                            </w:r>
                            <w:proofErr w:type="spellEnd"/>
                            <w:r w:rsidRPr="00DD6DEA">
                              <w:t xml:space="preserve"> </w:t>
                            </w:r>
                            <w:proofErr w:type="spellStart"/>
                            <w:r w:rsidRPr="00DD6DEA">
                              <w:t>Fabra</w:t>
                            </w:r>
                            <w:proofErr w:type="spellEnd"/>
                            <w:r w:rsidRPr="00DD6DEA">
                              <w:t>, which aims to deepen the capacity of emerging scholars with the goal of increasing the quality and quantity of research on public access to ICT produced in developing countries.</w:t>
                            </w:r>
                          </w:p>
                          <w:p w14:paraId="0DE6953B" w14:textId="77777777" w:rsidR="00B81196" w:rsidRDefault="00B81196" w:rsidP="00B81196">
                            <w:pPr>
                              <w:pStyle w:val="TextFrontmatterHEADING"/>
                            </w:pPr>
                            <w:r>
                              <w:t>SPONSOR BLOCK</w:t>
                            </w:r>
                          </w:p>
                          <w:p w14:paraId="61F7BB7E" w14:textId="77777777" w:rsidR="00B81196" w:rsidRDefault="00B81196" w:rsidP="00B81196">
                            <w:pPr>
                              <w:pStyle w:val="TextFrontmatterBODY"/>
                            </w:pPr>
                            <w:r>
                              <w:t>Sponsor info and logos.</w:t>
                            </w:r>
                          </w:p>
                          <w:p w14:paraId="77E0C06A" w14:textId="77777777" w:rsidR="00B81196" w:rsidRPr="00FA5086" w:rsidRDefault="00B81196" w:rsidP="00B81196">
                            <w:pPr>
                              <w:pStyle w:val="TextFrontmatterBODY"/>
                            </w:pPr>
                          </w:p>
                        </w:txbxContent>
                      </wps:txbx>
                      <wps:bodyPr rot="0" vert="horz" wrap="square" lIns="0" tIns="0" rIns="0" bIns="9144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 id="Text Box 12" o:spid="_x0000_s1028" type="#_x0000_t202" style="position:absolute;margin-left:-170.2pt;margin-top:-12.7pt;width:168pt;height:576.7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" filled="f" stroked="f">
                <v:textbox inset="0,0,0,7.2pt">
                  <w:txbxContent>
                    <w:p w14:paraId="4FB207E6" w14:textId="77777777" w:rsidR="00B81196" w:rsidRDefault="00B81196" w:rsidP="00B81196">
                      <w:pPr>
                        <w:pStyle w:val="TextFrontmatterHEADING"/>
                      </w:pPr>
                      <w:r>
                        <w:t>TECHNOLOGY &amp; SOCIAL CHANGE GROUP (TASCHA)</w:t>
                      </w:r>
                    </w:p>
                    <w:p w14:paraId="7BE5EF1F" w14:textId="77777777" w:rsidR="00B81196" w:rsidRDefault="00B81196" w:rsidP="00B81196">
                      <w:pPr>
                        <w:pStyle w:val="TextFrontmatterBODY"/>
                      </w:pPr>
                      <w:r w:rsidRPr="00FA5086">
                        <w:t>The Technology &amp; Social Change Group (TASCHA) at the University of Washington Information School explores the design, use, and effects of information and communication technologies in communities facing social and economic challenges. With experience in 50 countries, TASCHA brings together a multidisciplinary network of social scientists, engineers, and development practitioners to conduct research, advance knowledge, create public resources, and improve policy and program design. Our purpose? To spark innovation and opportunities for those who need it most</w:t>
                      </w:r>
                      <w:r>
                        <w:t>.</w:t>
                      </w:r>
                    </w:p>
                    <w:p w14:paraId="3F138008" w14:textId="77777777" w:rsidR="00B81196" w:rsidRDefault="00B81196" w:rsidP="00B81196">
                      <w:pPr>
                        <w:pStyle w:val="TextFrontmatterHEADING"/>
                      </w:pPr>
                      <w:r>
                        <w:t>CONTACT</w:t>
                      </w:r>
                    </w:p>
                    <w:p w14:paraId="6A2391D7" w14:textId="77777777" w:rsidR="00B81196" w:rsidRDefault="00B81196" w:rsidP="00B81196">
                      <w:pPr>
                        <w:pStyle w:val="TextFrontmatterBODY"/>
                      </w:pPr>
                      <w:r>
                        <w:t>Technology &amp; Social Change Group</w:t>
                      </w:r>
                      <w:r>
                        <w:br/>
                        <w:t>University of Washington Information School</w:t>
                      </w:r>
                      <w:r>
                        <w:br/>
                        <w:t>Box 354985</w:t>
                      </w:r>
                      <w:r>
                        <w:br/>
                        <w:t>Seattle, WA 98195</w:t>
                      </w:r>
                    </w:p>
                    <w:p w14:paraId="719EC443" w14:textId="77777777" w:rsidR="00B81196" w:rsidRDefault="00B81196" w:rsidP="00B81196">
                      <w:pPr>
                        <w:pStyle w:val="TextFrontmatterBODY"/>
                        <w:rPr>
                          <w:i/>
                        </w:rPr>
                      </w:pPr>
                      <w:r>
                        <w:t>Telephone: +1.206.616.9101</w:t>
                      </w:r>
                      <w:r>
                        <w:br/>
                        <w:t>Email: tascha@uw.edu</w:t>
                      </w:r>
                      <w:r>
                        <w:br/>
                        <w:t xml:space="preserve">Web: </w:t>
                      </w:r>
                      <w:r w:rsidRPr="00FA5086">
                        <w:rPr>
                          <w:i/>
                        </w:rPr>
                        <w:t>tascha.uw.edu</w:t>
                      </w:r>
                    </w:p>
                    <w:p w14:paraId="72DC3267" w14:textId="77777777" w:rsidR="00B81196" w:rsidRDefault="00B81196" w:rsidP="00B81196">
                      <w:pPr>
                        <w:pStyle w:val="TextFrontmatterHEADING"/>
                      </w:pPr>
                      <w:r>
                        <w:t>Global Impact study</w:t>
                      </w:r>
                    </w:p>
                    <w:p w14:paraId="04868133" w14:textId="77777777" w:rsidR="00B81196" w:rsidRPr="00DD6DEA" w:rsidRDefault="00B81196" w:rsidP="00B81196">
                      <w:pPr>
                        <w:pStyle w:val="TextFrontmatterBODY"/>
                      </w:pPr>
                      <w:r w:rsidRPr="00DD6DEA">
                        <w:rPr>
                          <w:i/>
                          <w:iCs/>
                        </w:rPr>
                        <w:t>The Global Impact Study of Public Access to Information &amp; Communication Technologies</w:t>
                      </w:r>
                      <w:r w:rsidRPr="00DD6DEA">
                        <w:t> is a five-year project (2007-2012) to generate evidence about the scale, character, and impacts of public access to information and communication technologies. Looking at libraries, telecenters, and cybercafes, the study investigates impact in a number of areas, including communication and leisure, culture and language, education, employment and income, governance, and health.</w:t>
                      </w:r>
                    </w:p>
                    <w:p w14:paraId="371724AB" w14:textId="77777777" w:rsidR="00B81196" w:rsidRPr="00DD6DEA" w:rsidRDefault="00B81196" w:rsidP="00B81196">
                      <w:pPr>
                        <w:pStyle w:val="TextFrontmatterBODY"/>
                      </w:pPr>
                      <w:r w:rsidRPr="00DD6DEA">
                        <w:t>Implemented by the University of Washington’s </w:t>
                      </w:r>
                      <w:hyperlink r:id="rId15" w:history="1">
                        <w:r w:rsidRPr="00DD6DEA">
                          <w:rPr>
                            <w:rStyle w:val="Hyperlink"/>
                          </w:rPr>
                          <w:t>Technology &amp; Social Change Group</w:t>
                        </w:r>
                      </w:hyperlink>
                      <w:r w:rsidRPr="00DD6DEA">
                        <w:t> (TASCHA), the Global Impact Study is part of </w:t>
                      </w:r>
                      <w:r w:rsidRPr="00DD6DEA">
                        <w:rPr>
                          <w:i/>
                          <w:iCs/>
                        </w:rPr>
                        <w:t>Investigating the Social &amp; Economic Impact of Public Access to Information &amp; Communication Technologies</w:t>
                      </w:r>
                      <w:r w:rsidRPr="00DD6DEA">
                        <w:t> — a broader CAD$7.9 million research project supported by Canada’s </w:t>
                      </w:r>
                      <w:hyperlink r:id="rId16" w:history="1">
                        <w:r w:rsidRPr="00DD6DEA">
                          <w:rPr>
                            <w:rStyle w:val="Hyperlink"/>
                          </w:rPr>
                          <w:t>International Development Research Centre</w:t>
                        </w:r>
                      </w:hyperlink>
                      <w:r w:rsidRPr="00DD6DEA">
                        <w:t> (IDRC) and a grant to IDRC from the </w:t>
                      </w:r>
                      <w:hyperlink r:id="rId17" w:history="1">
                        <w:r w:rsidRPr="00DD6DEA">
                          <w:rPr>
                            <w:rStyle w:val="Hyperlink"/>
                          </w:rPr>
                          <w:t>Bill &amp; Melinda Gates Foundation</w:t>
                        </w:r>
                      </w:hyperlink>
                      <w:r w:rsidRPr="00DD6DEA">
                        <w:t>. Managed by IDRC, this project includes the </w:t>
                      </w:r>
                      <w:hyperlink r:id="rId18" w:history="1">
                        <w:r w:rsidRPr="00DD6DEA">
                          <w:rPr>
                            <w:rStyle w:val="Hyperlink"/>
                            <w:i/>
                            <w:iCs/>
                          </w:rPr>
                          <w:t>Global Impact Study of Public Access to Information &amp; Communication Technologies</w:t>
                        </w:r>
                      </w:hyperlink>
                      <w:r w:rsidRPr="00DD6DEA">
                        <w:t> (this project) and </w:t>
                      </w:r>
                      <w:hyperlink r:id="rId19" w:history="1">
                        <w:r w:rsidRPr="00DD6DEA">
                          <w:rPr>
                            <w:rStyle w:val="Hyperlink"/>
                            <w:i/>
                            <w:iCs/>
                          </w:rPr>
                          <w:t>The Amy Mahan Research Fellowship Program</w:t>
                        </w:r>
                      </w:hyperlink>
                      <w:r w:rsidRPr="00DD6DEA">
                        <w:t>, led by Universitat Pompeu Fabra, which aims to deepen the capacity of emerging scholars with the goal of increasing the quality and quantity of research on public access to ICT produced in developing countries.</w:t>
                      </w:r>
                    </w:p>
                    <w:p w14:paraId="0DE6953B" w14:textId="77777777" w:rsidR="00B81196" w:rsidRDefault="00B81196" w:rsidP="00B81196">
                      <w:pPr>
                        <w:pStyle w:val="TextFrontmatterHEADING"/>
                      </w:pPr>
                      <w:r>
                        <w:t>SPONSOR BLOCK</w:t>
                      </w:r>
                    </w:p>
                    <w:p w14:paraId="61F7BB7E" w14:textId="77777777" w:rsidR="00B81196" w:rsidRDefault="00B81196" w:rsidP="00B81196">
                      <w:pPr>
                        <w:pStyle w:val="TextFrontmatterBODY"/>
                      </w:pPr>
                      <w:r>
                        <w:t>Sponsor info and logos.</w:t>
                      </w:r>
                    </w:p>
                    <w:p w14:paraId="77E0C06A" w14:textId="77777777" w:rsidR="00B81196" w:rsidRPr="00FA5086" w:rsidRDefault="00B81196" w:rsidP="00B81196">
                      <w:pPr>
                        <w:pStyle w:val="TextFrontmatterBODY"/>
                      </w:pPr>
                    </w:p>
                  </w:txbxContent>
                </v:textbox>
              </v:shape>
            </w:pict>
          </mc:Fallback>
        </mc:AlternateContent>
      </w:r>
      <w:r>
        <w:rPr>
          <w:noProof/>
        </w:rPr>
        <mc:AlternateContent>
          <mc:Choice Requires="wps">
            <w:drawing>
              <wp:anchor distT="0" distB="0" distL="114300" distR="114300" simplePos="0" relativeHeight="251656192" behindDoc="0" locked="0" layoutInCell="1" allowOverlap="1" wp14:anchorId="4980BD32" wp14:editId="6AE701D3">
                <wp:simplePos x="0" y="0"/>
                <wp:positionH relativeFrom="column">
                  <wp:posOffset>2428875</wp:posOffset>
                </wp:positionH>
                <wp:positionV relativeFrom="paragraph">
                  <wp:posOffset>-161925</wp:posOffset>
                </wp:positionV>
                <wp:extent cx="1809750" cy="6795770"/>
                <wp:effectExtent l="0" t="0" r="0" b="0"/>
                <wp:wrapNone/>
                <wp:docPr id="13"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9750" cy="67957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5DC968" w14:textId="77777777" w:rsidR="00B81196" w:rsidRPr="00F41E90" w:rsidRDefault="00B81196" w:rsidP="00B81196">
                            <w:pPr>
                              <w:pStyle w:val="TextFrontmatterBODY"/>
                            </w:pPr>
                          </w:p>
                        </w:txbxContent>
                      </wps:txbx>
                      <wps:bodyPr rot="0" vert="horz" wrap="square" lIns="0" tIns="0" rIns="0" bIns="9144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 id="Text Box 14" o:spid="_x0000_s1029" type="#_x0000_t202" style="position:absolute;margin-left:191.25pt;margin-top:-12.7pt;width:142.5pt;height:535.1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" filled="f" stroked="f">
                <v:textbox inset="0,0,0,7.2pt">
                  <w:txbxContent>
                    <w:p w14:paraId="095DC968" w14:textId="77777777" w:rsidR="00B81196" w:rsidRPr="00F41E90" w:rsidRDefault="00B81196" w:rsidP="00B81196">
                      <w:pPr>
                        <w:pStyle w:val="TextFrontmatterBODY"/>
                      </w:pPr>
                    </w:p>
                  </w:txbxContent>
                </v:textbox>
              </v:shape>
            </w:pict>
          </mc:Fallback>
        </mc:AlternateContent>
      </w:r>
      <w:r>
        <w:rPr>
          <w:noProof/>
        </w:rPr>
        <mc:AlternateContent>
          <mc:Choice Requires="wps">
            <w:drawing>
              <wp:anchor distT="0" distB="0" distL="114300" distR="114300" simplePos="0" relativeHeight="251654144" behindDoc="0" locked="0" layoutInCell="1" allowOverlap="1" wp14:anchorId="3B3DF39D" wp14:editId="52B7A088">
                <wp:simplePos x="0" y="0"/>
                <wp:positionH relativeFrom="column">
                  <wp:posOffset>226060</wp:posOffset>
                </wp:positionH>
                <wp:positionV relativeFrom="paragraph">
                  <wp:posOffset>-165100</wp:posOffset>
                </wp:positionV>
                <wp:extent cx="1943100" cy="6709410"/>
                <wp:effectExtent l="0" t="0" r="0" b="0"/>
                <wp:wrapNone/>
                <wp:docPr id="12"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6709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9FFE25" w14:textId="77777777" w:rsidR="00B81196" w:rsidRDefault="00B81196" w:rsidP="00B81196">
                            <w:pPr>
                              <w:pStyle w:val="TextFrontmatterHEADING"/>
                            </w:pPr>
                            <w:r>
                              <w:t xml:space="preserve">COPYRIGHT, LICENCING, DISCLAIMER </w:t>
                            </w:r>
                          </w:p>
                          <w:p w14:paraId="78E59267" w14:textId="77777777" w:rsidR="00B81196" w:rsidRDefault="00B81196" w:rsidP="00B81196">
                            <w:pPr>
                              <w:pStyle w:val="TextFrontmatterBODY"/>
                            </w:pPr>
                            <w:proofErr w:type="gramStart"/>
                            <w:r>
                              <w:t>Copyright 2012, University of Washington.</w:t>
                            </w:r>
                            <w:proofErr w:type="gramEnd"/>
                            <w:r>
                              <w:t xml:space="preserve"> This content is distributed under an Attribution-Noncommercial-Share Alike license. The views, opinions, and findings expressed by the authors of this document do not necessarily state or reflect those of TASCHA, the University of Washington, or the research sponsors.</w:t>
                            </w:r>
                          </w:p>
                          <w:p w14:paraId="1A2E65C4" w14:textId="77777777" w:rsidR="00B81196" w:rsidRDefault="00B81196" w:rsidP="00B81196">
                            <w:pPr>
                              <w:pStyle w:val="TextFrontmatterBODY"/>
                            </w:pPr>
                          </w:p>
                          <w:p w14:paraId="0102DCDC" w14:textId="77777777" w:rsidR="00B81196" w:rsidRPr="00ED0F86" w:rsidRDefault="00B81196" w:rsidP="00B81196">
                            <w:pPr>
                              <w:pStyle w:val="TextFrontmatterBODY"/>
                            </w:pPr>
                          </w:p>
                        </w:txbxContent>
                      </wps:txbx>
                      <wps:bodyPr rot="0" vert="horz" wrap="square" lIns="0" tIns="0" rIns="0" bIns="9144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 id="Text Box 13" o:spid="_x0000_s1030" type="#_x0000_t202" style="position:absolute;margin-left:17.8pt;margin-top:-12.95pt;width:153pt;height:528.3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" filled="f" stroked="f">
                <v:textbox inset="0,0,0,7.2pt">
                  <w:txbxContent>
                    <w:p w14:paraId="349FFE25" w14:textId="77777777" w:rsidR="00B81196" w:rsidRDefault="00B81196" w:rsidP="00B81196">
                      <w:pPr>
                        <w:pStyle w:val="TextFrontmatterHEADING"/>
                      </w:pPr>
                      <w:r>
                        <w:t xml:space="preserve">COPYRIGHT, LICENCING, DISCLAIMER </w:t>
                      </w:r>
                    </w:p>
                    <w:p w14:paraId="78E59267" w14:textId="77777777" w:rsidR="00B81196" w:rsidRDefault="00B81196" w:rsidP="00B81196">
                      <w:pPr>
                        <w:pStyle w:val="TextFrontmatterBODY"/>
                      </w:pPr>
                      <w:r>
                        <w:t>Copyright 2012, University of Washington. This content is distributed under an Attribution-Noncommercial-Share Alike license. The views, opinions, and findings expressed by the authors of this document do not necessarily state or reflect those of TASCHA, the University of Washington, or the research sponsors.</w:t>
                      </w:r>
                    </w:p>
                    <w:p w14:paraId="1A2E65C4" w14:textId="77777777" w:rsidR="00B81196" w:rsidRDefault="00B81196" w:rsidP="00B81196">
                      <w:pPr>
                        <w:pStyle w:val="TextFrontmatterBODY"/>
                      </w:pPr>
                    </w:p>
                    <w:p w14:paraId="0102DCDC" w14:textId="77777777" w:rsidR="00B81196" w:rsidRPr="00ED0F86" w:rsidRDefault="00B81196" w:rsidP="00B81196">
                      <w:pPr>
                        <w:pStyle w:val="TextFrontmatterBODY"/>
                      </w:pPr>
                    </w:p>
                  </w:txbxContent>
                </v:textbox>
              </v:shape>
            </w:pict>
          </mc:Fallback>
        </mc:AlternateContent>
      </w:r>
      <w:r>
        <w:rPr>
          <w:noProof/>
        </w:rPr>
        <w:drawing>
          <wp:anchor distT="0" distB="0" distL="114300" distR="114300" simplePos="0" relativeHeight="251657216" behindDoc="0" locked="0" layoutInCell="1" allowOverlap="1" wp14:anchorId="69965AB8" wp14:editId="48233277">
            <wp:simplePos x="0" y="0"/>
            <wp:positionH relativeFrom="column">
              <wp:posOffset>-2207260</wp:posOffset>
            </wp:positionH>
            <wp:positionV relativeFrom="paragraph">
              <wp:posOffset>-1478280</wp:posOffset>
            </wp:positionV>
            <wp:extent cx="2161540" cy="1313180"/>
            <wp:effectExtent l="0" t="0" r="0" b="0"/>
            <wp:wrapNone/>
            <wp:docPr id="2" name="Picture 14" descr="Description: TASCHA_logo_stacked_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Description: TASCHA_logo_stacked_black"/>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61540" cy="1313180"/>
                    </a:xfrm>
                    <a:prstGeom prst="rect">
                      <a:avLst/>
                    </a:prstGeom>
                    <a:noFill/>
                    <a:ln>
                      <a:noFill/>
                    </a:ln>
                  </pic:spPr>
                </pic:pic>
              </a:graphicData>
            </a:graphic>
            <wp14:sizeRelH relativeFrom="page">
              <wp14:pctWidth>0</wp14:pctWidth>
            </wp14:sizeRelH>
            <wp14:sizeRelV relativeFrom="page">
              <wp14:pctHeight>0</wp14:pctHeight>
            </wp14:sizeRelV>
          </wp:anchor>
        </w:drawing>
      </w:r>
      <w:r w:rsidR="00B81196" w:rsidRPr="00B81196">
        <w:rPr>
          <w:rFonts w:ascii="Corbel" w:eastAsia="Calibri" w:hAnsi="Corbel"/>
          <w:noProof/>
          <w:color w:val="0094CC"/>
          <w:sz w:val="20"/>
          <w:szCs w:val="22"/>
        </w:rPr>
        <w:softHyphen/>
      </w:r>
      <w:r w:rsidR="00B81196" w:rsidRPr="00B81196">
        <w:rPr>
          <w:rFonts w:ascii="Corbel" w:eastAsia="Calibri" w:hAnsi="Corbel"/>
          <w:noProof/>
          <w:color w:val="0094CC"/>
          <w:sz w:val="20"/>
          <w:szCs w:val="22"/>
        </w:rPr>
        <w:softHyphen/>
      </w:r>
      <w:r w:rsidR="00B81196" w:rsidRPr="00B81196">
        <w:rPr>
          <w:rFonts w:ascii="Corbel" w:eastAsia="Calibri" w:hAnsi="Corbel"/>
          <w:noProof/>
          <w:color w:val="0094CC"/>
          <w:sz w:val="20"/>
          <w:szCs w:val="22"/>
        </w:rPr>
        <w:softHyphen/>
      </w:r>
      <w:r w:rsidR="00B81196" w:rsidRPr="00B81196">
        <w:rPr>
          <w:rFonts w:ascii="Corbel" w:eastAsia="Calibri" w:hAnsi="Corbel"/>
          <w:noProof/>
          <w:color w:val="0094CC"/>
          <w:sz w:val="20"/>
          <w:szCs w:val="22"/>
        </w:rPr>
        <w:softHyphen/>
      </w:r>
      <w:bookmarkEnd w:id="0"/>
    </w:p>
    <w:p w14:paraId="6A5C7C54" w14:textId="77777777" w:rsidR="00871733" w:rsidRPr="00871733" w:rsidRDefault="00B81196" w:rsidP="00871733">
      <w:pPr>
        <w:jc w:val="center"/>
        <w:rPr>
          <w:rFonts w:ascii="Calibri" w:eastAsia="MS Mincho" w:hAnsi="Calibri"/>
          <w:b/>
          <w:sz w:val="26"/>
          <w:szCs w:val="26"/>
        </w:rPr>
      </w:pPr>
      <w:r>
        <w:rPr>
          <w:b/>
          <w:bCs/>
        </w:rPr>
        <w:br w:type="page"/>
      </w:r>
      <w:r w:rsidR="00871733" w:rsidRPr="00871733">
        <w:rPr>
          <w:rFonts w:ascii="Calibri" w:eastAsia="MS Mincho" w:hAnsi="Calibri"/>
          <w:b/>
          <w:sz w:val="26"/>
          <w:szCs w:val="26"/>
        </w:rPr>
        <w:t>Notes on User Survey Data</w:t>
      </w:r>
    </w:p>
    <w:p w14:paraId="791AA257" w14:textId="77777777" w:rsidR="00871733" w:rsidRPr="00871733" w:rsidRDefault="00871733" w:rsidP="00871733">
      <w:pPr>
        <w:rPr>
          <w:rFonts w:ascii="Calibri" w:eastAsia="MS Mincho" w:hAnsi="Calibri"/>
          <w:sz w:val="22"/>
          <w:szCs w:val="22"/>
        </w:rPr>
      </w:pPr>
    </w:p>
    <w:p w14:paraId="0DD2DF2A" w14:textId="77777777" w:rsidR="00871733" w:rsidRPr="00871733" w:rsidRDefault="00871733" w:rsidP="00871733">
      <w:pPr>
        <w:rPr>
          <w:rFonts w:ascii="Calibri" w:eastAsia="MS Mincho" w:hAnsi="Calibri"/>
          <w:sz w:val="22"/>
          <w:szCs w:val="22"/>
        </w:rPr>
      </w:pPr>
    </w:p>
    <w:p w14:paraId="6DC815F6" w14:textId="77777777" w:rsidR="00871733" w:rsidRPr="00871733" w:rsidRDefault="00871733" w:rsidP="00871733">
      <w:pPr>
        <w:rPr>
          <w:rFonts w:ascii="Calibri" w:eastAsia="MS Mincho" w:hAnsi="Calibri"/>
          <w:sz w:val="22"/>
          <w:szCs w:val="22"/>
        </w:rPr>
      </w:pPr>
      <w:bookmarkStart w:id="1" w:name="_GoBack"/>
      <w:r w:rsidRPr="00871733">
        <w:rPr>
          <w:rFonts w:ascii="Calibri" w:eastAsia="MS Mincho" w:hAnsi="Calibri"/>
          <w:sz w:val="22"/>
          <w:szCs w:val="22"/>
        </w:rPr>
        <w:t xml:space="preserve">As part of its commitment to open data, the Global Impact Study is providing the micro-data for the project surveys. Given the complexity of the instruments, this document outlines some intricacies in the design of the user survey instrument that we feel are important to understand for proper data analysis (e.g. skip patterns). Similar documents for the venue and non-user surveys will be released with those datasets. </w:t>
      </w:r>
    </w:p>
    <w:bookmarkEnd w:id="1"/>
    <w:p w14:paraId="2FFF780D" w14:textId="77777777" w:rsidR="00871733" w:rsidRPr="00871733" w:rsidRDefault="00871733" w:rsidP="00871733">
      <w:pPr>
        <w:rPr>
          <w:rFonts w:ascii="Calibri" w:eastAsia="MS Mincho" w:hAnsi="Calibri"/>
          <w:sz w:val="22"/>
          <w:szCs w:val="22"/>
        </w:rPr>
      </w:pPr>
    </w:p>
    <w:p w14:paraId="76AD63F6" w14:textId="77777777" w:rsidR="00871733" w:rsidRPr="0008640E" w:rsidRDefault="00871733" w:rsidP="00871733">
      <w:pPr>
        <w:rPr>
          <w:rFonts w:asciiTheme="minorHAnsi" w:eastAsia="MS Mincho" w:hAnsiTheme="minorHAnsi"/>
          <w:sz w:val="22"/>
          <w:szCs w:val="22"/>
        </w:rPr>
      </w:pPr>
      <w:r w:rsidRPr="00871733">
        <w:rPr>
          <w:rFonts w:ascii="Calibri" w:eastAsia="MS Mincho" w:hAnsi="Calibri"/>
          <w:sz w:val="22"/>
          <w:szCs w:val="22"/>
        </w:rPr>
        <w:t xml:space="preserve">Note that the micro-data also include </w:t>
      </w:r>
      <w:r w:rsidRPr="0008640E">
        <w:rPr>
          <w:rFonts w:asciiTheme="minorHAnsi" w:eastAsia="MS Mincho" w:hAnsiTheme="minorHAnsi"/>
          <w:sz w:val="22"/>
          <w:szCs w:val="22"/>
        </w:rPr>
        <w:t>several new variables created to support the analysis done by the Global Impact Study. New variables are, in general, added to the SPSS file following the original question. In cases where the new variable merges multiple variables, the new variable is located after the first original variable in the set. To see a list of the new variables and their descriptions, refer to the document titled “Description of New SPSS Variables.”</w:t>
      </w:r>
    </w:p>
    <w:p w14:paraId="74E0BB04" w14:textId="77777777" w:rsidR="00CF48C6" w:rsidRPr="0008640E" w:rsidRDefault="00CF48C6" w:rsidP="00871733">
      <w:pPr>
        <w:rPr>
          <w:rFonts w:asciiTheme="minorHAnsi" w:eastAsia="MS Mincho" w:hAnsiTheme="minorHAnsi"/>
          <w:sz w:val="22"/>
          <w:szCs w:val="22"/>
        </w:rPr>
      </w:pPr>
    </w:p>
    <w:p w14:paraId="6C7382F5" w14:textId="0CF7DDFF" w:rsidR="00CF48C6" w:rsidRPr="0008640E" w:rsidRDefault="00CF48C6" w:rsidP="00871733">
      <w:pPr>
        <w:rPr>
          <w:rFonts w:asciiTheme="minorHAnsi" w:hAnsiTheme="minorHAnsi"/>
          <w:sz w:val="22"/>
          <w:szCs w:val="22"/>
        </w:rPr>
      </w:pPr>
      <w:r w:rsidRPr="0008640E">
        <w:rPr>
          <w:rFonts w:asciiTheme="minorHAnsi" w:hAnsiTheme="minorHAnsi"/>
          <w:sz w:val="22"/>
          <w:szCs w:val="22"/>
        </w:rPr>
        <w:t>We will shortly be making other documents available to support understanding of the surveys, including the survey strategy,</w:t>
      </w:r>
      <w:r w:rsidR="00F126F9">
        <w:rPr>
          <w:rFonts w:asciiTheme="minorHAnsi" w:hAnsiTheme="minorHAnsi"/>
          <w:sz w:val="22"/>
          <w:szCs w:val="22"/>
        </w:rPr>
        <w:t xml:space="preserve"> sampling and testing procedures,</w:t>
      </w:r>
      <w:r w:rsidRPr="0008640E">
        <w:rPr>
          <w:rFonts w:asciiTheme="minorHAnsi" w:hAnsiTheme="minorHAnsi"/>
          <w:sz w:val="22"/>
          <w:szCs w:val="22"/>
        </w:rPr>
        <w:t xml:space="preserve"> and implementation reports written by country teams. In the meantime, we suggest reading the survey methodology paper (which is available in the web library). Although some methodological issues are addressed in these notes on the user survey data, they represent only a small portion of the background. The methodology paper contains the vast majority of the context around the survey design and sampling methods. </w:t>
      </w:r>
    </w:p>
    <w:p w14:paraId="2673F09C" w14:textId="77777777" w:rsidR="00871733" w:rsidRPr="0008640E" w:rsidRDefault="00871733" w:rsidP="00871733">
      <w:pPr>
        <w:rPr>
          <w:rFonts w:asciiTheme="minorHAnsi" w:eastAsia="MS Mincho" w:hAnsiTheme="minorHAnsi"/>
          <w:sz w:val="22"/>
          <w:szCs w:val="22"/>
        </w:rPr>
      </w:pPr>
    </w:p>
    <w:p w14:paraId="48E25109" w14:textId="77777777" w:rsidR="00871733" w:rsidRDefault="00871733" w:rsidP="00871733">
      <w:pPr>
        <w:rPr>
          <w:rFonts w:asciiTheme="minorHAnsi" w:eastAsia="MS Mincho" w:hAnsiTheme="minorHAnsi"/>
          <w:sz w:val="22"/>
          <w:szCs w:val="22"/>
        </w:rPr>
      </w:pPr>
      <w:r w:rsidRPr="0008640E">
        <w:rPr>
          <w:rFonts w:asciiTheme="minorHAnsi" w:eastAsia="MS Mincho" w:hAnsiTheme="minorHAnsi"/>
          <w:sz w:val="22"/>
          <w:szCs w:val="22"/>
        </w:rPr>
        <w:t xml:space="preserve">Appendix I </w:t>
      </w:r>
      <w:proofErr w:type="gramStart"/>
      <w:r w:rsidRPr="0008640E">
        <w:rPr>
          <w:rFonts w:asciiTheme="minorHAnsi" w:eastAsia="MS Mincho" w:hAnsiTheme="minorHAnsi"/>
          <w:sz w:val="22"/>
          <w:szCs w:val="22"/>
        </w:rPr>
        <w:t>provides</w:t>
      </w:r>
      <w:proofErr w:type="gramEnd"/>
      <w:r w:rsidRPr="0008640E">
        <w:rPr>
          <w:rFonts w:asciiTheme="minorHAnsi" w:eastAsia="MS Mincho" w:hAnsiTheme="minorHAnsi"/>
          <w:sz w:val="22"/>
          <w:szCs w:val="22"/>
        </w:rPr>
        <w:t xml:space="preserve"> a summary of the user survey instrument.</w:t>
      </w:r>
    </w:p>
    <w:p w14:paraId="54209D74" w14:textId="77777777" w:rsidR="00560FD0" w:rsidRDefault="00560FD0" w:rsidP="00871733">
      <w:pPr>
        <w:rPr>
          <w:rFonts w:asciiTheme="minorHAnsi" w:eastAsia="MS Mincho" w:hAnsiTheme="minorHAnsi"/>
          <w:sz w:val="22"/>
          <w:szCs w:val="22"/>
        </w:rPr>
      </w:pPr>
    </w:p>
    <w:p w14:paraId="02455EFC" w14:textId="766F6821" w:rsidR="00560FD0" w:rsidRPr="0008640E" w:rsidRDefault="00560FD0" w:rsidP="00871733">
      <w:pPr>
        <w:rPr>
          <w:rFonts w:asciiTheme="minorHAnsi" w:eastAsia="MS Mincho" w:hAnsiTheme="minorHAnsi"/>
          <w:sz w:val="22"/>
          <w:szCs w:val="22"/>
        </w:rPr>
      </w:pPr>
      <w:r>
        <w:rPr>
          <w:rFonts w:asciiTheme="minorHAnsi" w:eastAsia="MS Mincho" w:hAnsiTheme="minorHAnsi"/>
          <w:sz w:val="22"/>
          <w:szCs w:val="22"/>
        </w:rPr>
        <w:t xml:space="preserve">If you have questions about the survey data or accompanying documents, please email </w:t>
      </w:r>
      <w:hyperlink r:id="rId21" w:history="1">
        <w:r w:rsidRPr="00DB16BD">
          <w:rPr>
            <w:rStyle w:val="Hyperlink"/>
            <w:rFonts w:asciiTheme="minorHAnsi" w:eastAsia="MS Mincho" w:hAnsiTheme="minorHAnsi"/>
            <w:sz w:val="22"/>
            <w:szCs w:val="22"/>
          </w:rPr>
          <w:t>tascha@uw.edu</w:t>
        </w:r>
      </w:hyperlink>
      <w:r>
        <w:rPr>
          <w:rFonts w:asciiTheme="minorHAnsi" w:eastAsia="MS Mincho" w:hAnsiTheme="minorHAnsi"/>
          <w:sz w:val="22"/>
          <w:szCs w:val="22"/>
        </w:rPr>
        <w:t xml:space="preserve">. </w:t>
      </w:r>
    </w:p>
    <w:p w14:paraId="2D4BA13C" w14:textId="77777777" w:rsidR="00871733" w:rsidRPr="00871733" w:rsidRDefault="00871733" w:rsidP="00871733">
      <w:pPr>
        <w:rPr>
          <w:rFonts w:ascii="Calibri" w:eastAsia="MS Mincho" w:hAnsi="Calibri"/>
          <w:sz w:val="22"/>
          <w:szCs w:val="22"/>
        </w:rPr>
      </w:pPr>
      <w:r w:rsidRPr="00871733">
        <w:rPr>
          <w:rFonts w:ascii="Calibri" w:eastAsia="MS Mincho" w:hAnsi="Calibri"/>
          <w:sz w:val="22"/>
          <w:szCs w:val="22"/>
        </w:rPr>
        <w:t xml:space="preserve"> </w:t>
      </w:r>
      <w:r w:rsidRPr="00871733">
        <w:rPr>
          <w:rFonts w:ascii="Calibri" w:eastAsia="MS Mincho" w:hAnsi="Calibri"/>
          <w:sz w:val="22"/>
          <w:szCs w:val="22"/>
        </w:rPr>
        <w:br w:type="page"/>
      </w:r>
    </w:p>
    <w:p w14:paraId="497541E7" w14:textId="77777777" w:rsidR="00871733" w:rsidRPr="00871733" w:rsidRDefault="00871733" w:rsidP="0087173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Calibri" w:hAnsi="Calibri"/>
          <w:b/>
          <w:bCs/>
          <w:sz w:val="22"/>
          <w:szCs w:val="22"/>
        </w:rPr>
      </w:pPr>
      <w:r w:rsidRPr="00871733">
        <w:rPr>
          <w:rFonts w:ascii="Calibri" w:hAnsi="Calibri"/>
          <w:b/>
          <w:bCs/>
          <w:sz w:val="22"/>
          <w:szCs w:val="22"/>
        </w:rPr>
        <w:t>Methodological and Navigational Data Issues</w:t>
      </w:r>
    </w:p>
    <w:p w14:paraId="326E2338" w14:textId="77777777" w:rsidR="00871733" w:rsidRPr="00871733" w:rsidRDefault="00871733" w:rsidP="0087173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Calibri" w:hAnsi="Calibri"/>
          <w:b/>
          <w:bCs/>
          <w:sz w:val="22"/>
          <w:szCs w:val="22"/>
        </w:rPr>
      </w:pPr>
    </w:p>
    <w:p w14:paraId="4649EF30" w14:textId="77777777" w:rsidR="00871733" w:rsidRPr="00871733" w:rsidRDefault="00871733" w:rsidP="0087173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Calibri" w:eastAsia="MS Mincho" w:hAnsi="Calibri" w:cs="Helvetica"/>
          <w:sz w:val="22"/>
          <w:szCs w:val="22"/>
        </w:rPr>
      </w:pPr>
      <w:r w:rsidRPr="00871733">
        <w:rPr>
          <w:rFonts w:ascii="Calibri" w:hAnsi="Calibri"/>
          <w:bCs/>
          <w:sz w:val="22"/>
          <w:szCs w:val="22"/>
        </w:rPr>
        <w:t xml:space="preserve">Issues are divided into two types: methodological and navigational. Methodological issues include those items that we wanted to highlight because of the way specific questions were developed or because of how the surveys were implemented. Navigational issues are those that impact the flow of the surveys and require understanding to </w:t>
      </w:r>
      <w:r w:rsidRPr="00871733">
        <w:rPr>
          <w:rFonts w:ascii="Calibri" w:eastAsia="MS Mincho" w:hAnsi="Calibri" w:cs="Helvetica"/>
          <w:sz w:val="22"/>
          <w:szCs w:val="22"/>
        </w:rPr>
        <w:t xml:space="preserve">support a proper analysis </w:t>
      </w:r>
      <w:r w:rsidRPr="00871733">
        <w:rPr>
          <w:rFonts w:ascii="Calibri" w:hAnsi="Calibri"/>
          <w:bCs/>
          <w:sz w:val="22"/>
          <w:szCs w:val="22"/>
        </w:rPr>
        <w:t>(e.g. skip patterns and knowing if questions are repeated in different sections). Also included under navigational issues are new variables created by TASCHA during its data analysis.</w:t>
      </w:r>
    </w:p>
    <w:p w14:paraId="1D69E818" w14:textId="77777777" w:rsidR="00871733" w:rsidRPr="00871733" w:rsidRDefault="00871733" w:rsidP="0087173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Calibri" w:eastAsia="MS Mincho" w:hAnsi="Calibri" w:cs="Helvetica"/>
          <w:sz w:val="22"/>
          <w:szCs w:val="22"/>
        </w:rPr>
      </w:pPr>
    </w:p>
    <w:p w14:paraId="02F9AA87" w14:textId="77777777" w:rsidR="00871733" w:rsidRPr="00871733" w:rsidRDefault="00871733" w:rsidP="0087173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Calibri" w:eastAsia="MS Mincho" w:hAnsi="Calibri" w:cs="Helvetica"/>
          <w:sz w:val="22"/>
          <w:szCs w:val="22"/>
        </w:rPr>
      </w:pPr>
    </w:p>
    <w:p w14:paraId="3F0FAD4C" w14:textId="77777777" w:rsidR="00871733" w:rsidRPr="00871733" w:rsidRDefault="00871733" w:rsidP="0087173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Calibri" w:eastAsia="MS Mincho" w:hAnsi="Calibri" w:cs="Helvetica"/>
          <w:b/>
          <w:i/>
          <w:sz w:val="22"/>
          <w:szCs w:val="22"/>
        </w:rPr>
      </w:pPr>
      <w:r w:rsidRPr="00871733">
        <w:rPr>
          <w:rFonts w:ascii="Calibri" w:eastAsia="MS Mincho" w:hAnsi="Calibri" w:cs="Helvetica"/>
          <w:b/>
          <w:i/>
          <w:sz w:val="22"/>
          <w:szCs w:val="22"/>
        </w:rPr>
        <w:t>Methodological Issues</w:t>
      </w:r>
    </w:p>
    <w:p w14:paraId="5778158D" w14:textId="77777777" w:rsidR="00871733" w:rsidRPr="00871733" w:rsidRDefault="00871733" w:rsidP="0087173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Calibri" w:eastAsia="MS Mincho" w:hAnsi="Calibri" w:cs="Helvetica"/>
          <w:sz w:val="22"/>
          <w:szCs w:val="22"/>
        </w:rPr>
      </w:pPr>
      <w:r w:rsidRPr="00871733">
        <w:rPr>
          <w:rFonts w:ascii="Calibri" w:eastAsia="MS Mincho" w:hAnsi="Calibri" w:cs="Helvetica"/>
          <w:sz w:val="22"/>
          <w:szCs w:val="22"/>
        </w:rPr>
        <w:t xml:space="preserve">The following table outlines issues we feel are important for users of the data to understand </w:t>
      </w:r>
      <w:r w:rsidRPr="00871733">
        <w:rPr>
          <w:rFonts w:ascii="Calibri" w:hAnsi="Calibri"/>
          <w:bCs/>
          <w:sz w:val="22"/>
          <w:szCs w:val="22"/>
        </w:rPr>
        <w:t xml:space="preserve">the way specific questions were developed or how the surveys were implemented. Note that additional information on survey methodology can be found in the methodology paper. </w:t>
      </w:r>
    </w:p>
    <w:p w14:paraId="34DFA401" w14:textId="77777777" w:rsidR="00871733" w:rsidRPr="00871733" w:rsidRDefault="00871733" w:rsidP="0087173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Calibri" w:eastAsia="MS Mincho" w:hAnsi="Calibri" w:cs="Helvetica"/>
          <w:sz w:val="22"/>
          <w:szCs w:val="22"/>
        </w:rPr>
      </w:pPr>
    </w:p>
    <w:tbl>
      <w:tblPr>
        <w:tblStyle w:val="TableGrid2"/>
        <w:tblW w:w="9486" w:type="dxa"/>
        <w:tblLook w:val="04A0" w:firstRow="1" w:lastRow="0" w:firstColumn="1" w:lastColumn="0" w:noHBand="0" w:noVBand="1"/>
      </w:tblPr>
      <w:tblGrid>
        <w:gridCol w:w="2268"/>
        <w:gridCol w:w="7218"/>
      </w:tblGrid>
      <w:tr w:rsidR="00871733" w:rsidRPr="00871733" w14:paraId="4F40FD68" w14:textId="77777777" w:rsidTr="00436B18">
        <w:tc>
          <w:tcPr>
            <w:tcW w:w="2268" w:type="dxa"/>
          </w:tcPr>
          <w:p w14:paraId="02A395C8" w14:textId="77777777" w:rsidR="00871733" w:rsidRPr="00871733" w:rsidRDefault="00871733" w:rsidP="00871733">
            <w:pPr>
              <w:rPr>
                <w:rFonts w:ascii="Calibri" w:hAnsi="Calibri"/>
                <w:b/>
                <w:sz w:val="22"/>
                <w:szCs w:val="22"/>
              </w:rPr>
            </w:pPr>
            <w:r w:rsidRPr="00871733">
              <w:rPr>
                <w:rFonts w:ascii="Calibri" w:hAnsi="Calibri"/>
                <w:b/>
                <w:sz w:val="22"/>
                <w:szCs w:val="22"/>
              </w:rPr>
              <w:t>Question or Section</w:t>
            </w:r>
          </w:p>
        </w:tc>
        <w:tc>
          <w:tcPr>
            <w:tcW w:w="7218" w:type="dxa"/>
          </w:tcPr>
          <w:p w14:paraId="58B5BDD8" w14:textId="77777777" w:rsidR="00871733" w:rsidRPr="00871733" w:rsidRDefault="00871733" w:rsidP="00871733">
            <w:pPr>
              <w:rPr>
                <w:rFonts w:ascii="Calibri" w:hAnsi="Calibri"/>
                <w:b/>
                <w:sz w:val="22"/>
                <w:szCs w:val="22"/>
              </w:rPr>
            </w:pPr>
            <w:r w:rsidRPr="00871733">
              <w:rPr>
                <w:rFonts w:ascii="Calibri" w:hAnsi="Calibri"/>
                <w:b/>
                <w:sz w:val="22"/>
                <w:szCs w:val="22"/>
              </w:rPr>
              <w:t>Issue, Explanation, or concept to keep in mind</w:t>
            </w:r>
          </w:p>
        </w:tc>
      </w:tr>
      <w:tr w:rsidR="00871733" w:rsidRPr="00871733" w14:paraId="0DCED29E" w14:textId="77777777" w:rsidTr="00436B18">
        <w:tc>
          <w:tcPr>
            <w:tcW w:w="2268" w:type="dxa"/>
          </w:tcPr>
          <w:p w14:paraId="0B466BE1" w14:textId="77777777" w:rsidR="00871733" w:rsidRPr="00871733" w:rsidRDefault="00871733" w:rsidP="00871733">
            <w:pPr>
              <w:rPr>
                <w:rFonts w:ascii="Calibri" w:hAnsi="Calibri"/>
                <w:sz w:val="22"/>
                <w:szCs w:val="22"/>
              </w:rPr>
            </w:pPr>
            <w:r w:rsidRPr="00871733">
              <w:rPr>
                <w:rFonts w:ascii="Calibri" w:hAnsi="Calibri"/>
                <w:sz w:val="22"/>
                <w:szCs w:val="22"/>
              </w:rPr>
              <w:t>Various questions</w:t>
            </w:r>
          </w:p>
        </w:tc>
        <w:tc>
          <w:tcPr>
            <w:tcW w:w="7218" w:type="dxa"/>
          </w:tcPr>
          <w:p w14:paraId="27A55C33" w14:textId="77777777" w:rsidR="00871733" w:rsidRPr="00871733" w:rsidRDefault="00871733" w:rsidP="00871733">
            <w:pPr>
              <w:rPr>
                <w:rFonts w:ascii="Calibri" w:hAnsi="Calibri"/>
                <w:sz w:val="22"/>
                <w:szCs w:val="22"/>
              </w:rPr>
            </w:pPr>
            <w:r w:rsidRPr="00871733">
              <w:rPr>
                <w:rFonts w:ascii="Calibri" w:hAnsi="Calibri"/>
                <w:sz w:val="22"/>
                <w:szCs w:val="22"/>
              </w:rPr>
              <w:t xml:space="preserve">Some questions were included in the survey to incorporate links to the project in-depth studies. Examples of these types of questions include those for sharing (e.g. 4.6, 4.7), </w:t>
            </w:r>
            <w:proofErr w:type="spellStart"/>
            <w:r w:rsidRPr="00871733">
              <w:rPr>
                <w:rFonts w:ascii="Calibri" w:hAnsi="Calibri"/>
                <w:sz w:val="22"/>
                <w:szCs w:val="22"/>
              </w:rPr>
              <w:t>infomediary</w:t>
            </w:r>
            <w:proofErr w:type="spellEnd"/>
            <w:r w:rsidRPr="00871733">
              <w:rPr>
                <w:rFonts w:ascii="Calibri" w:hAnsi="Calibri"/>
                <w:sz w:val="22"/>
                <w:szCs w:val="22"/>
              </w:rPr>
              <w:t xml:space="preserve"> use (e.g. 3.3k, 4.8-4.11), mobile phone use (e.g. 4.3), and cost-benefit analysis (e.g. 3.14, 3.15).</w:t>
            </w:r>
          </w:p>
        </w:tc>
      </w:tr>
      <w:tr w:rsidR="00871733" w:rsidRPr="00871733" w14:paraId="404BEF29" w14:textId="77777777" w:rsidTr="00436B18">
        <w:tc>
          <w:tcPr>
            <w:tcW w:w="2268" w:type="dxa"/>
          </w:tcPr>
          <w:p w14:paraId="5272B2D1" w14:textId="77777777" w:rsidR="00871733" w:rsidRPr="00871733" w:rsidRDefault="00871733" w:rsidP="00871733">
            <w:pPr>
              <w:rPr>
                <w:rFonts w:ascii="Calibri" w:hAnsi="Calibri"/>
                <w:sz w:val="22"/>
                <w:szCs w:val="22"/>
              </w:rPr>
            </w:pPr>
            <w:r w:rsidRPr="00871733">
              <w:rPr>
                <w:rFonts w:ascii="Calibri" w:hAnsi="Calibri"/>
                <w:sz w:val="22"/>
                <w:szCs w:val="22"/>
              </w:rPr>
              <w:t>2.13, 2.14</w:t>
            </w:r>
          </w:p>
        </w:tc>
        <w:tc>
          <w:tcPr>
            <w:tcW w:w="7218" w:type="dxa"/>
          </w:tcPr>
          <w:p w14:paraId="1542D757" w14:textId="77777777" w:rsidR="00871733" w:rsidRPr="00871733" w:rsidRDefault="00871733" w:rsidP="00871733">
            <w:pPr>
              <w:rPr>
                <w:rFonts w:ascii="Calibri" w:hAnsi="Calibri"/>
                <w:sz w:val="22"/>
                <w:szCs w:val="22"/>
              </w:rPr>
            </w:pPr>
            <w:r w:rsidRPr="00871733">
              <w:rPr>
                <w:rFonts w:ascii="Calibri" w:hAnsi="Calibri"/>
                <w:sz w:val="22"/>
                <w:szCs w:val="22"/>
              </w:rPr>
              <w:t xml:space="preserve">These questions are based on the 2006 </w:t>
            </w:r>
            <w:r w:rsidRPr="00871733">
              <w:rPr>
                <w:rFonts w:ascii="Calibri" w:hAnsi="Calibri" w:cs="Calibri"/>
                <w:sz w:val="22"/>
                <w:szCs w:val="22"/>
              </w:rPr>
              <w:t>OECD Household Survey e-skills measurement model</w:t>
            </w:r>
            <w:r w:rsidRPr="00871733">
              <w:rPr>
                <w:rFonts w:ascii="Calibri" w:hAnsi="Calibri"/>
                <w:sz w:val="22"/>
                <w:szCs w:val="22"/>
              </w:rPr>
              <w:t xml:space="preserve"> used to capture computer and internet skills. </w:t>
            </w:r>
          </w:p>
        </w:tc>
      </w:tr>
      <w:tr w:rsidR="00871733" w:rsidRPr="00871733" w14:paraId="65985A76" w14:textId="77777777" w:rsidTr="00436B18">
        <w:tc>
          <w:tcPr>
            <w:tcW w:w="2268" w:type="dxa"/>
          </w:tcPr>
          <w:p w14:paraId="3C22C778" w14:textId="77777777" w:rsidR="00871733" w:rsidRPr="00871733" w:rsidRDefault="00871733" w:rsidP="00871733">
            <w:pPr>
              <w:rPr>
                <w:rFonts w:ascii="Calibri" w:hAnsi="Calibri"/>
                <w:sz w:val="22"/>
                <w:szCs w:val="22"/>
              </w:rPr>
            </w:pPr>
            <w:r w:rsidRPr="00871733">
              <w:rPr>
                <w:rFonts w:ascii="Calibri" w:hAnsi="Calibri" w:cs="Helvetica"/>
                <w:sz w:val="22"/>
                <w:szCs w:val="22"/>
              </w:rPr>
              <w:t>Section 3 travel cost questions (e.g. 3.12, 3.14, 3.15, 3.35)</w:t>
            </w:r>
          </w:p>
        </w:tc>
        <w:tc>
          <w:tcPr>
            <w:tcW w:w="7218" w:type="dxa"/>
          </w:tcPr>
          <w:p w14:paraId="1D4B1CB0" w14:textId="77777777" w:rsidR="00871733" w:rsidRPr="00871733" w:rsidRDefault="00871733" w:rsidP="00871733">
            <w:pPr>
              <w:rPr>
                <w:rFonts w:ascii="Calibri" w:hAnsi="Calibri"/>
                <w:sz w:val="22"/>
                <w:szCs w:val="22"/>
              </w:rPr>
            </w:pPr>
            <w:r w:rsidRPr="00871733">
              <w:rPr>
                <w:rFonts w:ascii="Calibri" w:hAnsi="Calibri"/>
                <w:sz w:val="22"/>
                <w:szCs w:val="22"/>
              </w:rPr>
              <w:t xml:space="preserve">Many questions in section 3 are designed to perform two functions: provide general cost data and support the travel cost method of cost-benefit analysis. </w:t>
            </w:r>
          </w:p>
        </w:tc>
      </w:tr>
      <w:tr w:rsidR="00871733" w:rsidRPr="00871733" w14:paraId="26AC61DF" w14:textId="77777777" w:rsidTr="00436B18">
        <w:tc>
          <w:tcPr>
            <w:tcW w:w="2268" w:type="dxa"/>
          </w:tcPr>
          <w:p w14:paraId="20D3487F" w14:textId="77777777" w:rsidR="00871733" w:rsidRPr="00871733" w:rsidRDefault="00871733" w:rsidP="00871733">
            <w:pPr>
              <w:rPr>
                <w:rFonts w:ascii="Calibri" w:hAnsi="Calibri"/>
                <w:sz w:val="22"/>
                <w:szCs w:val="22"/>
              </w:rPr>
            </w:pPr>
            <w:r w:rsidRPr="00871733">
              <w:rPr>
                <w:rFonts w:ascii="Calibri" w:hAnsi="Calibri"/>
                <w:sz w:val="22"/>
                <w:szCs w:val="22"/>
              </w:rPr>
              <w:t>5.4-5.42</w:t>
            </w:r>
          </w:p>
        </w:tc>
        <w:tc>
          <w:tcPr>
            <w:tcW w:w="7218" w:type="dxa"/>
          </w:tcPr>
          <w:p w14:paraId="6490EBA1" w14:textId="77777777" w:rsidR="00871733" w:rsidRPr="00871733" w:rsidRDefault="00871733" w:rsidP="00871733">
            <w:pPr>
              <w:rPr>
                <w:rFonts w:ascii="Calibri" w:hAnsi="Calibri"/>
                <w:sz w:val="22"/>
                <w:szCs w:val="22"/>
              </w:rPr>
            </w:pPr>
            <w:r w:rsidRPr="00871733">
              <w:rPr>
                <w:rFonts w:ascii="Calibri" w:hAnsi="Calibri"/>
                <w:sz w:val="22"/>
                <w:szCs w:val="22"/>
              </w:rPr>
              <w:t xml:space="preserve">Questions 5.4 through 5.42 were created to assess impact through an outcomes-based approach. The project selected a few of the most common types of outcomes that could be measured across all countries. For each potential outcome, a series of questions are asked that begin with a variation of “did you search for information on X” and end with a question on whether or not a certain outcome was achieved. Intermediate outcomes (such as finding information on job openings) are considered potential impacts themselves as the factors that contribute to, say, getting a job, are complex and often independent of the role of public access venues (e.g. there could have been hundreds of applicants for one job). </w:t>
            </w:r>
          </w:p>
        </w:tc>
      </w:tr>
      <w:tr w:rsidR="00871733" w:rsidRPr="00871733" w14:paraId="458C515B" w14:textId="77777777" w:rsidTr="00436B18">
        <w:tc>
          <w:tcPr>
            <w:tcW w:w="2268" w:type="dxa"/>
          </w:tcPr>
          <w:p w14:paraId="3E336E72" w14:textId="77777777" w:rsidR="00871733" w:rsidRPr="00871733" w:rsidRDefault="00871733" w:rsidP="00871733">
            <w:pPr>
              <w:rPr>
                <w:rFonts w:ascii="Calibri" w:hAnsi="Calibri" w:cs="Helvetica"/>
                <w:sz w:val="22"/>
                <w:szCs w:val="22"/>
              </w:rPr>
            </w:pPr>
            <w:r w:rsidRPr="00871733">
              <w:rPr>
                <w:rFonts w:ascii="Calibri" w:hAnsi="Calibri"/>
                <w:sz w:val="22"/>
                <w:szCs w:val="22"/>
              </w:rPr>
              <w:t>6.1</w:t>
            </w:r>
          </w:p>
        </w:tc>
        <w:tc>
          <w:tcPr>
            <w:tcW w:w="7218" w:type="dxa"/>
          </w:tcPr>
          <w:p w14:paraId="5620DB5D" w14:textId="77777777" w:rsidR="00871733" w:rsidRPr="00871733" w:rsidRDefault="00871733" w:rsidP="00871733">
            <w:pPr>
              <w:rPr>
                <w:rFonts w:ascii="Calibri" w:hAnsi="Calibri"/>
                <w:sz w:val="22"/>
                <w:szCs w:val="22"/>
              </w:rPr>
            </w:pPr>
            <w:r w:rsidRPr="00871733">
              <w:rPr>
                <w:rFonts w:ascii="Calibri" w:hAnsi="Calibri"/>
                <w:sz w:val="22"/>
                <w:szCs w:val="22"/>
              </w:rPr>
              <w:t xml:space="preserve">Gender in the user survey cannot be assumed to be an accurate representation of the proportion of males and females who use venues. As is discussed in detail in the methodology report, teams were instructed to obtain a 50/50 male-female ratio if possible. </w:t>
            </w:r>
          </w:p>
        </w:tc>
      </w:tr>
      <w:tr w:rsidR="00871733" w:rsidRPr="00871733" w14:paraId="231D930F" w14:textId="77777777" w:rsidTr="00436B18">
        <w:tc>
          <w:tcPr>
            <w:tcW w:w="2268" w:type="dxa"/>
          </w:tcPr>
          <w:p w14:paraId="3319F058" w14:textId="77777777" w:rsidR="00871733" w:rsidRPr="00871733" w:rsidRDefault="00871733" w:rsidP="00871733">
            <w:pPr>
              <w:rPr>
                <w:rFonts w:ascii="Calibri" w:hAnsi="Calibri" w:cs="Helvetica"/>
                <w:sz w:val="22"/>
                <w:szCs w:val="22"/>
              </w:rPr>
            </w:pPr>
            <w:r w:rsidRPr="00871733">
              <w:rPr>
                <w:rFonts w:ascii="Calibri" w:hAnsi="Calibri" w:cs="Helvetica"/>
                <w:sz w:val="22"/>
                <w:szCs w:val="22"/>
              </w:rPr>
              <w:t>6.7, 6.8, 6.9</w:t>
            </w:r>
          </w:p>
        </w:tc>
        <w:tc>
          <w:tcPr>
            <w:tcW w:w="7218" w:type="dxa"/>
          </w:tcPr>
          <w:p w14:paraId="0526231C" w14:textId="77777777" w:rsidR="00871733" w:rsidRPr="00871733" w:rsidRDefault="00871733" w:rsidP="00871733">
            <w:pPr>
              <w:rPr>
                <w:rFonts w:ascii="Calibri" w:hAnsi="Calibri"/>
                <w:sz w:val="22"/>
                <w:szCs w:val="22"/>
              </w:rPr>
            </w:pPr>
            <w:r w:rsidRPr="00871733">
              <w:rPr>
                <w:sz w:val="22"/>
                <w:szCs w:val="22"/>
              </w:rPr>
              <w:t>As personal and household income are both known to be imperfect ways to analyze relative wealth, questions 6.7, 6.8, and 6.9 were included to capture basic human needs as an alternative to income.</w:t>
            </w:r>
          </w:p>
        </w:tc>
      </w:tr>
      <w:tr w:rsidR="00871733" w:rsidRPr="00871733" w14:paraId="66CCE0E3" w14:textId="77777777" w:rsidTr="00436B18">
        <w:tc>
          <w:tcPr>
            <w:tcW w:w="2268" w:type="dxa"/>
          </w:tcPr>
          <w:p w14:paraId="409F6E88" w14:textId="77777777" w:rsidR="00871733" w:rsidRPr="00871733" w:rsidRDefault="00871733" w:rsidP="00871733">
            <w:pPr>
              <w:rPr>
                <w:rFonts w:ascii="Calibri" w:hAnsi="Calibri" w:cs="Helvetica"/>
                <w:sz w:val="22"/>
                <w:szCs w:val="22"/>
              </w:rPr>
            </w:pPr>
            <w:r w:rsidRPr="00871733">
              <w:rPr>
                <w:rFonts w:ascii="Calibri" w:hAnsi="Calibri" w:cs="Helvetica"/>
                <w:sz w:val="22"/>
                <w:szCs w:val="22"/>
              </w:rPr>
              <w:t>6.12</w:t>
            </w:r>
          </w:p>
        </w:tc>
        <w:tc>
          <w:tcPr>
            <w:tcW w:w="7218" w:type="dxa"/>
          </w:tcPr>
          <w:p w14:paraId="3F602735" w14:textId="77777777" w:rsidR="00871733" w:rsidRPr="00871733" w:rsidRDefault="00871733" w:rsidP="00871733">
            <w:pPr>
              <w:rPr>
                <w:rFonts w:ascii="Calibri" w:hAnsi="Calibri"/>
                <w:color w:val="000000"/>
                <w:sz w:val="22"/>
                <w:szCs w:val="22"/>
              </w:rPr>
            </w:pPr>
            <w:r w:rsidRPr="00871733">
              <w:rPr>
                <w:rFonts w:ascii="Calibri" w:hAnsi="Calibri"/>
                <w:color w:val="000000"/>
                <w:sz w:val="22"/>
                <w:szCs w:val="22"/>
              </w:rPr>
              <w:t xml:space="preserve">Options were provided by country teams based on the most common languages in their countries. For the list used in each country, see the localization document. </w:t>
            </w:r>
          </w:p>
        </w:tc>
      </w:tr>
      <w:tr w:rsidR="00871733" w:rsidRPr="00871733" w14:paraId="48DC20B0" w14:textId="77777777" w:rsidTr="00436B18">
        <w:tc>
          <w:tcPr>
            <w:tcW w:w="2268" w:type="dxa"/>
          </w:tcPr>
          <w:p w14:paraId="5CDC4CFD" w14:textId="77777777" w:rsidR="00871733" w:rsidRPr="00871733" w:rsidRDefault="00871733" w:rsidP="00871733">
            <w:pPr>
              <w:rPr>
                <w:rFonts w:ascii="Calibri" w:hAnsi="Calibri" w:cs="Helvetica"/>
                <w:sz w:val="22"/>
                <w:szCs w:val="22"/>
              </w:rPr>
            </w:pPr>
            <w:r w:rsidRPr="00871733">
              <w:rPr>
                <w:rFonts w:ascii="Calibri" w:hAnsi="Calibri" w:cs="Helvetica"/>
                <w:sz w:val="22"/>
                <w:szCs w:val="22"/>
              </w:rPr>
              <w:t>6.15</w:t>
            </w:r>
          </w:p>
        </w:tc>
        <w:tc>
          <w:tcPr>
            <w:tcW w:w="7218" w:type="dxa"/>
          </w:tcPr>
          <w:p w14:paraId="0A826EAA" w14:textId="77777777" w:rsidR="00871733" w:rsidRPr="00871733" w:rsidRDefault="00871733" w:rsidP="00871733">
            <w:pPr>
              <w:rPr>
                <w:rFonts w:ascii="Calibri" w:hAnsi="Calibri"/>
                <w:color w:val="000000"/>
                <w:sz w:val="22"/>
                <w:szCs w:val="22"/>
              </w:rPr>
            </w:pPr>
            <w:r w:rsidRPr="00871733">
              <w:rPr>
                <w:rFonts w:ascii="Calibri" w:hAnsi="Calibri"/>
                <w:color w:val="000000"/>
                <w:sz w:val="22"/>
                <w:szCs w:val="22"/>
              </w:rPr>
              <w:t xml:space="preserve">National language provided by country teams for their countries. To see the national language in each country, see the localization document. </w:t>
            </w:r>
          </w:p>
        </w:tc>
      </w:tr>
      <w:tr w:rsidR="00871733" w:rsidRPr="00871733" w14:paraId="285224E1" w14:textId="77777777" w:rsidTr="00436B18">
        <w:tc>
          <w:tcPr>
            <w:tcW w:w="2268" w:type="dxa"/>
          </w:tcPr>
          <w:p w14:paraId="3FDECADE" w14:textId="77777777" w:rsidR="00871733" w:rsidRPr="00871733" w:rsidRDefault="00871733" w:rsidP="00871733">
            <w:pPr>
              <w:rPr>
                <w:rFonts w:ascii="Calibri" w:hAnsi="Calibri" w:cs="Helvetica"/>
                <w:sz w:val="22"/>
                <w:szCs w:val="22"/>
              </w:rPr>
            </w:pPr>
            <w:r w:rsidRPr="00871733">
              <w:rPr>
                <w:rFonts w:ascii="Calibri" w:hAnsi="Calibri" w:cs="Helvetica"/>
                <w:sz w:val="22"/>
                <w:szCs w:val="22"/>
              </w:rPr>
              <w:t>6.16</w:t>
            </w:r>
          </w:p>
        </w:tc>
        <w:tc>
          <w:tcPr>
            <w:tcW w:w="7218" w:type="dxa"/>
          </w:tcPr>
          <w:p w14:paraId="611972B3" w14:textId="77777777" w:rsidR="00871733" w:rsidRPr="00871733" w:rsidRDefault="00871733" w:rsidP="00871733">
            <w:pPr>
              <w:rPr>
                <w:rFonts w:ascii="Calibri" w:hAnsi="Calibri"/>
                <w:color w:val="000000"/>
                <w:sz w:val="22"/>
                <w:szCs w:val="22"/>
              </w:rPr>
            </w:pPr>
            <w:r w:rsidRPr="00871733">
              <w:rPr>
                <w:rFonts w:ascii="Calibri" w:hAnsi="Calibri"/>
                <w:color w:val="000000"/>
                <w:sz w:val="22"/>
                <w:szCs w:val="22"/>
              </w:rPr>
              <w:t>National language provided by country teams for their countries. To see the national language in each country, see the localization document.</w:t>
            </w:r>
          </w:p>
        </w:tc>
      </w:tr>
      <w:tr w:rsidR="00871733" w:rsidRPr="00871733" w14:paraId="6B5DB3DA" w14:textId="77777777" w:rsidTr="00436B18">
        <w:tc>
          <w:tcPr>
            <w:tcW w:w="2268" w:type="dxa"/>
          </w:tcPr>
          <w:p w14:paraId="725D9C22" w14:textId="77777777" w:rsidR="00871733" w:rsidRPr="00871733" w:rsidRDefault="00871733" w:rsidP="00871733">
            <w:pPr>
              <w:rPr>
                <w:rFonts w:ascii="Calibri" w:hAnsi="Calibri" w:cs="Helvetica"/>
                <w:sz w:val="22"/>
                <w:szCs w:val="22"/>
              </w:rPr>
            </w:pPr>
            <w:r w:rsidRPr="00871733">
              <w:rPr>
                <w:rFonts w:ascii="Calibri" w:hAnsi="Calibri" w:cs="Helvetica"/>
                <w:sz w:val="22"/>
                <w:szCs w:val="22"/>
              </w:rPr>
              <w:t>6.18</w:t>
            </w:r>
          </w:p>
        </w:tc>
        <w:tc>
          <w:tcPr>
            <w:tcW w:w="7218" w:type="dxa"/>
          </w:tcPr>
          <w:p w14:paraId="0C3BC0BC" w14:textId="77777777" w:rsidR="00871733" w:rsidRPr="00871733" w:rsidRDefault="00871733" w:rsidP="00871733">
            <w:pPr>
              <w:rPr>
                <w:rFonts w:ascii="Calibri" w:hAnsi="Calibri"/>
                <w:sz w:val="22"/>
                <w:szCs w:val="22"/>
              </w:rPr>
            </w:pPr>
            <w:r w:rsidRPr="00871733">
              <w:rPr>
                <w:rFonts w:ascii="Calibri" w:hAnsi="Calibri"/>
                <w:sz w:val="22"/>
                <w:szCs w:val="22"/>
              </w:rPr>
              <w:t xml:space="preserve">It was found during data analysis that there was a higher than expected number of respondents in the Philippines who indicated they are retired but are less than 35 years old. After consultation with the team from the Philippines it was inferred that many of these respondents were probably unemployed and embarrassed to say so. </w:t>
            </w:r>
          </w:p>
        </w:tc>
      </w:tr>
      <w:tr w:rsidR="00871733" w:rsidRPr="00871733" w14:paraId="7FEFC08C" w14:textId="77777777" w:rsidTr="00436B18">
        <w:tc>
          <w:tcPr>
            <w:tcW w:w="2268" w:type="dxa"/>
          </w:tcPr>
          <w:p w14:paraId="04C99DF2" w14:textId="77777777" w:rsidR="00871733" w:rsidRPr="00871733" w:rsidRDefault="00871733" w:rsidP="00871733">
            <w:pPr>
              <w:rPr>
                <w:rFonts w:ascii="Calibri" w:hAnsi="Calibri" w:cs="Helvetica"/>
                <w:sz w:val="22"/>
                <w:szCs w:val="22"/>
              </w:rPr>
            </w:pPr>
            <w:r w:rsidRPr="00871733">
              <w:rPr>
                <w:rFonts w:ascii="Calibri" w:hAnsi="Calibri" w:cs="Helvetica"/>
                <w:sz w:val="22"/>
                <w:szCs w:val="22"/>
              </w:rPr>
              <w:t>6.20</w:t>
            </w:r>
          </w:p>
        </w:tc>
        <w:tc>
          <w:tcPr>
            <w:tcW w:w="7218" w:type="dxa"/>
          </w:tcPr>
          <w:p w14:paraId="45BD082F" w14:textId="77777777" w:rsidR="00871733" w:rsidRPr="00871733" w:rsidRDefault="00871733" w:rsidP="00871733">
            <w:pPr>
              <w:rPr>
                <w:rFonts w:ascii="Calibri" w:hAnsi="Calibri"/>
                <w:sz w:val="22"/>
                <w:szCs w:val="22"/>
              </w:rPr>
            </w:pPr>
            <w:r w:rsidRPr="00871733">
              <w:rPr>
                <w:rFonts w:ascii="Calibri" w:hAnsi="Calibri"/>
                <w:sz w:val="22"/>
                <w:szCs w:val="22"/>
              </w:rPr>
              <w:t>Ranges were developed by country teams to create income options that 1) were appropriate given the country context and expected incomes of venue users and 2) had the national poverty line clearly identifiable. See the country localization document for ranges. Income data is in this dataset is provided only in the local currency for each country.</w:t>
            </w:r>
          </w:p>
        </w:tc>
      </w:tr>
      <w:tr w:rsidR="00871733" w:rsidRPr="00871733" w14:paraId="6AA43A95" w14:textId="77777777" w:rsidTr="00436B18">
        <w:tc>
          <w:tcPr>
            <w:tcW w:w="2268" w:type="dxa"/>
          </w:tcPr>
          <w:p w14:paraId="2BBAB405" w14:textId="77777777" w:rsidR="00871733" w:rsidRPr="00871733" w:rsidRDefault="00871733" w:rsidP="00871733">
            <w:pPr>
              <w:rPr>
                <w:rFonts w:ascii="Calibri" w:hAnsi="Calibri" w:cs="Helvetica"/>
                <w:sz w:val="22"/>
                <w:szCs w:val="22"/>
              </w:rPr>
            </w:pPr>
            <w:r w:rsidRPr="00871733">
              <w:rPr>
                <w:rFonts w:ascii="Calibri" w:hAnsi="Calibri" w:cs="Helvetica"/>
                <w:sz w:val="22"/>
                <w:szCs w:val="22"/>
              </w:rPr>
              <w:t>6.21</w:t>
            </w:r>
          </w:p>
        </w:tc>
        <w:tc>
          <w:tcPr>
            <w:tcW w:w="7218" w:type="dxa"/>
          </w:tcPr>
          <w:p w14:paraId="3498F2B8" w14:textId="77777777" w:rsidR="00871733" w:rsidRPr="00871733" w:rsidRDefault="00871733" w:rsidP="00871733">
            <w:pPr>
              <w:tabs>
                <w:tab w:val="left" w:pos="2935"/>
              </w:tabs>
              <w:rPr>
                <w:rFonts w:ascii="Calibri" w:hAnsi="Calibri"/>
                <w:sz w:val="22"/>
                <w:szCs w:val="22"/>
              </w:rPr>
            </w:pPr>
            <w:r w:rsidRPr="00871733">
              <w:rPr>
                <w:rFonts w:ascii="Calibri" w:hAnsi="Calibri"/>
                <w:sz w:val="22"/>
                <w:szCs w:val="22"/>
              </w:rPr>
              <w:t>Ranges were developed by country teams to create income options that 1) were appropriate given the country context and expected incomes of venue users and 2) had the national poverty line clearly identifiable. See the country localization document for ranges. Income data is in this dataset is provided only in the local currency for each country.</w:t>
            </w:r>
          </w:p>
        </w:tc>
      </w:tr>
    </w:tbl>
    <w:p w14:paraId="396859BE" w14:textId="77777777" w:rsidR="00871733" w:rsidRPr="00871733" w:rsidRDefault="00871733" w:rsidP="0087173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Calibri" w:eastAsia="MS Mincho" w:hAnsi="Calibri" w:cs="Helvetica"/>
          <w:sz w:val="22"/>
          <w:szCs w:val="22"/>
        </w:rPr>
      </w:pPr>
    </w:p>
    <w:p w14:paraId="7347B246" w14:textId="77777777" w:rsidR="00871733" w:rsidRPr="00871733" w:rsidRDefault="00871733" w:rsidP="0087173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Calibri" w:eastAsia="MS Mincho" w:hAnsi="Calibri" w:cs="Helvetica"/>
          <w:sz w:val="22"/>
          <w:szCs w:val="22"/>
        </w:rPr>
      </w:pPr>
    </w:p>
    <w:p w14:paraId="208F28FC" w14:textId="77777777" w:rsidR="00871733" w:rsidRPr="00871733" w:rsidRDefault="00871733" w:rsidP="0087173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Calibri" w:eastAsia="MS Mincho" w:hAnsi="Calibri" w:cs="Helvetica"/>
          <w:b/>
          <w:i/>
          <w:sz w:val="22"/>
          <w:szCs w:val="22"/>
        </w:rPr>
      </w:pPr>
      <w:r w:rsidRPr="00871733">
        <w:rPr>
          <w:rFonts w:ascii="Calibri" w:eastAsia="MS Mincho" w:hAnsi="Calibri" w:cs="Helvetica"/>
          <w:b/>
          <w:i/>
          <w:sz w:val="22"/>
          <w:szCs w:val="22"/>
        </w:rPr>
        <w:t>Navigational Issues</w:t>
      </w:r>
    </w:p>
    <w:p w14:paraId="2F240146" w14:textId="77777777" w:rsidR="00871733" w:rsidRPr="00871733" w:rsidRDefault="00871733" w:rsidP="00871733">
      <w:pPr>
        <w:rPr>
          <w:rFonts w:ascii="Calibri" w:eastAsia="MS Mincho" w:hAnsi="Calibri"/>
          <w:sz w:val="22"/>
          <w:szCs w:val="22"/>
        </w:rPr>
      </w:pPr>
      <w:r w:rsidRPr="00871733">
        <w:rPr>
          <w:rFonts w:ascii="Calibri" w:eastAsia="MS Mincho" w:hAnsi="Calibri" w:cs="Helvetica"/>
          <w:sz w:val="22"/>
          <w:szCs w:val="22"/>
        </w:rPr>
        <w:t>The following table outlines issues we feel are important for users to properly navigate the dataset. Included are new variables added (those not in the user survey instrument as well as recoding of survey variables).</w:t>
      </w:r>
      <w:r w:rsidRPr="00871733">
        <w:rPr>
          <w:rFonts w:ascii="Calibri" w:eastAsia="MS Mincho" w:hAnsi="Calibri" w:cs="Helvetica"/>
          <w:sz w:val="22"/>
          <w:szCs w:val="22"/>
          <w:vertAlign w:val="superscript"/>
        </w:rPr>
        <w:footnoteReference w:id="1"/>
      </w:r>
      <w:r w:rsidRPr="00871733">
        <w:rPr>
          <w:rFonts w:ascii="Calibri" w:eastAsia="MS Mincho" w:hAnsi="Calibri" w:cs="Helvetica"/>
          <w:sz w:val="22"/>
          <w:szCs w:val="22"/>
        </w:rPr>
        <w:t xml:space="preserve"> </w:t>
      </w:r>
      <w:r w:rsidRPr="00871733">
        <w:rPr>
          <w:rFonts w:ascii="Calibri" w:eastAsia="MS Mincho" w:hAnsi="Calibri"/>
          <w:sz w:val="22"/>
          <w:szCs w:val="22"/>
        </w:rPr>
        <w:t>There are three general types of new variables:</w:t>
      </w:r>
    </w:p>
    <w:p w14:paraId="135196FA" w14:textId="77777777" w:rsidR="00871733" w:rsidRPr="00871733" w:rsidRDefault="00871733" w:rsidP="00871733">
      <w:pPr>
        <w:numPr>
          <w:ilvl w:val="0"/>
          <w:numId w:val="4"/>
        </w:numPr>
        <w:contextualSpacing/>
        <w:rPr>
          <w:rFonts w:ascii="Calibri" w:eastAsia="MS Mincho" w:hAnsi="Calibri"/>
          <w:sz w:val="22"/>
          <w:szCs w:val="22"/>
        </w:rPr>
      </w:pPr>
      <w:r w:rsidRPr="00871733">
        <w:rPr>
          <w:rFonts w:ascii="Calibri" w:eastAsia="MS Mincho" w:hAnsi="Calibri"/>
          <w:sz w:val="22"/>
          <w:szCs w:val="22"/>
        </w:rPr>
        <w:t xml:space="preserve">Those created through merging identical questions (i.e. those repeated but not answered by everyone because of skip patterns) </w:t>
      </w:r>
    </w:p>
    <w:p w14:paraId="3C199F4E" w14:textId="77777777" w:rsidR="00871733" w:rsidRPr="00871733" w:rsidRDefault="00871733" w:rsidP="00871733">
      <w:pPr>
        <w:numPr>
          <w:ilvl w:val="0"/>
          <w:numId w:val="4"/>
        </w:numPr>
        <w:contextualSpacing/>
        <w:rPr>
          <w:rFonts w:ascii="Calibri" w:eastAsia="MS Mincho" w:hAnsi="Calibri"/>
          <w:sz w:val="22"/>
          <w:szCs w:val="22"/>
        </w:rPr>
      </w:pPr>
      <w:r w:rsidRPr="00871733">
        <w:rPr>
          <w:rFonts w:ascii="Calibri" w:eastAsia="MS Mincho" w:hAnsi="Calibri"/>
          <w:sz w:val="22"/>
          <w:szCs w:val="22"/>
        </w:rPr>
        <w:t>Those created through recoding and dichotomization of existing variables</w:t>
      </w:r>
    </w:p>
    <w:p w14:paraId="3E014CCD" w14:textId="77777777" w:rsidR="00871733" w:rsidRPr="00871733" w:rsidRDefault="00871733" w:rsidP="00871733">
      <w:pPr>
        <w:numPr>
          <w:ilvl w:val="0"/>
          <w:numId w:val="4"/>
        </w:numPr>
        <w:contextualSpacing/>
        <w:rPr>
          <w:rFonts w:ascii="Calibri" w:eastAsia="MS Mincho" w:hAnsi="Calibri"/>
          <w:sz w:val="22"/>
          <w:szCs w:val="22"/>
        </w:rPr>
      </w:pPr>
      <w:r w:rsidRPr="00871733">
        <w:rPr>
          <w:rFonts w:ascii="Calibri" w:eastAsia="MS Mincho" w:hAnsi="Calibri"/>
          <w:sz w:val="22"/>
          <w:szCs w:val="22"/>
        </w:rPr>
        <w:t>Those pulled from the venue survey (by matching users to the venue they were interviewed in)</w:t>
      </w:r>
      <w:r w:rsidRPr="00871733">
        <w:rPr>
          <w:rFonts w:ascii="Calibri" w:eastAsia="MS Mincho" w:hAnsi="Calibri"/>
          <w:sz w:val="22"/>
          <w:szCs w:val="22"/>
          <w:vertAlign w:val="superscript"/>
        </w:rPr>
        <w:t xml:space="preserve"> </w:t>
      </w:r>
    </w:p>
    <w:p w14:paraId="52EC29AA" w14:textId="77777777" w:rsidR="00871733" w:rsidRPr="00871733" w:rsidRDefault="00871733" w:rsidP="00871733">
      <w:pPr>
        <w:ind w:left="720"/>
        <w:contextualSpacing/>
        <w:rPr>
          <w:rFonts w:ascii="Calibri" w:eastAsia="MS Mincho" w:hAnsi="Calibri"/>
          <w:sz w:val="22"/>
          <w:szCs w:val="22"/>
        </w:rPr>
      </w:pPr>
    </w:p>
    <w:p w14:paraId="49074CC1" w14:textId="77777777" w:rsidR="00871733" w:rsidRPr="00871733" w:rsidRDefault="00871733" w:rsidP="0087173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Calibri" w:eastAsia="MS Mincho" w:hAnsi="Calibri" w:cs="Helvetica"/>
          <w:sz w:val="22"/>
          <w:szCs w:val="22"/>
        </w:rPr>
      </w:pPr>
      <w:r w:rsidRPr="00871733">
        <w:rPr>
          <w:rFonts w:ascii="Calibri" w:eastAsia="MS Mincho" w:hAnsi="Calibri" w:cs="Helvetica"/>
          <w:sz w:val="22"/>
          <w:szCs w:val="22"/>
        </w:rPr>
        <w:t xml:space="preserve">Also provided below are descriptions of some skip patterns that </w:t>
      </w:r>
      <w:r w:rsidRPr="00871733">
        <w:rPr>
          <w:rFonts w:ascii="Calibri" w:hAnsi="Calibri"/>
          <w:bCs/>
          <w:sz w:val="22"/>
          <w:szCs w:val="22"/>
        </w:rPr>
        <w:t xml:space="preserve">impact the flow of the surveys and require understanding to </w:t>
      </w:r>
      <w:r w:rsidRPr="00871733">
        <w:rPr>
          <w:rFonts w:ascii="Calibri" w:eastAsia="MS Mincho" w:hAnsi="Calibri" w:cs="Helvetica"/>
          <w:sz w:val="22"/>
          <w:szCs w:val="22"/>
        </w:rPr>
        <w:t xml:space="preserve">support proper analysis, particularly </w:t>
      </w:r>
      <w:r w:rsidRPr="00871733">
        <w:rPr>
          <w:rFonts w:ascii="Calibri" w:eastAsia="MS Mincho" w:hAnsi="Calibri"/>
          <w:sz w:val="22"/>
          <w:szCs w:val="22"/>
        </w:rPr>
        <w:t>what might at first seem to be lower-than-expected response rates</w:t>
      </w:r>
      <w:r w:rsidRPr="00871733">
        <w:rPr>
          <w:rFonts w:ascii="Calibri" w:eastAsia="MS Mincho" w:hAnsi="Calibri" w:cs="Helvetica"/>
          <w:sz w:val="22"/>
          <w:szCs w:val="22"/>
        </w:rPr>
        <w:t>. Note that not all skip patterns are described below.</w:t>
      </w:r>
    </w:p>
    <w:p w14:paraId="38185477" w14:textId="77777777" w:rsidR="00871733" w:rsidRPr="00871733" w:rsidRDefault="00871733" w:rsidP="0087173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Calibri" w:eastAsia="MS Mincho" w:hAnsi="Calibri" w:cs="Helvetica"/>
          <w:sz w:val="22"/>
          <w:szCs w:val="22"/>
        </w:rPr>
      </w:pPr>
    </w:p>
    <w:tbl>
      <w:tblPr>
        <w:tblStyle w:val="TableGrid2"/>
        <w:tblW w:w="8912" w:type="dxa"/>
        <w:tblLook w:val="04A0" w:firstRow="1" w:lastRow="0" w:firstColumn="1" w:lastColumn="0" w:noHBand="0" w:noVBand="1"/>
      </w:tblPr>
      <w:tblGrid>
        <w:gridCol w:w="2229"/>
        <w:gridCol w:w="6683"/>
      </w:tblGrid>
      <w:tr w:rsidR="00871733" w:rsidRPr="00871733" w14:paraId="55A160DE" w14:textId="77777777" w:rsidTr="00436B18">
        <w:tc>
          <w:tcPr>
            <w:tcW w:w="2229" w:type="dxa"/>
          </w:tcPr>
          <w:p w14:paraId="186D3698" w14:textId="77777777" w:rsidR="00871733" w:rsidRPr="00871733" w:rsidRDefault="00871733" w:rsidP="00871733">
            <w:pPr>
              <w:rPr>
                <w:rFonts w:ascii="Calibri" w:hAnsi="Calibri"/>
                <w:b/>
                <w:sz w:val="22"/>
                <w:szCs w:val="22"/>
              </w:rPr>
            </w:pPr>
            <w:r w:rsidRPr="00871733">
              <w:rPr>
                <w:rFonts w:ascii="Calibri" w:hAnsi="Calibri"/>
                <w:b/>
                <w:sz w:val="22"/>
                <w:szCs w:val="22"/>
              </w:rPr>
              <w:t>Question or Section</w:t>
            </w:r>
          </w:p>
        </w:tc>
        <w:tc>
          <w:tcPr>
            <w:tcW w:w="6683" w:type="dxa"/>
          </w:tcPr>
          <w:p w14:paraId="30D42522" w14:textId="77777777" w:rsidR="00871733" w:rsidRPr="00871733" w:rsidRDefault="00871733" w:rsidP="00871733">
            <w:pPr>
              <w:rPr>
                <w:rFonts w:ascii="Calibri" w:hAnsi="Calibri"/>
                <w:b/>
                <w:sz w:val="22"/>
                <w:szCs w:val="22"/>
              </w:rPr>
            </w:pPr>
            <w:r w:rsidRPr="00871733">
              <w:rPr>
                <w:rFonts w:ascii="Calibri" w:hAnsi="Calibri"/>
                <w:b/>
                <w:sz w:val="22"/>
                <w:szCs w:val="22"/>
              </w:rPr>
              <w:t>Issue, Explanation, or concept to keep in mind</w:t>
            </w:r>
          </w:p>
        </w:tc>
      </w:tr>
      <w:tr w:rsidR="00871733" w:rsidRPr="00871733" w14:paraId="3EF7BD46" w14:textId="77777777" w:rsidTr="00436B18">
        <w:tc>
          <w:tcPr>
            <w:tcW w:w="2229" w:type="dxa"/>
          </w:tcPr>
          <w:p w14:paraId="2B0E047C" w14:textId="77777777" w:rsidR="00871733" w:rsidRPr="00871733" w:rsidRDefault="00871733" w:rsidP="00871733">
            <w:pPr>
              <w:rPr>
                <w:rFonts w:ascii="Calibri" w:hAnsi="Calibri"/>
                <w:sz w:val="22"/>
                <w:szCs w:val="22"/>
              </w:rPr>
            </w:pPr>
            <w:r w:rsidRPr="00871733">
              <w:rPr>
                <w:rFonts w:ascii="Calibri" w:hAnsi="Calibri"/>
                <w:sz w:val="22"/>
                <w:szCs w:val="22"/>
              </w:rPr>
              <w:t>UR_RU</w:t>
            </w:r>
          </w:p>
        </w:tc>
        <w:tc>
          <w:tcPr>
            <w:tcW w:w="6683" w:type="dxa"/>
          </w:tcPr>
          <w:p w14:paraId="53CEC8BC" w14:textId="77777777" w:rsidR="00871733" w:rsidRPr="00871733" w:rsidRDefault="00871733" w:rsidP="00871733">
            <w:pPr>
              <w:rPr>
                <w:rFonts w:ascii="Calibri" w:hAnsi="Calibri"/>
                <w:sz w:val="22"/>
                <w:szCs w:val="22"/>
              </w:rPr>
            </w:pPr>
            <w:r w:rsidRPr="00871733">
              <w:rPr>
                <w:rFonts w:ascii="Calibri" w:hAnsi="Calibri"/>
                <w:sz w:val="22"/>
                <w:szCs w:val="22"/>
              </w:rPr>
              <w:t>This variable represents the urban/rural designation and was added by matching the venue IDs of the user and venue surveys and copying the venue survey urban/rural variable to the appropriate user respondents.</w:t>
            </w:r>
          </w:p>
        </w:tc>
      </w:tr>
      <w:tr w:rsidR="00871733" w:rsidRPr="00871733" w14:paraId="561F433E" w14:textId="77777777" w:rsidTr="00436B18">
        <w:tc>
          <w:tcPr>
            <w:tcW w:w="2229" w:type="dxa"/>
          </w:tcPr>
          <w:p w14:paraId="4124EC43" w14:textId="77777777" w:rsidR="00871733" w:rsidRPr="00871733" w:rsidRDefault="00871733" w:rsidP="00871733">
            <w:pPr>
              <w:rPr>
                <w:rFonts w:ascii="Calibri" w:hAnsi="Calibri"/>
                <w:sz w:val="22"/>
                <w:szCs w:val="22"/>
              </w:rPr>
            </w:pPr>
            <w:r w:rsidRPr="00871733">
              <w:rPr>
                <w:rFonts w:ascii="Calibri" w:hAnsi="Calibri"/>
                <w:sz w:val="22"/>
                <w:szCs w:val="22"/>
              </w:rPr>
              <w:t>VTYPE</w:t>
            </w:r>
          </w:p>
        </w:tc>
        <w:tc>
          <w:tcPr>
            <w:tcW w:w="6683" w:type="dxa"/>
          </w:tcPr>
          <w:p w14:paraId="4088AB45" w14:textId="77777777" w:rsidR="00871733" w:rsidRPr="00871733" w:rsidRDefault="00871733" w:rsidP="00871733">
            <w:pPr>
              <w:rPr>
                <w:rFonts w:ascii="Calibri" w:hAnsi="Calibri"/>
                <w:sz w:val="22"/>
                <w:szCs w:val="22"/>
              </w:rPr>
            </w:pPr>
            <w:r w:rsidRPr="00871733">
              <w:rPr>
                <w:rFonts w:ascii="Calibri" w:hAnsi="Calibri"/>
                <w:sz w:val="22"/>
                <w:szCs w:val="22"/>
              </w:rPr>
              <w:t xml:space="preserve">This variable represents the venue type that the survey was conducted in and was added by matching the venue IDs of the user and venue surveys and copying the venue survey variable to the appropriate user respondents. The venue survey variable used is called VTYPE, which is based on venue survey Q2.7 but reviewed and updated by the country </w:t>
            </w:r>
            <w:proofErr w:type="gramStart"/>
            <w:r w:rsidRPr="00871733">
              <w:rPr>
                <w:rFonts w:ascii="Calibri" w:hAnsi="Calibri"/>
                <w:sz w:val="22"/>
                <w:szCs w:val="22"/>
              </w:rPr>
              <w:t>teams</w:t>
            </w:r>
            <w:proofErr w:type="gramEnd"/>
            <w:r w:rsidRPr="00871733">
              <w:rPr>
                <w:rFonts w:ascii="Calibri" w:hAnsi="Calibri"/>
                <w:sz w:val="22"/>
                <w:szCs w:val="22"/>
              </w:rPr>
              <w:t xml:space="preserve"> post-survey implementation. </w:t>
            </w:r>
          </w:p>
        </w:tc>
      </w:tr>
      <w:tr w:rsidR="00871733" w:rsidRPr="00871733" w14:paraId="0A0E18DE" w14:textId="77777777" w:rsidTr="00436B18">
        <w:tc>
          <w:tcPr>
            <w:tcW w:w="2229" w:type="dxa"/>
          </w:tcPr>
          <w:p w14:paraId="08637ED0" w14:textId="77777777" w:rsidR="00871733" w:rsidRPr="00871733" w:rsidRDefault="00871733" w:rsidP="00871733">
            <w:pPr>
              <w:rPr>
                <w:rFonts w:ascii="Calibri" w:hAnsi="Calibri"/>
                <w:sz w:val="22"/>
                <w:szCs w:val="22"/>
              </w:rPr>
            </w:pPr>
            <w:proofErr w:type="spellStart"/>
            <w:r w:rsidRPr="00871733">
              <w:rPr>
                <w:rFonts w:ascii="Calibri" w:hAnsi="Calibri"/>
                <w:sz w:val="22"/>
                <w:szCs w:val="22"/>
              </w:rPr>
              <w:t>TaxOwnership</w:t>
            </w:r>
            <w:proofErr w:type="spellEnd"/>
            <w:r w:rsidRPr="00871733">
              <w:rPr>
                <w:rFonts w:ascii="Calibri" w:hAnsi="Calibri"/>
                <w:sz w:val="22"/>
                <w:szCs w:val="22"/>
              </w:rPr>
              <w:t xml:space="preserve">, </w:t>
            </w:r>
            <w:proofErr w:type="spellStart"/>
            <w:r w:rsidRPr="00871733">
              <w:rPr>
                <w:rFonts w:ascii="Calibri" w:hAnsi="Calibri"/>
                <w:sz w:val="22"/>
                <w:szCs w:val="22"/>
              </w:rPr>
              <w:t>TaxBusMod</w:t>
            </w:r>
            <w:proofErr w:type="spellEnd"/>
            <w:r w:rsidRPr="00871733">
              <w:rPr>
                <w:rFonts w:ascii="Calibri" w:hAnsi="Calibri"/>
                <w:sz w:val="22"/>
                <w:szCs w:val="22"/>
              </w:rPr>
              <w:t xml:space="preserve">, </w:t>
            </w:r>
            <w:proofErr w:type="spellStart"/>
            <w:r w:rsidRPr="00871733">
              <w:rPr>
                <w:rFonts w:ascii="Calibri" w:hAnsi="Calibri"/>
                <w:sz w:val="22"/>
                <w:szCs w:val="22"/>
              </w:rPr>
              <w:t>TaxAccFee</w:t>
            </w:r>
            <w:proofErr w:type="spellEnd"/>
            <w:r w:rsidRPr="00871733">
              <w:rPr>
                <w:rFonts w:ascii="Calibri" w:hAnsi="Calibri"/>
                <w:sz w:val="22"/>
                <w:szCs w:val="22"/>
              </w:rPr>
              <w:t xml:space="preserve">, </w:t>
            </w:r>
            <w:proofErr w:type="spellStart"/>
            <w:r w:rsidRPr="00871733">
              <w:rPr>
                <w:rFonts w:ascii="Calibri" w:hAnsi="Calibri"/>
                <w:sz w:val="22"/>
                <w:szCs w:val="22"/>
              </w:rPr>
              <w:t>TaxVenType</w:t>
            </w:r>
            <w:proofErr w:type="spellEnd"/>
            <w:r w:rsidRPr="00871733">
              <w:rPr>
                <w:rFonts w:ascii="Calibri" w:hAnsi="Calibri"/>
                <w:sz w:val="22"/>
                <w:szCs w:val="22"/>
              </w:rPr>
              <w:t xml:space="preserve">, </w:t>
            </w:r>
            <w:proofErr w:type="spellStart"/>
            <w:r w:rsidRPr="00871733">
              <w:rPr>
                <w:rFonts w:ascii="Calibri" w:hAnsi="Calibri"/>
                <w:sz w:val="22"/>
                <w:szCs w:val="22"/>
              </w:rPr>
              <w:t>TaxMob</w:t>
            </w:r>
            <w:proofErr w:type="spellEnd"/>
          </w:p>
        </w:tc>
        <w:tc>
          <w:tcPr>
            <w:tcW w:w="6683" w:type="dxa"/>
          </w:tcPr>
          <w:p w14:paraId="6C04AA81" w14:textId="77777777" w:rsidR="00871733" w:rsidRPr="00871733" w:rsidRDefault="00871733" w:rsidP="00871733">
            <w:pPr>
              <w:rPr>
                <w:rFonts w:ascii="Calibri" w:hAnsi="Calibri"/>
                <w:sz w:val="22"/>
                <w:szCs w:val="22"/>
              </w:rPr>
            </w:pPr>
            <w:r w:rsidRPr="00871733">
              <w:rPr>
                <w:rFonts w:ascii="Calibri" w:hAnsi="Calibri"/>
                <w:sz w:val="22"/>
                <w:szCs w:val="22"/>
              </w:rPr>
              <w:t>These variables are a mapping of taxonomy data from the venue survey by the Venue ID.  However, these are not (necessarily) the original responses: the fields these are imported from in the venue survey database are fields that have been error-checked by Global Impact Study staff and country teams.</w:t>
            </w:r>
          </w:p>
        </w:tc>
      </w:tr>
      <w:tr w:rsidR="00871733" w:rsidRPr="00871733" w14:paraId="16E9E5B1" w14:textId="77777777" w:rsidTr="00436B18">
        <w:trPr>
          <w:trHeight w:val="161"/>
        </w:trPr>
        <w:tc>
          <w:tcPr>
            <w:tcW w:w="2229" w:type="dxa"/>
          </w:tcPr>
          <w:p w14:paraId="59DCB5D1" w14:textId="77777777" w:rsidR="00871733" w:rsidRPr="00871733" w:rsidRDefault="00871733" w:rsidP="00871733">
            <w:pPr>
              <w:rPr>
                <w:rFonts w:ascii="Calibri" w:hAnsi="Calibri"/>
                <w:sz w:val="22"/>
                <w:szCs w:val="22"/>
              </w:rPr>
            </w:pPr>
          </w:p>
        </w:tc>
        <w:tc>
          <w:tcPr>
            <w:tcW w:w="6683" w:type="dxa"/>
          </w:tcPr>
          <w:p w14:paraId="03380379" w14:textId="77777777" w:rsidR="00871733" w:rsidRPr="00871733" w:rsidRDefault="00871733" w:rsidP="00871733">
            <w:pPr>
              <w:rPr>
                <w:rFonts w:ascii="Calibri" w:hAnsi="Calibri"/>
                <w:sz w:val="22"/>
                <w:szCs w:val="22"/>
              </w:rPr>
            </w:pPr>
          </w:p>
        </w:tc>
      </w:tr>
      <w:tr w:rsidR="00871733" w:rsidRPr="00871733" w14:paraId="7790D7D0" w14:textId="77777777" w:rsidTr="00436B18">
        <w:tc>
          <w:tcPr>
            <w:tcW w:w="2229" w:type="dxa"/>
          </w:tcPr>
          <w:p w14:paraId="261D7BA4" w14:textId="77777777" w:rsidR="00871733" w:rsidRPr="00871733" w:rsidRDefault="00871733" w:rsidP="00871733">
            <w:pPr>
              <w:rPr>
                <w:rFonts w:ascii="Calibri" w:hAnsi="Calibri"/>
                <w:sz w:val="22"/>
                <w:szCs w:val="22"/>
              </w:rPr>
            </w:pPr>
            <w:r w:rsidRPr="00871733">
              <w:rPr>
                <w:rFonts w:ascii="Calibri" w:hAnsi="Calibri"/>
                <w:sz w:val="22"/>
                <w:szCs w:val="22"/>
              </w:rPr>
              <w:t>CLPS_Q2_13</w:t>
            </w:r>
          </w:p>
        </w:tc>
        <w:tc>
          <w:tcPr>
            <w:tcW w:w="6683" w:type="dxa"/>
          </w:tcPr>
          <w:p w14:paraId="541CFFDE" w14:textId="77777777" w:rsidR="00871733" w:rsidRPr="00871733" w:rsidRDefault="00871733" w:rsidP="00871733">
            <w:pPr>
              <w:rPr>
                <w:rFonts w:ascii="Calibri" w:hAnsi="Calibri"/>
                <w:sz w:val="22"/>
                <w:szCs w:val="22"/>
              </w:rPr>
            </w:pPr>
            <w:r w:rsidRPr="00871733">
              <w:rPr>
                <w:rFonts w:ascii="Calibri" w:hAnsi="Calibri"/>
                <w:sz w:val="22"/>
                <w:szCs w:val="22"/>
              </w:rPr>
              <w:t>Q2_13 has 7 sub questions related to various computing activities and an 8</w:t>
            </w:r>
            <w:r w:rsidRPr="00871733">
              <w:rPr>
                <w:rFonts w:ascii="Calibri" w:hAnsi="Calibri"/>
                <w:sz w:val="22"/>
                <w:szCs w:val="22"/>
                <w:vertAlign w:val="superscript"/>
              </w:rPr>
              <w:t>th</w:t>
            </w:r>
            <w:r w:rsidRPr="00871733">
              <w:rPr>
                <w:rFonts w:ascii="Calibri" w:hAnsi="Calibri"/>
                <w:sz w:val="22"/>
                <w:szCs w:val="22"/>
              </w:rPr>
              <w:t xml:space="preserve"> question indicating “none of the above”. This new variable collapses Q2_13 into three user experience groupings by counting the number of tasks and recodes to show how the data would be analyzed using the OECD methodology.  Recodes: 1-2 tasks </w:t>
            </w:r>
            <w:r w:rsidRPr="00871733">
              <w:rPr>
                <w:rFonts w:ascii="Calibri" w:hAnsi="Calibri"/>
                <w:sz w:val="22"/>
                <w:szCs w:val="22"/>
              </w:rPr>
              <w:sym w:font="Wingdings" w:char="F0E0"/>
            </w:r>
            <w:r w:rsidRPr="00871733">
              <w:rPr>
                <w:rFonts w:ascii="Calibri" w:hAnsi="Calibri"/>
                <w:sz w:val="22"/>
                <w:szCs w:val="22"/>
              </w:rPr>
              <w:t xml:space="preserve">Low, 3-4 tasks </w:t>
            </w:r>
            <w:r w:rsidRPr="00871733">
              <w:rPr>
                <w:rFonts w:ascii="Calibri" w:hAnsi="Calibri"/>
                <w:sz w:val="22"/>
                <w:szCs w:val="22"/>
              </w:rPr>
              <w:sym w:font="Wingdings" w:char="F0E0"/>
            </w:r>
            <w:r w:rsidRPr="00871733">
              <w:rPr>
                <w:rFonts w:ascii="Calibri" w:hAnsi="Calibri"/>
                <w:sz w:val="22"/>
                <w:szCs w:val="22"/>
              </w:rPr>
              <w:t xml:space="preserve"> Medium, and 5+ tasks </w:t>
            </w:r>
            <w:r w:rsidRPr="00871733">
              <w:rPr>
                <w:rFonts w:ascii="Calibri" w:hAnsi="Calibri"/>
                <w:sz w:val="22"/>
                <w:szCs w:val="22"/>
              </w:rPr>
              <w:sym w:font="Wingdings" w:char="F0E0"/>
            </w:r>
            <w:r w:rsidRPr="00871733">
              <w:rPr>
                <w:rFonts w:ascii="Calibri" w:hAnsi="Calibri"/>
                <w:sz w:val="22"/>
                <w:szCs w:val="22"/>
              </w:rPr>
              <w:t xml:space="preserve"> High.  If users did not indicate any tasks but do answer Q2_13_8, they are coded as No Tasks.  Missing values are preserved.</w:t>
            </w:r>
          </w:p>
        </w:tc>
      </w:tr>
      <w:tr w:rsidR="00871733" w:rsidRPr="00871733" w14:paraId="70070777" w14:textId="77777777" w:rsidTr="00436B18">
        <w:tc>
          <w:tcPr>
            <w:tcW w:w="2229" w:type="dxa"/>
          </w:tcPr>
          <w:p w14:paraId="0AB4438C" w14:textId="77777777" w:rsidR="00871733" w:rsidRPr="00871733" w:rsidRDefault="00871733" w:rsidP="00871733">
            <w:pPr>
              <w:rPr>
                <w:rFonts w:ascii="Calibri" w:hAnsi="Calibri"/>
                <w:sz w:val="22"/>
                <w:szCs w:val="22"/>
              </w:rPr>
            </w:pPr>
            <w:r w:rsidRPr="00871733">
              <w:rPr>
                <w:rFonts w:ascii="Calibri" w:hAnsi="Calibri"/>
                <w:sz w:val="22"/>
                <w:szCs w:val="22"/>
              </w:rPr>
              <w:t>CLPS_Q2_14</w:t>
            </w:r>
          </w:p>
        </w:tc>
        <w:tc>
          <w:tcPr>
            <w:tcW w:w="6683" w:type="dxa"/>
          </w:tcPr>
          <w:p w14:paraId="40900470" w14:textId="77777777" w:rsidR="00871733" w:rsidRPr="00871733" w:rsidRDefault="00871733" w:rsidP="00871733">
            <w:pPr>
              <w:rPr>
                <w:rFonts w:ascii="Calibri" w:hAnsi="Calibri"/>
                <w:sz w:val="22"/>
                <w:szCs w:val="22"/>
              </w:rPr>
            </w:pPr>
            <w:r w:rsidRPr="00871733">
              <w:rPr>
                <w:rFonts w:ascii="Calibri" w:hAnsi="Calibri"/>
                <w:sz w:val="22"/>
                <w:szCs w:val="22"/>
              </w:rPr>
              <w:t>Q2_14 has 6 sub questions related to various computing activities and an 7</w:t>
            </w:r>
            <w:r w:rsidRPr="00871733">
              <w:rPr>
                <w:rFonts w:ascii="Calibri" w:hAnsi="Calibri"/>
                <w:sz w:val="22"/>
                <w:szCs w:val="22"/>
                <w:vertAlign w:val="superscript"/>
              </w:rPr>
              <w:t>th</w:t>
            </w:r>
            <w:r w:rsidRPr="00871733">
              <w:rPr>
                <w:rFonts w:ascii="Calibri" w:hAnsi="Calibri"/>
                <w:sz w:val="22"/>
                <w:szCs w:val="22"/>
              </w:rPr>
              <w:t xml:space="preserve"> question indicating “none of the above”. This new variable collapses Q2_14 into three user experience groupings by counting the number of tasks and recodes to show how the data would be analyzed using the OECD methodology.  Recodes: 1-2 tasks </w:t>
            </w:r>
            <w:r w:rsidRPr="00871733">
              <w:rPr>
                <w:rFonts w:ascii="Calibri" w:hAnsi="Calibri"/>
                <w:sz w:val="22"/>
                <w:szCs w:val="22"/>
              </w:rPr>
              <w:sym w:font="Wingdings" w:char="F0E0"/>
            </w:r>
            <w:r w:rsidRPr="00871733">
              <w:rPr>
                <w:rFonts w:ascii="Calibri" w:hAnsi="Calibri"/>
                <w:sz w:val="22"/>
                <w:szCs w:val="22"/>
              </w:rPr>
              <w:t xml:space="preserve">Low, 3-4 tasks </w:t>
            </w:r>
            <w:r w:rsidRPr="00871733">
              <w:rPr>
                <w:rFonts w:ascii="Calibri" w:hAnsi="Calibri"/>
                <w:sz w:val="22"/>
                <w:szCs w:val="22"/>
              </w:rPr>
              <w:sym w:font="Wingdings" w:char="F0E0"/>
            </w:r>
            <w:r w:rsidRPr="00871733">
              <w:rPr>
                <w:rFonts w:ascii="Calibri" w:hAnsi="Calibri"/>
                <w:sz w:val="22"/>
                <w:szCs w:val="22"/>
              </w:rPr>
              <w:t xml:space="preserve"> Medium, and 5+ tasks </w:t>
            </w:r>
            <w:r w:rsidRPr="00871733">
              <w:rPr>
                <w:rFonts w:ascii="Calibri" w:hAnsi="Calibri"/>
                <w:sz w:val="22"/>
                <w:szCs w:val="22"/>
              </w:rPr>
              <w:sym w:font="Wingdings" w:char="F0E0"/>
            </w:r>
            <w:r w:rsidRPr="00871733">
              <w:rPr>
                <w:rFonts w:ascii="Calibri" w:hAnsi="Calibri"/>
                <w:sz w:val="22"/>
                <w:szCs w:val="22"/>
              </w:rPr>
              <w:t xml:space="preserve"> High. If users did not indicate any tasks but do answer Q2_13_8, they are coded as No Tasks.  Missing values are preserved.</w:t>
            </w:r>
          </w:p>
        </w:tc>
      </w:tr>
      <w:tr w:rsidR="00871733" w:rsidRPr="00871733" w14:paraId="5E470B5A" w14:textId="77777777" w:rsidTr="00436B18">
        <w:tc>
          <w:tcPr>
            <w:tcW w:w="2229" w:type="dxa"/>
          </w:tcPr>
          <w:p w14:paraId="58B644B5" w14:textId="77777777" w:rsidR="00871733" w:rsidRPr="00871733" w:rsidRDefault="00871733" w:rsidP="00871733">
            <w:pPr>
              <w:rPr>
                <w:rFonts w:ascii="Calibri" w:hAnsi="Calibri"/>
                <w:sz w:val="22"/>
                <w:szCs w:val="22"/>
              </w:rPr>
            </w:pPr>
            <w:r w:rsidRPr="00871733">
              <w:rPr>
                <w:rFonts w:ascii="Calibri" w:hAnsi="Calibri"/>
                <w:sz w:val="22"/>
                <w:szCs w:val="22"/>
              </w:rPr>
              <w:t>Dich_Q2_15a to Dich_Q2_15c</w:t>
            </w:r>
          </w:p>
        </w:tc>
        <w:tc>
          <w:tcPr>
            <w:tcW w:w="6683" w:type="dxa"/>
          </w:tcPr>
          <w:p w14:paraId="6376C3EB" w14:textId="77777777" w:rsidR="00871733" w:rsidRPr="00871733" w:rsidRDefault="00871733" w:rsidP="00871733">
            <w:pPr>
              <w:rPr>
                <w:rFonts w:ascii="Calibri" w:hAnsi="Calibri"/>
                <w:sz w:val="22"/>
                <w:szCs w:val="22"/>
              </w:rPr>
            </w:pPr>
            <w:r w:rsidRPr="00871733">
              <w:rPr>
                <w:rFonts w:ascii="Calibri" w:hAnsi="Calibri"/>
                <w:sz w:val="22"/>
                <w:szCs w:val="22"/>
              </w:rPr>
              <w:t>These new variables dichotomized variables Q2_15a, b, and c into Agree/Disagree codes, with missing codes preserved.</w:t>
            </w:r>
          </w:p>
        </w:tc>
      </w:tr>
      <w:tr w:rsidR="00871733" w:rsidRPr="00871733" w14:paraId="0A4AE3C2" w14:textId="77777777" w:rsidTr="00436B18">
        <w:tc>
          <w:tcPr>
            <w:tcW w:w="2229" w:type="dxa"/>
          </w:tcPr>
          <w:p w14:paraId="668B54A2" w14:textId="77777777" w:rsidR="00871733" w:rsidRPr="00871733" w:rsidRDefault="00871733" w:rsidP="00871733">
            <w:pPr>
              <w:rPr>
                <w:rFonts w:ascii="Calibri" w:hAnsi="Calibri"/>
                <w:sz w:val="22"/>
                <w:szCs w:val="22"/>
              </w:rPr>
            </w:pPr>
          </w:p>
        </w:tc>
        <w:tc>
          <w:tcPr>
            <w:tcW w:w="6683" w:type="dxa"/>
          </w:tcPr>
          <w:p w14:paraId="0A3ABBFF" w14:textId="77777777" w:rsidR="00871733" w:rsidRPr="00871733" w:rsidRDefault="00871733" w:rsidP="00871733">
            <w:pPr>
              <w:rPr>
                <w:rFonts w:ascii="Calibri" w:hAnsi="Calibri"/>
                <w:sz w:val="22"/>
                <w:szCs w:val="22"/>
              </w:rPr>
            </w:pPr>
          </w:p>
        </w:tc>
      </w:tr>
      <w:tr w:rsidR="00871733" w:rsidRPr="00871733" w14:paraId="585081DC" w14:textId="77777777" w:rsidTr="00436B18">
        <w:tc>
          <w:tcPr>
            <w:tcW w:w="2229" w:type="dxa"/>
          </w:tcPr>
          <w:p w14:paraId="76102CD7" w14:textId="77777777" w:rsidR="00871733" w:rsidRPr="00871733" w:rsidRDefault="00871733" w:rsidP="00871733">
            <w:pPr>
              <w:rPr>
                <w:rFonts w:ascii="Calibri" w:hAnsi="Calibri"/>
                <w:sz w:val="22"/>
                <w:szCs w:val="22"/>
              </w:rPr>
            </w:pPr>
            <w:r w:rsidRPr="00871733">
              <w:rPr>
                <w:rFonts w:ascii="Calibri" w:hAnsi="Calibri"/>
                <w:sz w:val="22"/>
                <w:szCs w:val="22"/>
              </w:rPr>
              <w:t>Section 3</w:t>
            </w:r>
          </w:p>
        </w:tc>
        <w:tc>
          <w:tcPr>
            <w:tcW w:w="6683" w:type="dxa"/>
          </w:tcPr>
          <w:p w14:paraId="65952A1E" w14:textId="77777777" w:rsidR="00871733" w:rsidRPr="00871733" w:rsidRDefault="00871733" w:rsidP="00871733">
            <w:pPr>
              <w:rPr>
                <w:rFonts w:ascii="Calibri" w:hAnsi="Calibri"/>
                <w:sz w:val="22"/>
                <w:szCs w:val="22"/>
              </w:rPr>
            </w:pPr>
            <w:r w:rsidRPr="00871733">
              <w:rPr>
                <w:rFonts w:ascii="Calibri" w:hAnsi="Calibri"/>
                <w:sz w:val="22"/>
                <w:szCs w:val="22"/>
              </w:rPr>
              <w:t>Section 3 of the user survey contains a rather complex system of skip patterns. The section asks respondents questions about public access computing in general, the public access venue that respondents use most often, and the public access venue at which the survey is being administered. The section is structured to distinguish and capture information from three types of respondents:</w:t>
            </w:r>
          </w:p>
          <w:p w14:paraId="267D9E09" w14:textId="77777777" w:rsidR="00871733" w:rsidRPr="00871733" w:rsidRDefault="00871733" w:rsidP="00871733">
            <w:pPr>
              <w:numPr>
                <w:ilvl w:val="0"/>
                <w:numId w:val="3"/>
              </w:numPr>
              <w:contextualSpacing/>
              <w:rPr>
                <w:rFonts w:ascii="Calibri" w:hAnsi="Calibri"/>
                <w:sz w:val="22"/>
                <w:szCs w:val="22"/>
              </w:rPr>
            </w:pPr>
            <w:r w:rsidRPr="00871733">
              <w:rPr>
                <w:rFonts w:ascii="Calibri" w:hAnsi="Calibri"/>
                <w:sz w:val="22"/>
                <w:szCs w:val="22"/>
              </w:rPr>
              <w:t xml:space="preserve">People who have used public access ICTs before and are being interviewed at the venue they usually visit. The respondents were asked questions about public access in general and about the venue at which the survey was administered. </w:t>
            </w:r>
          </w:p>
          <w:p w14:paraId="3C2490A4" w14:textId="77777777" w:rsidR="00871733" w:rsidRPr="00871733" w:rsidRDefault="00871733" w:rsidP="00871733">
            <w:pPr>
              <w:numPr>
                <w:ilvl w:val="0"/>
                <w:numId w:val="3"/>
              </w:numPr>
              <w:contextualSpacing/>
              <w:rPr>
                <w:rFonts w:ascii="Calibri" w:hAnsi="Calibri"/>
                <w:sz w:val="22"/>
                <w:szCs w:val="22"/>
              </w:rPr>
            </w:pPr>
            <w:r w:rsidRPr="00871733">
              <w:rPr>
                <w:rFonts w:ascii="Calibri" w:hAnsi="Calibri"/>
                <w:sz w:val="22"/>
                <w:szCs w:val="22"/>
              </w:rPr>
              <w:t xml:space="preserve">People who have used public access ICTs before but do not usually use the venue in which the survey is taking place. Because the survey objective is to understand respondents’ regular public access use patterns, respondents need to be asked questions about the public access venue they regularly visit. At the same time, the research is interested in why people are using the specific venue where the interview took place on that particular day. Therefore, those respondents answered two sets of similar questions: one about the venue they usually use (usual venue) and a second about the venue they were in at the time of the survey (current venue). </w:t>
            </w:r>
          </w:p>
          <w:p w14:paraId="61CDC775" w14:textId="77777777" w:rsidR="00871733" w:rsidRPr="00871733" w:rsidRDefault="00871733" w:rsidP="00871733">
            <w:pPr>
              <w:numPr>
                <w:ilvl w:val="0"/>
                <w:numId w:val="3"/>
              </w:numPr>
              <w:contextualSpacing/>
              <w:rPr>
                <w:rFonts w:ascii="Calibri" w:hAnsi="Calibri"/>
                <w:sz w:val="22"/>
                <w:szCs w:val="22"/>
              </w:rPr>
            </w:pPr>
            <w:r w:rsidRPr="00871733">
              <w:rPr>
                <w:rFonts w:ascii="Calibri" w:hAnsi="Calibri"/>
                <w:sz w:val="22"/>
                <w:szCs w:val="22"/>
              </w:rPr>
              <w:t xml:space="preserve">People who are using a public access computing venue for the very first time on the day of the survey. These people will not have a history of using public access ICTs; therefore, a majority of the questions in Section 3 does not apply to them. </w:t>
            </w:r>
          </w:p>
          <w:p w14:paraId="2E69B237" w14:textId="77777777" w:rsidR="00871733" w:rsidRPr="00871733" w:rsidRDefault="00871733" w:rsidP="00871733">
            <w:pPr>
              <w:rPr>
                <w:rFonts w:ascii="Calibri" w:hAnsi="Calibri"/>
                <w:sz w:val="22"/>
                <w:szCs w:val="22"/>
              </w:rPr>
            </w:pPr>
          </w:p>
          <w:p w14:paraId="27E6B23C" w14:textId="77777777" w:rsidR="00871733" w:rsidRPr="00871733" w:rsidRDefault="00871733" w:rsidP="00871733">
            <w:pPr>
              <w:rPr>
                <w:rFonts w:ascii="Calibri" w:hAnsi="Calibri"/>
                <w:sz w:val="22"/>
                <w:szCs w:val="22"/>
              </w:rPr>
            </w:pPr>
            <w:r w:rsidRPr="00871733">
              <w:rPr>
                <w:rFonts w:ascii="Calibri" w:hAnsi="Calibri"/>
                <w:sz w:val="22"/>
                <w:szCs w:val="22"/>
              </w:rPr>
              <w:t xml:space="preserve">Some questions in section 3 are asked multiple times, with very similar if not identical wording. This is deliberate to take into account the subtle differences in respondent types and to make sure that, despite the complex skip patterns, all respondents answer the same questions in the appropriate order. New variables have been inserted to address most of the skip patterns. However, users are advised to exercise caution when pulling data from this section. </w:t>
            </w:r>
          </w:p>
        </w:tc>
      </w:tr>
      <w:tr w:rsidR="00871733" w:rsidRPr="00871733" w14:paraId="7C450C64" w14:textId="77777777" w:rsidTr="00436B18">
        <w:tc>
          <w:tcPr>
            <w:tcW w:w="2229" w:type="dxa"/>
          </w:tcPr>
          <w:p w14:paraId="2392BB80" w14:textId="77777777" w:rsidR="00871733" w:rsidRPr="00871733" w:rsidRDefault="00871733" w:rsidP="00871733">
            <w:pPr>
              <w:rPr>
                <w:rFonts w:ascii="Calibri" w:hAnsi="Calibri" w:cs="Helvetica"/>
                <w:color w:val="FF0000"/>
                <w:sz w:val="22"/>
                <w:szCs w:val="22"/>
              </w:rPr>
            </w:pPr>
            <w:r w:rsidRPr="00871733">
              <w:rPr>
                <w:rFonts w:ascii="Calibri" w:hAnsi="Calibri"/>
                <w:sz w:val="22"/>
                <w:szCs w:val="22"/>
              </w:rPr>
              <w:t>Q3_1_Simple</w:t>
            </w:r>
          </w:p>
        </w:tc>
        <w:tc>
          <w:tcPr>
            <w:tcW w:w="6683" w:type="dxa"/>
          </w:tcPr>
          <w:p w14:paraId="4F2FEA87" w14:textId="77777777" w:rsidR="00871733" w:rsidRPr="00871733" w:rsidRDefault="00871733" w:rsidP="00871733">
            <w:pPr>
              <w:rPr>
                <w:rFonts w:ascii="Calibri" w:hAnsi="Calibri"/>
                <w:sz w:val="22"/>
                <w:szCs w:val="22"/>
              </w:rPr>
            </w:pPr>
            <w:r w:rsidRPr="00871733">
              <w:rPr>
                <w:rFonts w:ascii="Calibri" w:hAnsi="Calibri"/>
                <w:sz w:val="22"/>
                <w:szCs w:val="22"/>
              </w:rPr>
              <w:t>This new variable simplifies Q3_1 by collapsing multiple venue users to a single category.</w:t>
            </w:r>
          </w:p>
        </w:tc>
      </w:tr>
      <w:tr w:rsidR="00871733" w:rsidRPr="00871733" w14:paraId="63F72171" w14:textId="77777777" w:rsidTr="00436B18">
        <w:tc>
          <w:tcPr>
            <w:tcW w:w="2229" w:type="dxa"/>
          </w:tcPr>
          <w:p w14:paraId="7FF93FE0" w14:textId="77777777" w:rsidR="00871733" w:rsidRPr="00871733" w:rsidRDefault="00871733" w:rsidP="00871733">
            <w:pPr>
              <w:rPr>
                <w:rFonts w:ascii="Calibri" w:hAnsi="Calibri" w:cs="Helvetica"/>
                <w:color w:val="FF0000"/>
                <w:sz w:val="22"/>
                <w:szCs w:val="22"/>
              </w:rPr>
            </w:pPr>
            <w:r w:rsidRPr="00871733">
              <w:rPr>
                <w:rFonts w:ascii="Calibri" w:hAnsi="Calibri"/>
                <w:sz w:val="22"/>
                <w:szCs w:val="22"/>
              </w:rPr>
              <w:t>Q3_2_19_22_COMB</w:t>
            </w:r>
          </w:p>
        </w:tc>
        <w:tc>
          <w:tcPr>
            <w:tcW w:w="6683" w:type="dxa"/>
          </w:tcPr>
          <w:p w14:paraId="181475C7" w14:textId="77777777" w:rsidR="00871733" w:rsidRPr="00871733" w:rsidRDefault="00871733" w:rsidP="00871733">
            <w:pPr>
              <w:rPr>
                <w:color w:val="FF0000"/>
                <w:sz w:val="22"/>
                <w:szCs w:val="22"/>
              </w:rPr>
            </w:pPr>
            <w:r w:rsidRPr="00871733">
              <w:rPr>
                <w:rFonts w:ascii="Calibri" w:hAnsi="Calibri"/>
                <w:sz w:val="22"/>
                <w:szCs w:val="22"/>
              </w:rPr>
              <w:t>This new variable combines results from similar questions Q3_2, Q3_19, and Q3_22. The response to Q3_1 determines which of Q3_2, Q3_19, and Q3_22 is/should be answered.</w:t>
            </w:r>
          </w:p>
        </w:tc>
      </w:tr>
      <w:tr w:rsidR="00871733" w:rsidRPr="00871733" w14:paraId="2DC8CDA2" w14:textId="77777777" w:rsidTr="00436B18">
        <w:tc>
          <w:tcPr>
            <w:tcW w:w="2229" w:type="dxa"/>
          </w:tcPr>
          <w:p w14:paraId="1ACAD733" w14:textId="77777777" w:rsidR="00871733" w:rsidRPr="00871733" w:rsidRDefault="00871733" w:rsidP="00871733">
            <w:pPr>
              <w:rPr>
                <w:rFonts w:ascii="Calibri" w:hAnsi="Calibri" w:cs="Helvetica"/>
                <w:color w:val="FF0000"/>
                <w:sz w:val="22"/>
                <w:szCs w:val="22"/>
              </w:rPr>
            </w:pPr>
            <w:r w:rsidRPr="00871733">
              <w:rPr>
                <w:rFonts w:ascii="Calibri" w:hAnsi="Calibri"/>
                <w:sz w:val="22"/>
                <w:szCs w:val="22"/>
              </w:rPr>
              <w:t>Q3_3_20_23_COMBa to Q3_3_20_23_COMBp</w:t>
            </w:r>
          </w:p>
        </w:tc>
        <w:tc>
          <w:tcPr>
            <w:tcW w:w="6683" w:type="dxa"/>
          </w:tcPr>
          <w:p w14:paraId="72AE8F9F" w14:textId="77777777" w:rsidR="00871733" w:rsidRPr="00871733" w:rsidRDefault="00871733" w:rsidP="00871733">
            <w:pPr>
              <w:rPr>
                <w:rFonts w:ascii="Calibri" w:hAnsi="Calibri"/>
                <w:sz w:val="22"/>
                <w:szCs w:val="22"/>
              </w:rPr>
            </w:pPr>
            <w:r w:rsidRPr="00871733">
              <w:rPr>
                <w:rFonts w:ascii="Calibri" w:hAnsi="Calibri"/>
                <w:sz w:val="22"/>
                <w:szCs w:val="22"/>
              </w:rPr>
              <w:t>These new variables combine results from similar questions Q3_3, Q3_20, and Q3_23 (each with many parts).  The response to Q3_1 determines which of Q3_3, Q3_20, and Q3_23 is/should be answered.</w:t>
            </w:r>
          </w:p>
        </w:tc>
      </w:tr>
      <w:tr w:rsidR="00871733" w:rsidRPr="00871733" w14:paraId="4DA6F878" w14:textId="77777777" w:rsidTr="00436B18">
        <w:tc>
          <w:tcPr>
            <w:tcW w:w="2229" w:type="dxa"/>
          </w:tcPr>
          <w:p w14:paraId="0B8597E5" w14:textId="77777777" w:rsidR="00871733" w:rsidRPr="00871733" w:rsidRDefault="00871733" w:rsidP="00871733">
            <w:pPr>
              <w:rPr>
                <w:rFonts w:ascii="Calibri" w:hAnsi="Calibri"/>
                <w:sz w:val="22"/>
                <w:szCs w:val="22"/>
              </w:rPr>
            </w:pPr>
            <w:r w:rsidRPr="00871733">
              <w:rPr>
                <w:rFonts w:ascii="Calibri" w:hAnsi="Calibri"/>
                <w:sz w:val="22"/>
                <w:szCs w:val="22"/>
              </w:rPr>
              <w:t>Q3_5_25_COMB</w:t>
            </w:r>
          </w:p>
        </w:tc>
        <w:tc>
          <w:tcPr>
            <w:tcW w:w="6683" w:type="dxa"/>
          </w:tcPr>
          <w:p w14:paraId="1F20F014" w14:textId="77777777" w:rsidR="00871733" w:rsidRPr="00871733" w:rsidRDefault="00871733" w:rsidP="00871733">
            <w:pPr>
              <w:rPr>
                <w:rFonts w:ascii="Calibri" w:hAnsi="Calibri"/>
                <w:sz w:val="22"/>
                <w:szCs w:val="22"/>
              </w:rPr>
            </w:pPr>
            <w:r w:rsidRPr="00871733">
              <w:rPr>
                <w:rFonts w:ascii="Calibri" w:hAnsi="Calibri"/>
                <w:sz w:val="22"/>
                <w:szCs w:val="22"/>
              </w:rPr>
              <w:t>This new variable combines results from similar questions Q3_5 and Q3_25. The response to Q3_1 determines which of Q3_5 or Q3_25 is answered, if at all.  If the user indicates in Q3_1 that they are a first-time public access venue user, they do not answer either Q3_5 or Q3_25: they are coded to a new category indicating that they are first-time users.</w:t>
            </w:r>
          </w:p>
        </w:tc>
      </w:tr>
      <w:tr w:rsidR="00871733" w:rsidRPr="00871733" w14:paraId="42A0F41D" w14:textId="77777777" w:rsidTr="00436B18">
        <w:tc>
          <w:tcPr>
            <w:tcW w:w="2229" w:type="dxa"/>
          </w:tcPr>
          <w:p w14:paraId="1996FF32" w14:textId="77777777" w:rsidR="00871733" w:rsidRPr="00871733" w:rsidRDefault="00871733" w:rsidP="00871733">
            <w:pPr>
              <w:rPr>
                <w:rFonts w:ascii="Calibri" w:hAnsi="Calibri"/>
                <w:sz w:val="22"/>
                <w:szCs w:val="22"/>
              </w:rPr>
            </w:pPr>
            <w:r w:rsidRPr="00871733">
              <w:rPr>
                <w:rFonts w:ascii="Calibri" w:hAnsi="Calibri"/>
                <w:sz w:val="22"/>
                <w:szCs w:val="22"/>
              </w:rPr>
              <w:t>combQ3_6</w:t>
            </w:r>
          </w:p>
        </w:tc>
        <w:tc>
          <w:tcPr>
            <w:tcW w:w="6683" w:type="dxa"/>
          </w:tcPr>
          <w:p w14:paraId="50C8CE58" w14:textId="77777777" w:rsidR="00871733" w:rsidRPr="00871733" w:rsidRDefault="00871733" w:rsidP="00871733">
            <w:pPr>
              <w:rPr>
                <w:rFonts w:ascii="Calibri" w:hAnsi="Calibri"/>
                <w:sz w:val="22"/>
                <w:szCs w:val="22"/>
              </w:rPr>
            </w:pPr>
            <w:r w:rsidRPr="00871733">
              <w:rPr>
                <w:rFonts w:ascii="Calibri" w:hAnsi="Calibri"/>
                <w:sz w:val="22"/>
                <w:szCs w:val="22"/>
              </w:rPr>
              <w:t>This variable represents the usual venue type that the respondent patronizes.  If “Q3_6 – What is your usual venue type” has been answered, then it uses that answer.  If it has not then it uses the variable VTYPE.  Users who only have one venue that they go to and users who were using a public access venue for the first time skipped Q3_6 so it was assumed that if a respondent did not answer Q3_6 then the venue type they were in was their usual venue type.  Because VTYPE and Q3_6 have the same categories but different values for those categories it was necessary to recode the VTYPE value labels to conform to the Q3_6 value labels.</w:t>
            </w:r>
          </w:p>
        </w:tc>
      </w:tr>
      <w:tr w:rsidR="00871733" w:rsidRPr="00871733" w14:paraId="7B913997" w14:textId="77777777" w:rsidTr="00436B18">
        <w:tc>
          <w:tcPr>
            <w:tcW w:w="2229" w:type="dxa"/>
          </w:tcPr>
          <w:p w14:paraId="33C1D6D3" w14:textId="77777777" w:rsidR="00871733" w:rsidRPr="00871733" w:rsidRDefault="00871733" w:rsidP="00871733">
            <w:pPr>
              <w:rPr>
                <w:rFonts w:ascii="Calibri" w:hAnsi="Calibri"/>
                <w:sz w:val="22"/>
                <w:szCs w:val="22"/>
              </w:rPr>
            </w:pPr>
            <w:r w:rsidRPr="00871733">
              <w:rPr>
                <w:rFonts w:ascii="Calibri" w:hAnsi="Calibri"/>
                <w:sz w:val="22"/>
                <w:szCs w:val="22"/>
              </w:rPr>
              <w:t>Q3_7_27_COMB</w:t>
            </w:r>
          </w:p>
        </w:tc>
        <w:tc>
          <w:tcPr>
            <w:tcW w:w="6683" w:type="dxa"/>
          </w:tcPr>
          <w:p w14:paraId="2E5B31C6" w14:textId="77777777" w:rsidR="00871733" w:rsidRPr="00871733" w:rsidRDefault="00871733" w:rsidP="00871733">
            <w:pPr>
              <w:rPr>
                <w:rFonts w:ascii="Calibri" w:hAnsi="Calibri"/>
                <w:sz w:val="22"/>
                <w:szCs w:val="22"/>
              </w:rPr>
            </w:pPr>
            <w:r w:rsidRPr="00871733">
              <w:rPr>
                <w:rFonts w:ascii="Calibri" w:hAnsi="Calibri"/>
                <w:sz w:val="22"/>
                <w:szCs w:val="22"/>
              </w:rPr>
              <w:t>This new variable combines results from similar questions Q3_7 and Q3_27. The responses to Q3_1 and Q3_26 determine which of Q3_7 or Q3_27 to answer, or both.  Users of multiple venues, as indicated by the response to Q3_1, record the distance to the usual venue in Q3_7.  Q3_27 records the distance to the current venue; if the current venue is the usual venue, then users that have answered Q3_7 indicate as such in Q3_26 and skip Q3_27.  First time or single public access venue users should have no distinction between the current venue and the usual venue.</w:t>
            </w:r>
          </w:p>
        </w:tc>
      </w:tr>
      <w:tr w:rsidR="00871733" w:rsidRPr="00871733" w14:paraId="68E93D0F" w14:textId="77777777" w:rsidTr="00436B18">
        <w:tc>
          <w:tcPr>
            <w:tcW w:w="2229" w:type="dxa"/>
          </w:tcPr>
          <w:p w14:paraId="0D5B4CB2" w14:textId="77777777" w:rsidR="00871733" w:rsidRPr="00871733" w:rsidRDefault="00871733" w:rsidP="00871733">
            <w:pPr>
              <w:rPr>
                <w:rFonts w:ascii="Calibri" w:hAnsi="Calibri"/>
                <w:sz w:val="22"/>
                <w:szCs w:val="22"/>
              </w:rPr>
            </w:pPr>
            <w:r w:rsidRPr="00871733">
              <w:rPr>
                <w:rFonts w:ascii="Calibri" w:hAnsi="Calibri"/>
                <w:sz w:val="22"/>
                <w:szCs w:val="22"/>
              </w:rPr>
              <w:t>Q3_11_28_COMB</w:t>
            </w:r>
          </w:p>
        </w:tc>
        <w:tc>
          <w:tcPr>
            <w:tcW w:w="6683" w:type="dxa"/>
          </w:tcPr>
          <w:p w14:paraId="0299FF71" w14:textId="77777777" w:rsidR="00871733" w:rsidRPr="00871733" w:rsidRDefault="00871733" w:rsidP="00871733">
            <w:pPr>
              <w:rPr>
                <w:rFonts w:ascii="Calibri" w:hAnsi="Calibri"/>
                <w:sz w:val="22"/>
                <w:szCs w:val="22"/>
              </w:rPr>
            </w:pPr>
            <w:r w:rsidRPr="00871733">
              <w:rPr>
                <w:rFonts w:ascii="Calibri" w:hAnsi="Calibri"/>
                <w:sz w:val="22"/>
                <w:szCs w:val="22"/>
              </w:rPr>
              <w:t>This new variable combines results from similar questions Q3_11 and Q3_28. The responses to Q3_1 and Q3_26 determine which of Q3_11 or Q3_28 to answer, or both.  Users of multiple venues, as indicated by the response to Q3_1, record the typical origin in travel to the usual venue in Q3_11.  Q3_28 records the typical origin to the current venue; if the current venue is the usual venue, then users that have answered Q3_11 indicate as such in Q3_26 and skip Q3_28.  First time or single venue users should have no distinction between the current venue and the usual venue.</w:t>
            </w:r>
          </w:p>
        </w:tc>
      </w:tr>
      <w:tr w:rsidR="00871733" w:rsidRPr="00871733" w14:paraId="5215209F" w14:textId="77777777" w:rsidTr="00436B18">
        <w:tc>
          <w:tcPr>
            <w:tcW w:w="2229" w:type="dxa"/>
          </w:tcPr>
          <w:p w14:paraId="56D84C54" w14:textId="77777777" w:rsidR="00871733" w:rsidRPr="00871733" w:rsidRDefault="00871733" w:rsidP="00871733">
            <w:pPr>
              <w:rPr>
                <w:rFonts w:ascii="Calibri" w:hAnsi="Calibri"/>
                <w:sz w:val="22"/>
                <w:szCs w:val="22"/>
              </w:rPr>
            </w:pPr>
            <w:r w:rsidRPr="00871733">
              <w:rPr>
                <w:rFonts w:ascii="Calibri" w:hAnsi="Calibri"/>
                <w:sz w:val="22"/>
                <w:szCs w:val="22"/>
              </w:rPr>
              <w:t>Q3_12_29_COMB</w:t>
            </w:r>
          </w:p>
        </w:tc>
        <w:tc>
          <w:tcPr>
            <w:tcW w:w="6683" w:type="dxa"/>
          </w:tcPr>
          <w:p w14:paraId="42F5283A" w14:textId="77777777" w:rsidR="00871733" w:rsidRPr="00871733" w:rsidRDefault="00871733" w:rsidP="00871733">
            <w:pPr>
              <w:rPr>
                <w:rFonts w:ascii="Calibri" w:hAnsi="Calibri"/>
                <w:sz w:val="22"/>
                <w:szCs w:val="22"/>
              </w:rPr>
            </w:pPr>
            <w:r w:rsidRPr="00871733">
              <w:rPr>
                <w:rFonts w:ascii="Calibri" w:hAnsi="Calibri"/>
                <w:sz w:val="22"/>
                <w:szCs w:val="22"/>
              </w:rPr>
              <w:t>This new variable combines results from similar questions Q3_12 and Q3_29.  They also combine information possibly from Q3_7 and Q3_27.  Generally speaking, if the general travel origin to the current venue is home, then the distance has already been established in Q3_7 or Q3_27. (Q3_7, if the current venue is the typical venue for multiple-venue users (Q3_26) and Q3_27 otherwise).  Q3_11 and Q3_28 allow this to be established.  If the general travel origin to the current venue is not the home, then Q3_12 and Q3_29 furnish the answer, again dependent on Q3_26 for multiple-venue users for determining whether the current venue is the usual venue.</w:t>
            </w:r>
          </w:p>
        </w:tc>
      </w:tr>
      <w:tr w:rsidR="00871733" w:rsidRPr="00871733" w14:paraId="44F4F742" w14:textId="77777777" w:rsidTr="00436B18">
        <w:tc>
          <w:tcPr>
            <w:tcW w:w="2229" w:type="dxa"/>
          </w:tcPr>
          <w:p w14:paraId="0F914EA7" w14:textId="77777777" w:rsidR="00871733" w:rsidRPr="00871733" w:rsidRDefault="00871733" w:rsidP="00871733">
            <w:pPr>
              <w:rPr>
                <w:rFonts w:ascii="Calibri" w:hAnsi="Calibri"/>
                <w:sz w:val="22"/>
                <w:szCs w:val="22"/>
              </w:rPr>
            </w:pPr>
            <w:r w:rsidRPr="00871733">
              <w:rPr>
                <w:rFonts w:ascii="Calibri" w:hAnsi="Calibri"/>
                <w:sz w:val="22"/>
                <w:szCs w:val="22"/>
              </w:rPr>
              <w:t>Q3_13_30_COMB</w:t>
            </w:r>
          </w:p>
        </w:tc>
        <w:tc>
          <w:tcPr>
            <w:tcW w:w="6683" w:type="dxa"/>
          </w:tcPr>
          <w:p w14:paraId="54831CCE" w14:textId="77777777" w:rsidR="00871733" w:rsidRPr="00871733" w:rsidRDefault="00871733" w:rsidP="00871733">
            <w:pPr>
              <w:rPr>
                <w:rFonts w:ascii="Calibri" w:hAnsi="Calibri"/>
                <w:sz w:val="22"/>
                <w:szCs w:val="22"/>
              </w:rPr>
            </w:pPr>
            <w:r w:rsidRPr="00871733">
              <w:rPr>
                <w:rFonts w:ascii="Calibri" w:hAnsi="Calibri"/>
                <w:sz w:val="22"/>
                <w:szCs w:val="22"/>
              </w:rPr>
              <w:t>This new variable combines results from similar questions Q3_13 and Q3_30. The responses to Q3_1 and Q3_26 determine which of Q3_13 or Q3_30 to answer, or both.  Users of multiple venues, as indicated by the response to Q3_1, record the travel mode usual venue in Q3_13.  Q3_30 records the distance to the current venue; if the current venue is the usual venue, then users that have answered Q3_7 indicate as such in Q3_26 and skip Q3_30.  First time or single public access venue users should have no distinction between the current venue and the usual venue.</w:t>
            </w:r>
          </w:p>
        </w:tc>
      </w:tr>
      <w:tr w:rsidR="00871733" w:rsidRPr="00871733" w14:paraId="4A218D44" w14:textId="77777777" w:rsidTr="00436B18">
        <w:tc>
          <w:tcPr>
            <w:tcW w:w="2229" w:type="dxa"/>
          </w:tcPr>
          <w:p w14:paraId="04BE7273" w14:textId="77777777" w:rsidR="00871733" w:rsidRPr="00871733" w:rsidRDefault="00871733" w:rsidP="00871733">
            <w:pPr>
              <w:rPr>
                <w:rFonts w:ascii="Calibri" w:hAnsi="Calibri"/>
                <w:sz w:val="22"/>
                <w:szCs w:val="22"/>
              </w:rPr>
            </w:pPr>
            <w:r w:rsidRPr="00871733">
              <w:rPr>
                <w:rFonts w:ascii="Calibri" w:hAnsi="Calibri"/>
                <w:sz w:val="22"/>
                <w:szCs w:val="22"/>
              </w:rPr>
              <w:t>Q3_14_31_COMB, Q3_14h_31h_COMB, Q3_14m_31m_COMB</w:t>
            </w:r>
          </w:p>
        </w:tc>
        <w:tc>
          <w:tcPr>
            <w:tcW w:w="6683" w:type="dxa"/>
          </w:tcPr>
          <w:p w14:paraId="19396698" w14:textId="77777777" w:rsidR="00871733" w:rsidRPr="00871733" w:rsidRDefault="00871733" w:rsidP="00871733">
            <w:pPr>
              <w:rPr>
                <w:rFonts w:ascii="Calibri" w:hAnsi="Calibri"/>
                <w:sz w:val="22"/>
                <w:szCs w:val="22"/>
              </w:rPr>
            </w:pPr>
            <w:r w:rsidRPr="00871733">
              <w:rPr>
                <w:rFonts w:ascii="Calibri" w:hAnsi="Calibri"/>
                <w:sz w:val="22"/>
                <w:szCs w:val="22"/>
              </w:rPr>
              <w:t>This new variable combines results from similar questions Q3_14 and Q3_31 as well as the hour (h) and minute (m) varieties.  Q3_14 is asked of multiple-venue users for their usual venue.  Depending on the output of Q3_26 – specifically whether this venue (the current one) is the usual one – they may not answer the travel time to this venue that is captured in Q3_31.  These new variables will use Q3_14 if Q3_31 is skipped (based on 3_26).</w:t>
            </w:r>
          </w:p>
        </w:tc>
      </w:tr>
      <w:tr w:rsidR="00871733" w:rsidRPr="00871733" w14:paraId="47851372" w14:textId="77777777" w:rsidTr="00436B18">
        <w:tc>
          <w:tcPr>
            <w:tcW w:w="2229" w:type="dxa"/>
          </w:tcPr>
          <w:p w14:paraId="04353E73" w14:textId="77777777" w:rsidR="00871733" w:rsidRPr="00871733" w:rsidRDefault="00871733" w:rsidP="00871733">
            <w:pPr>
              <w:rPr>
                <w:rFonts w:ascii="Calibri" w:hAnsi="Calibri" w:cs="Helvetica"/>
                <w:color w:val="FF0000"/>
                <w:sz w:val="22"/>
                <w:szCs w:val="22"/>
              </w:rPr>
            </w:pPr>
          </w:p>
        </w:tc>
        <w:tc>
          <w:tcPr>
            <w:tcW w:w="6683" w:type="dxa"/>
          </w:tcPr>
          <w:p w14:paraId="09A985F7" w14:textId="77777777" w:rsidR="00871733" w:rsidRPr="00871733" w:rsidRDefault="00871733" w:rsidP="00871733">
            <w:pPr>
              <w:rPr>
                <w:color w:val="FF0000"/>
                <w:sz w:val="22"/>
                <w:szCs w:val="22"/>
              </w:rPr>
            </w:pPr>
          </w:p>
        </w:tc>
      </w:tr>
      <w:tr w:rsidR="00871733" w:rsidRPr="00871733" w14:paraId="5895CB0D" w14:textId="77777777" w:rsidTr="00436B18">
        <w:tc>
          <w:tcPr>
            <w:tcW w:w="2229" w:type="dxa"/>
          </w:tcPr>
          <w:p w14:paraId="5747D787" w14:textId="77777777" w:rsidR="00871733" w:rsidRPr="00871733" w:rsidRDefault="00871733" w:rsidP="00871733">
            <w:pPr>
              <w:rPr>
                <w:rFonts w:ascii="Calibri" w:hAnsi="Calibri" w:cs="Helvetica"/>
                <w:sz w:val="22"/>
                <w:szCs w:val="22"/>
              </w:rPr>
            </w:pPr>
            <w:r w:rsidRPr="00871733">
              <w:rPr>
                <w:rFonts w:ascii="Calibri" w:hAnsi="Calibri" w:cs="Helvetica"/>
                <w:sz w:val="22"/>
                <w:szCs w:val="22"/>
              </w:rPr>
              <w:t>Section 4</w:t>
            </w:r>
          </w:p>
        </w:tc>
        <w:tc>
          <w:tcPr>
            <w:tcW w:w="6683" w:type="dxa"/>
          </w:tcPr>
          <w:p w14:paraId="7A242B15" w14:textId="77777777" w:rsidR="00871733" w:rsidRPr="00871733" w:rsidRDefault="00871733" w:rsidP="00871733">
            <w:pPr>
              <w:rPr>
                <w:rFonts w:ascii="Calibri" w:hAnsi="Calibri"/>
                <w:sz w:val="22"/>
                <w:szCs w:val="22"/>
              </w:rPr>
            </w:pPr>
            <w:r w:rsidRPr="00871733">
              <w:rPr>
                <w:rFonts w:ascii="Calibri" w:hAnsi="Calibri"/>
                <w:sz w:val="22"/>
                <w:szCs w:val="22"/>
              </w:rPr>
              <w:t xml:space="preserve">If in question 3.1 the respondent answers this is the first time he/she is using a public access venue, only questions 4.1, 4.2, and 4.3 will be answered. The rest will be skipped. </w:t>
            </w:r>
          </w:p>
        </w:tc>
      </w:tr>
      <w:tr w:rsidR="00871733" w:rsidRPr="00871733" w14:paraId="38BA505F" w14:textId="77777777" w:rsidTr="00436B18">
        <w:tc>
          <w:tcPr>
            <w:tcW w:w="2229" w:type="dxa"/>
          </w:tcPr>
          <w:p w14:paraId="059B8678" w14:textId="77777777" w:rsidR="00871733" w:rsidRPr="00871733" w:rsidRDefault="00871733" w:rsidP="00871733">
            <w:pPr>
              <w:rPr>
                <w:rFonts w:ascii="Calibri" w:hAnsi="Calibri"/>
                <w:sz w:val="22"/>
                <w:szCs w:val="22"/>
              </w:rPr>
            </w:pPr>
            <w:r w:rsidRPr="00871733">
              <w:rPr>
                <w:rFonts w:ascii="Calibri" w:hAnsi="Calibri"/>
                <w:sz w:val="22"/>
                <w:szCs w:val="22"/>
              </w:rPr>
              <w:t>Dich_Q4_4a to Dich_Q4_4k (11 variables)</w:t>
            </w:r>
          </w:p>
        </w:tc>
        <w:tc>
          <w:tcPr>
            <w:tcW w:w="6683" w:type="dxa"/>
          </w:tcPr>
          <w:p w14:paraId="3A826DC7" w14:textId="77777777" w:rsidR="00871733" w:rsidRPr="00871733" w:rsidRDefault="00871733" w:rsidP="00871733">
            <w:pPr>
              <w:rPr>
                <w:rFonts w:ascii="Calibri" w:hAnsi="Calibri"/>
                <w:sz w:val="22"/>
                <w:szCs w:val="22"/>
              </w:rPr>
            </w:pPr>
            <w:r w:rsidRPr="00871733">
              <w:rPr>
                <w:rFonts w:ascii="Calibri" w:hAnsi="Calibri"/>
                <w:sz w:val="22"/>
                <w:szCs w:val="22"/>
              </w:rPr>
              <w:t xml:space="preserve">These new variables dichotomized variables Q4_4a – Q4_4k.  The original variable was a scale asking “For the venue you usually go to, how often do you …?”  The new variables ask “For the venue you usually go to, do you …?”   Missing values were treated as missing.  Never and rarely responses (values 5-8) were coded as No (value 2).  All other responses (values 1-3) were coded as yes (value 1).  </w:t>
            </w:r>
          </w:p>
        </w:tc>
      </w:tr>
      <w:tr w:rsidR="00871733" w:rsidRPr="00871733" w14:paraId="799023AD" w14:textId="77777777" w:rsidTr="00436B18">
        <w:tc>
          <w:tcPr>
            <w:tcW w:w="2229" w:type="dxa"/>
          </w:tcPr>
          <w:p w14:paraId="5EAA279F" w14:textId="77777777" w:rsidR="00871733" w:rsidRPr="00871733" w:rsidRDefault="00871733" w:rsidP="00871733">
            <w:pPr>
              <w:rPr>
                <w:rFonts w:ascii="Calibri" w:hAnsi="Calibri"/>
                <w:b/>
                <w:sz w:val="22"/>
                <w:szCs w:val="22"/>
              </w:rPr>
            </w:pPr>
            <w:r w:rsidRPr="00871733">
              <w:rPr>
                <w:rFonts w:ascii="Calibri" w:hAnsi="Calibri"/>
                <w:sz w:val="22"/>
                <w:szCs w:val="22"/>
              </w:rPr>
              <w:t>Q3_4_21_24_COMB</w:t>
            </w:r>
          </w:p>
        </w:tc>
        <w:tc>
          <w:tcPr>
            <w:tcW w:w="6683" w:type="dxa"/>
          </w:tcPr>
          <w:p w14:paraId="40BEFA2B" w14:textId="77777777" w:rsidR="00871733" w:rsidRPr="00871733" w:rsidRDefault="00871733" w:rsidP="00871733">
            <w:pPr>
              <w:rPr>
                <w:rFonts w:ascii="Calibri" w:hAnsi="Calibri"/>
                <w:sz w:val="22"/>
                <w:szCs w:val="22"/>
              </w:rPr>
            </w:pPr>
            <w:r w:rsidRPr="00871733">
              <w:rPr>
                <w:rFonts w:ascii="Calibri" w:hAnsi="Calibri"/>
                <w:sz w:val="22"/>
                <w:szCs w:val="22"/>
              </w:rPr>
              <w:t>This new variable combines results from similar questions Q3_4, Q3_21, and Q3_24. The response to Q3_1 determines which of Q3_4, Q3_21, and Q3_24 is/should be answered.</w:t>
            </w:r>
          </w:p>
        </w:tc>
      </w:tr>
      <w:tr w:rsidR="00871733" w:rsidRPr="00871733" w14:paraId="2F04DF9B" w14:textId="77777777" w:rsidTr="00436B18">
        <w:tc>
          <w:tcPr>
            <w:tcW w:w="2229" w:type="dxa"/>
          </w:tcPr>
          <w:p w14:paraId="29B59ECF" w14:textId="77777777" w:rsidR="00871733" w:rsidRPr="00871733" w:rsidRDefault="00871733" w:rsidP="00871733">
            <w:pPr>
              <w:rPr>
                <w:rFonts w:ascii="Calibri" w:hAnsi="Calibri" w:cs="Helvetica"/>
                <w:sz w:val="22"/>
                <w:szCs w:val="22"/>
              </w:rPr>
            </w:pPr>
          </w:p>
        </w:tc>
        <w:tc>
          <w:tcPr>
            <w:tcW w:w="6683" w:type="dxa"/>
          </w:tcPr>
          <w:p w14:paraId="379A2186" w14:textId="77777777" w:rsidR="00871733" w:rsidRPr="00871733" w:rsidRDefault="00871733" w:rsidP="00871733">
            <w:pPr>
              <w:rPr>
                <w:rFonts w:ascii="Calibri" w:hAnsi="Calibri"/>
                <w:sz w:val="22"/>
                <w:szCs w:val="22"/>
              </w:rPr>
            </w:pPr>
          </w:p>
        </w:tc>
      </w:tr>
      <w:tr w:rsidR="00871733" w:rsidRPr="00871733" w14:paraId="677EECF5" w14:textId="77777777" w:rsidTr="00436B18">
        <w:tc>
          <w:tcPr>
            <w:tcW w:w="2229" w:type="dxa"/>
          </w:tcPr>
          <w:p w14:paraId="6903138D" w14:textId="77777777" w:rsidR="00871733" w:rsidRPr="00871733" w:rsidRDefault="00871733" w:rsidP="00871733">
            <w:pPr>
              <w:rPr>
                <w:rFonts w:ascii="Calibri" w:hAnsi="Calibri" w:cs="Helvetica"/>
                <w:sz w:val="22"/>
                <w:szCs w:val="22"/>
              </w:rPr>
            </w:pPr>
            <w:r w:rsidRPr="00871733">
              <w:rPr>
                <w:rFonts w:ascii="Calibri" w:hAnsi="Calibri" w:cs="Helvetica"/>
                <w:sz w:val="22"/>
                <w:szCs w:val="22"/>
              </w:rPr>
              <w:t>Section 5</w:t>
            </w:r>
          </w:p>
        </w:tc>
        <w:tc>
          <w:tcPr>
            <w:tcW w:w="6683" w:type="dxa"/>
          </w:tcPr>
          <w:p w14:paraId="3611E4AF" w14:textId="77777777" w:rsidR="00871733" w:rsidRPr="00871733" w:rsidRDefault="00871733" w:rsidP="00871733">
            <w:pPr>
              <w:rPr>
                <w:rFonts w:ascii="Calibri" w:hAnsi="Calibri"/>
                <w:sz w:val="22"/>
                <w:szCs w:val="22"/>
              </w:rPr>
            </w:pPr>
            <w:r w:rsidRPr="00871733">
              <w:rPr>
                <w:rFonts w:ascii="Calibri" w:hAnsi="Calibri"/>
                <w:sz w:val="22"/>
                <w:szCs w:val="22"/>
              </w:rPr>
              <w:t>If in question 3.1 the respondent answers this is the first time he/she is using a public access venue, the entire section will be skipped. Since this is a first time user, there is no history of public access venue use on which to base estimates of usage patterns and perceived impacts.</w:t>
            </w:r>
          </w:p>
        </w:tc>
      </w:tr>
      <w:tr w:rsidR="00871733" w:rsidRPr="00871733" w14:paraId="28DFBFAD" w14:textId="77777777" w:rsidTr="00436B18">
        <w:tc>
          <w:tcPr>
            <w:tcW w:w="2229" w:type="dxa"/>
            <w:vAlign w:val="bottom"/>
          </w:tcPr>
          <w:p w14:paraId="0B55559D" w14:textId="77777777" w:rsidR="00871733" w:rsidRPr="00871733" w:rsidRDefault="00871733" w:rsidP="00871733">
            <w:pPr>
              <w:rPr>
                <w:rFonts w:ascii="Calibri" w:hAnsi="Calibri" w:cs="Helvetica"/>
                <w:sz w:val="22"/>
                <w:szCs w:val="22"/>
              </w:rPr>
            </w:pPr>
            <w:r w:rsidRPr="00871733">
              <w:rPr>
                <w:rFonts w:ascii="Calibri" w:hAnsi="Calibri"/>
                <w:color w:val="000000"/>
                <w:sz w:val="22"/>
                <w:szCs w:val="22"/>
              </w:rPr>
              <w:t>5.4-5.10</w:t>
            </w:r>
          </w:p>
        </w:tc>
        <w:tc>
          <w:tcPr>
            <w:tcW w:w="6683" w:type="dxa"/>
          </w:tcPr>
          <w:p w14:paraId="63C21D02" w14:textId="77777777" w:rsidR="00871733" w:rsidRPr="00871733" w:rsidRDefault="00871733" w:rsidP="00871733">
            <w:pPr>
              <w:rPr>
                <w:rFonts w:ascii="Calibri" w:hAnsi="Calibri"/>
                <w:sz w:val="22"/>
                <w:szCs w:val="22"/>
              </w:rPr>
            </w:pPr>
            <w:r w:rsidRPr="00871733">
              <w:rPr>
                <w:rFonts w:ascii="Calibri" w:hAnsi="Calibri"/>
                <w:sz w:val="22"/>
                <w:szCs w:val="22"/>
              </w:rPr>
              <w:t xml:space="preserve">Contains nested skip sequences </w:t>
            </w:r>
          </w:p>
        </w:tc>
      </w:tr>
      <w:tr w:rsidR="00871733" w:rsidRPr="00871733" w14:paraId="294F4D07" w14:textId="77777777" w:rsidTr="00436B18">
        <w:tc>
          <w:tcPr>
            <w:tcW w:w="2229" w:type="dxa"/>
            <w:vAlign w:val="bottom"/>
          </w:tcPr>
          <w:p w14:paraId="2AC9238B" w14:textId="77777777" w:rsidR="00871733" w:rsidRPr="00871733" w:rsidRDefault="00871733" w:rsidP="00871733">
            <w:pPr>
              <w:rPr>
                <w:rFonts w:ascii="Calibri" w:hAnsi="Calibri" w:cs="Helvetica"/>
                <w:sz w:val="22"/>
                <w:szCs w:val="22"/>
              </w:rPr>
            </w:pPr>
            <w:r w:rsidRPr="00871733">
              <w:rPr>
                <w:rFonts w:ascii="Calibri" w:hAnsi="Calibri"/>
                <w:color w:val="000000"/>
                <w:sz w:val="22"/>
                <w:szCs w:val="22"/>
              </w:rPr>
              <w:t>5.11-5.16</w:t>
            </w:r>
          </w:p>
        </w:tc>
        <w:tc>
          <w:tcPr>
            <w:tcW w:w="6683" w:type="dxa"/>
          </w:tcPr>
          <w:p w14:paraId="01656138" w14:textId="77777777" w:rsidR="00871733" w:rsidRPr="00871733" w:rsidRDefault="00871733" w:rsidP="00871733">
            <w:pPr>
              <w:rPr>
                <w:rFonts w:ascii="Calibri" w:hAnsi="Calibri"/>
                <w:sz w:val="22"/>
                <w:szCs w:val="22"/>
              </w:rPr>
            </w:pPr>
            <w:r w:rsidRPr="00871733">
              <w:rPr>
                <w:rFonts w:ascii="Calibri" w:hAnsi="Calibri"/>
                <w:sz w:val="22"/>
                <w:szCs w:val="22"/>
              </w:rPr>
              <w:t xml:space="preserve">Contains nested skip sequences </w:t>
            </w:r>
          </w:p>
        </w:tc>
      </w:tr>
      <w:tr w:rsidR="00871733" w:rsidRPr="00871733" w14:paraId="0ACC9ACE" w14:textId="77777777" w:rsidTr="00436B18">
        <w:tc>
          <w:tcPr>
            <w:tcW w:w="2229" w:type="dxa"/>
            <w:vAlign w:val="bottom"/>
          </w:tcPr>
          <w:p w14:paraId="624ADB69" w14:textId="77777777" w:rsidR="00871733" w:rsidRPr="00871733" w:rsidRDefault="00871733" w:rsidP="00871733">
            <w:pPr>
              <w:rPr>
                <w:rFonts w:ascii="Calibri" w:hAnsi="Calibri" w:cs="Helvetica"/>
                <w:sz w:val="22"/>
                <w:szCs w:val="22"/>
              </w:rPr>
            </w:pPr>
            <w:r w:rsidRPr="00871733">
              <w:rPr>
                <w:rFonts w:ascii="Calibri" w:hAnsi="Calibri"/>
                <w:color w:val="000000"/>
                <w:sz w:val="22"/>
                <w:szCs w:val="22"/>
              </w:rPr>
              <w:t>5.17-5.23</w:t>
            </w:r>
          </w:p>
        </w:tc>
        <w:tc>
          <w:tcPr>
            <w:tcW w:w="6683" w:type="dxa"/>
          </w:tcPr>
          <w:p w14:paraId="6CD036A0" w14:textId="77777777" w:rsidR="00871733" w:rsidRPr="00871733" w:rsidRDefault="00871733" w:rsidP="00871733">
            <w:pPr>
              <w:rPr>
                <w:rFonts w:ascii="Calibri" w:hAnsi="Calibri"/>
                <w:sz w:val="22"/>
                <w:szCs w:val="22"/>
              </w:rPr>
            </w:pPr>
            <w:r w:rsidRPr="00871733">
              <w:rPr>
                <w:rFonts w:ascii="Calibri" w:hAnsi="Calibri"/>
                <w:sz w:val="22"/>
                <w:szCs w:val="22"/>
              </w:rPr>
              <w:t xml:space="preserve">Contains nested skip sequences </w:t>
            </w:r>
          </w:p>
        </w:tc>
      </w:tr>
      <w:tr w:rsidR="00871733" w:rsidRPr="00871733" w14:paraId="4D402BEE" w14:textId="77777777" w:rsidTr="00436B18">
        <w:tc>
          <w:tcPr>
            <w:tcW w:w="2229" w:type="dxa"/>
            <w:vAlign w:val="bottom"/>
          </w:tcPr>
          <w:p w14:paraId="665B7BEB" w14:textId="77777777" w:rsidR="00871733" w:rsidRPr="00871733" w:rsidRDefault="00871733" w:rsidP="00871733">
            <w:pPr>
              <w:rPr>
                <w:rFonts w:ascii="Calibri" w:hAnsi="Calibri" w:cs="Helvetica"/>
                <w:sz w:val="22"/>
                <w:szCs w:val="22"/>
              </w:rPr>
            </w:pPr>
            <w:r w:rsidRPr="00871733">
              <w:rPr>
                <w:rFonts w:ascii="Calibri" w:hAnsi="Calibri"/>
                <w:color w:val="000000"/>
                <w:sz w:val="22"/>
                <w:szCs w:val="22"/>
              </w:rPr>
              <w:t>5.24-5.29</w:t>
            </w:r>
          </w:p>
        </w:tc>
        <w:tc>
          <w:tcPr>
            <w:tcW w:w="6683" w:type="dxa"/>
          </w:tcPr>
          <w:p w14:paraId="5EADD138" w14:textId="77777777" w:rsidR="00871733" w:rsidRPr="00871733" w:rsidRDefault="00871733" w:rsidP="00871733">
            <w:pPr>
              <w:rPr>
                <w:rFonts w:ascii="Calibri" w:hAnsi="Calibri"/>
                <w:sz w:val="22"/>
                <w:szCs w:val="22"/>
              </w:rPr>
            </w:pPr>
            <w:r w:rsidRPr="00871733">
              <w:rPr>
                <w:rFonts w:ascii="Calibri" w:hAnsi="Calibri"/>
                <w:sz w:val="22"/>
                <w:szCs w:val="22"/>
              </w:rPr>
              <w:t xml:space="preserve">Contains nested skip sequences </w:t>
            </w:r>
          </w:p>
        </w:tc>
      </w:tr>
      <w:tr w:rsidR="00871733" w:rsidRPr="00871733" w14:paraId="66E2ED8B" w14:textId="77777777" w:rsidTr="00436B18">
        <w:tc>
          <w:tcPr>
            <w:tcW w:w="2229" w:type="dxa"/>
            <w:vAlign w:val="bottom"/>
          </w:tcPr>
          <w:p w14:paraId="31E23A74" w14:textId="77777777" w:rsidR="00871733" w:rsidRPr="00871733" w:rsidRDefault="00871733" w:rsidP="00871733">
            <w:pPr>
              <w:rPr>
                <w:rFonts w:ascii="Calibri" w:hAnsi="Calibri" w:cs="Helvetica"/>
                <w:sz w:val="22"/>
                <w:szCs w:val="22"/>
              </w:rPr>
            </w:pPr>
            <w:r w:rsidRPr="00871733">
              <w:rPr>
                <w:rFonts w:ascii="Calibri" w:hAnsi="Calibri"/>
                <w:color w:val="000000"/>
                <w:sz w:val="22"/>
                <w:szCs w:val="22"/>
              </w:rPr>
              <w:t>5.30-5.36</w:t>
            </w:r>
          </w:p>
        </w:tc>
        <w:tc>
          <w:tcPr>
            <w:tcW w:w="6683" w:type="dxa"/>
          </w:tcPr>
          <w:p w14:paraId="4EE94AAF" w14:textId="77777777" w:rsidR="00871733" w:rsidRPr="00871733" w:rsidRDefault="00871733" w:rsidP="00871733">
            <w:pPr>
              <w:rPr>
                <w:rFonts w:ascii="Calibri" w:hAnsi="Calibri"/>
                <w:sz w:val="22"/>
                <w:szCs w:val="22"/>
              </w:rPr>
            </w:pPr>
            <w:r w:rsidRPr="00871733">
              <w:rPr>
                <w:rFonts w:ascii="Calibri" w:hAnsi="Calibri"/>
                <w:sz w:val="22"/>
                <w:szCs w:val="22"/>
              </w:rPr>
              <w:t xml:space="preserve">Contains nested skip sequences </w:t>
            </w:r>
          </w:p>
        </w:tc>
      </w:tr>
      <w:tr w:rsidR="00871733" w:rsidRPr="00871733" w14:paraId="0C67F162" w14:textId="77777777" w:rsidTr="00436B18">
        <w:tc>
          <w:tcPr>
            <w:tcW w:w="2229" w:type="dxa"/>
            <w:vAlign w:val="bottom"/>
          </w:tcPr>
          <w:p w14:paraId="2ABFE2C3" w14:textId="77777777" w:rsidR="00871733" w:rsidRPr="00871733" w:rsidRDefault="00871733" w:rsidP="00871733">
            <w:pPr>
              <w:rPr>
                <w:rFonts w:ascii="Calibri" w:hAnsi="Calibri" w:cs="Helvetica"/>
                <w:sz w:val="22"/>
                <w:szCs w:val="22"/>
              </w:rPr>
            </w:pPr>
            <w:r w:rsidRPr="00871733">
              <w:rPr>
                <w:rFonts w:ascii="Calibri" w:hAnsi="Calibri"/>
                <w:color w:val="000000"/>
                <w:sz w:val="22"/>
                <w:szCs w:val="22"/>
              </w:rPr>
              <w:t>5.37-5.42</w:t>
            </w:r>
          </w:p>
        </w:tc>
        <w:tc>
          <w:tcPr>
            <w:tcW w:w="6683" w:type="dxa"/>
          </w:tcPr>
          <w:p w14:paraId="1E6B1095" w14:textId="77777777" w:rsidR="00871733" w:rsidRPr="00871733" w:rsidRDefault="00871733" w:rsidP="00871733">
            <w:pPr>
              <w:rPr>
                <w:rFonts w:ascii="Calibri" w:hAnsi="Calibri"/>
                <w:sz w:val="22"/>
                <w:szCs w:val="22"/>
              </w:rPr>
            </w:pPr>
            <w:r w:rsidRPr="00871733">
              <w:rPr>
                <w:rFonts w:ascii="Calibri" w:hAnsi="Calibri"/>
                <w:sz w:val="22"/>
                <w:szCs w:val="22"/>
              </w:rPr>
              <w:t xml:space="preserve">Contains nested skip sequences </w:t>
            </w:r>
          </w:p>
        </w:tc>
      </w:tr>
      <w:tr w:rsidR="00871733" w:rsidRPr="00871733" w14:paraId="1BF24F62" w14:textId="77777777" w:rsidTr="00436B18">
        <w:tc>
          <w:tcPr>
            <w:tcW w:w="2229" w:type="dxa"/>
          </w:tcPr>
          <w:p w14:paraId="0AA3FA7F" w14:textId="77777777" w:rsidR="00871733" w:rsidRPr="00871733" w:rsidRDefault="00871733" w:rsidP="00871733">
            <w:pPr>
              <w:rPr>
                <w:rFonts w:ascii="Calibri" w:hAnsi="Calibri" w:cs="Helvetica"/>
                <w:sz w:val="22"/>
                <w:szCs w:val="22"/>
              </w:rPr>
            </w:pPr>
          </w:p>
        </w:tc>
        <w:tc>
          <w:tcPr>
            <w:tcW w:w="6683" w:type="dxa"/>
          </w:tcPr>
          <w:p w14:paraId="4FCD8EF6" w14:textId="77777777" w:rsidR="00871733" w:rsidRPr="00871733" w:rsidRDefault="00871733" w:rsidP="00871733">
            <w:pPr>
              <w:rPr>
                <w:rFonts w:ascii="Calibri" w:hAnsi="Calibri"/>
                <w:sz w:val="22"/>
                <w:szCs w:val="22"/>
              </w:rPr>
            </w:pPr>
          </w:p>
        </w:tc>
      </w:tr>
      <w:tr w:rsidR="00871733" w:rsidRPr="00871733" w14:paraId="2C8E3B84" w14:textId="77777777" w:rsidTr="00436B18">
        <w:tc>
          <w:tcPr>
            <w:tcW w:w="2229" w:type="dxa"/>
          </w:tcPr>
          <w:p w14:paraId="39DC182D" w14:textId="77777777" w:rsidR="00871733" w:rsidRPr="00871733" w:rsidRDefault="00871733" w:rsidP="00871733">
            <w:pPr>
              <w:rPr>
                <w:rFonts w:ascii="Calibri" w:hAnsi="Calibri" w:cs="Helvetica"/>
                <w:sz w:val="22"/>
                <w:szCs w:val="22"/>
              </w:rPr>
            </w:pPr>
            <w:r w:rsidRPr="00871733">
              <w:rPr>
                <w:rFonts w:ascii="Calibri" w:hAnsi="Calibri" w:cs="Helvetica"/>
                <w:sz w:val="22"/>
                <w:szCs w:val="22"/>
              </w:rPr>
              <w:t>6.8</w:t>
            </w:r>
          </w:p>
        </w:tc>
        <w:tc>
          <w:tcPr>
            <w:tcW w:w="6683" w:type="dxa"/>
          </w:tcPr>
          <w:p w14:paraId="4B984B51" w14:textId="77777777" w:rsidR="00871733" w:rsidRPr="00871733" w:rsidRDefault="00871733" w:rsidP="00871733">
            <w:pPr>
              <w:rPr>
                <w:rFonts w:ascii="Calibri" w:hAnsi="Calibri"/>
                <w:sz w:val="22"/>
                <w:szCs w:val="22"/>
              </w:rPr>
            </w:pPr>
            <w:r w:rsidRPr="00871733">
              <w:rPr>
                <w:rFonts w:ascii="Calibri" w:hAnsi="Calibri"/>
                <w:sz w:val="22"/>
                <w:szCs w:val="22"/>
              </w:rPr>
              <w:t xml:space="preserve">Skipped for those who answered in 6.7 that they do not have a home </w:t>
            </w:r>
          </w:p>
        </w:tc>
      </w:tr>
      <w:tr w:rsidR="00871733" w:rsidRPr="00871733" w14:paraId="0F1A66E7" w14:textId="77777777" w:rsidTr="00436B18">
        <w:tc>
          <w:tcPr>
            <w:tcW w:w="2229" w:type="dxa"/>
          </w:tcPr>
          <w:p w14:paraId="678E0FAB" w14:textId="77777777" w:rsidR="00871733" w:rsidRPr="00871733" w:rsidRDefault="00871733" w:rsidP="00871733">
            <w:pPr>
              <w:rPr>
                <w:rFonts w:ascii="Calibri" w:hAnsi="Calibri" w:cs="Helvetica"/>
                <w:sz w:val="22"/>
                <w:szCs w:val="22"/>
              </w:rPr>
            </w:pPr>
            <w:r w:rsidRPr="00871733">
              <w:rPr>
                <w:rFonts w:ascii="Calibri" w:hAnsi="Calibri" w:cs="Helvetica"/>
                <w:sz w:val="22"/>
                <w:szCs w:val="22"/>
              </w:rPr>
              <w:t>6.15</w:t>
            </w:r>
          </w:p>
        </w:tc>
        <w:tc>
          <w:tcPr>
            <w:tcW w:w="6683" w:type="dxa"/>
          </w:tcPr>
          <w:p w14:paraId="4FFBEF5B" w14:textId="77777777" w:rsidR="00871733" w:rsidRPr="00871733" w:rsidRDefault="00871733" w:rsidP="00871733">
            <w:pPr>
              <w:rPr>
                <w:rFonts w:ascii="Calibri" w:hAnsi="Calibri"/>
                <w:color w:val="000000"/>
                <w:sz w:val="22"/>
                <w:szCs w:val="22"/>
              </w:rPr>
            </w:pPr>
            <w:r w:rsidRPr="00871733">
              <w:rPr>
                <w:rFonts w:ascii="Calibri" w:hAnsi="Calibri"/>
                <w:color w:val="000000"/>
                <w:sz w:val="22"/>
                <w:szCs w:val="22"/>
              </w:rPr>
              <w:t xml:space="preserve">Logically skipped for respondents whose primary and national languages are the </w:t>
            </w:r>
            <w:proofErr w:type="gramStart"/>
            <w:r w:rsidRPr="00871733">
              <w:rPr>
                <w:rFonts w:ascii="Calibri" w:hAnsi="Calibri"/>
                <w:color w:val="000000"/>
                <w:sz w:val="22"/>
                <w:szCs w:val="22"/>
              </w:rPr>
              <w:t>same.</w:t>
            </w:r>
            <w:proofErr w:type="gramEnd"/>
            <w:r w:rsidRPr="00871733">
              <w:rPr>
                <w:rFonts w:ascii="Calibri" w:hAnsi="Calibri"/>
                <w:color w:val="000000"/>
                <w:sz w:val="22"/>
                <w:szCs w:val="22"/>
              </w:rPr>
              <w:t xml:space="preserve"> </w:t>
            </w:r>
          </w:p>
        </w:tc>
      </w:tr>
      <w:tr w:rsidR="00871733" w:rsidRPr="00871733" w14:paraId="4732A958" w14:textId="77777777" w:rsidTr="00436B18">
        <w:tc>
          <w:tcPr>
            <w:tcW w:w="2229" w:type="dxa"/>
          </w:tcPr>
          <w:p w14:paraId="02EA7487" w14:textId="77777777" w:rsidR="00871733" w:rsidRPr="00871733" w:rsidRDefault="00871733" w:rsidP="00871733">
            <w:pPr>
              <w:rPr>
                <w:rFonts w:ascii="Calibri" w:hAnsi="Calibri" w:cs="Helvetica"/>
                <w:sz w:val="22"/>
                <w:szCs w:val="22"/>
              </w:rPr>
            </w:pPr>
            <w:r w:rsidRPr="00871733">
              <w:rPr>
                <w:rFonts w:ascii="Calibri" w:hAnsi="Calibri" w:cs="Helvetica"/>
                <w:sz w:val="22"/>
                <w:szCs w:val="22"/>
              </w:rPr>
              <w:t>6.16</w:t>
            </w:r>
          </w:p>
        </w:tc>
        <w:tc>
          <w:tcPr>
            <w:tcW w:w="6683" w:type="dxa"/>
          </w:tcPr>
          <w:p w14:paraId="778512E4" w14:textId="77777777" w:rsidR="00871733" w:rsidRPr="00871733" w:rsidRDefault="00871733" w:rsidP="00871733">
            <w:pPr>
              <w:rPr>
                <w:rFonts w:ascii="Calibri" w:hAnsi="Calibri"/>
                <w:color w:val="000000"/>
                <w:sz w:val="22"/>
                <w:szCs w:val="22"/>
              </w:rPr>
            </w:pPr>
            <w:r w:rsidRPr="00871733">
              <w:rPr>
                <w:rFonts w:ascii="Calibri" w:hAnsi="Calibri"/>
                <w:color w:val="000000"/>
                <w:sz w:val="22"/>
                <w:szCs w:val="22"/>
              </w:rPr>
              <w:t xml:space="preserve">Logically skipped for respondents whose primary and national languages are the </w:t>
            </w:r>
            <w:proofErr w:type="gramStart"/>
            <w:r w:rsidRPr="00871733">
              <w:rPr>
                <w:rFonts w:ascii="Calibri" w:hAnsi="Calibri"/>
                <w:color w:val="000000"/>
                <w:sz w:val="22"/>
                <w:szCs w:val="22"/>
              </w:rPr>
              <w:t>same.</w:t>
            </w:r>
            <w:proofErr w:type="gramEnd"/>
            <w:r w:rsidRPr="00871733">
              <w:rPr>
                <w:rFonts w:ascii="Calibri" w:hAnsi="Calibri"/>
                <w:color w:val="000000"/>
                <w:sz w:val="22"/>
                <w:szCs w:val="22"/>
              </w:rPr>
              <w:t xml:space="preserve"> </w:t>
            </w:r>
          </w:p>
        </w:tc>
      </w:tr>
      <w:tr w:rsidR="00871733" w:rsidRPr="00871733" w14:paraId="2921218F" w14:textId="77777777" w:rsidTr="00436B18">
        <w:tc>
          <w:tcPr>
            <w:tcW w:w="2229" w:type="dxa"/>
          </w:tcPr>
          <w:p w14:paraId="7D9770C1" w14:textId="77777777" w:rsidR="00871733" w:rsidRPr="00871733" w:rsidRDefault="00871733" w:rsidP="00871733">
            <w:pPr>
              <w:rPr>
                <w:rFonts w:ascii="Calibri" w:hAnsi="Calibri" w:cs="Helvetica"/>
                <w:sz w:val="22"/>
                <w:szCs w:val="22"/>
              </w:rPr>
            </w:pPr>
            <w:r w:rsidRPr="00871733">
              <w:rPr>
                <w:rFonts w:ascii="Calibri" w:hAnsi="Calibri"/>
                <w:sz w:val="22"/>
                <w:szCs w:val="22"/>
              </w:rPr>
              <w:t>Q6_18_new</w:t>
            </w:r>
          </w:p>
        </w:tc>
        <w:tc>
          <w:tcPr>
            <w:tcW w:w="6683" w:type="dxa"/>
          </w:tcPr>
          <w:p w14:paraId="35CD8982" w14:textId="77777777" w:rsidR="00871733" w:rsidRPr="00871733" w:rsidRDefault="00871733" w:rsidP="00871733">
            <w:pPr>
              <w:rPr>
                <w:rFonts w:ascii="Calibri" w:hAnsi="Calibri"/>
                <w:sz w:val="22"/>
                <w:szCs w:val="22"/>
              </w:rPr>
            </w:pPr>
            <w:r w:rsidRPr="00871733">
              <w:rPr>
                <w:rFonts w:ascii="Calibri" w:hAnsi="Calibri"/>
                <w:sz w:val="22"/>
                <w:szCs w:val="22"/>
              </w:rPr>
              <w:t xml:space="preserve">This variable recodes people younger than 35 who indicated they were retired to an occupational status of “other”. It was created to account for individuals aged 35 years or less in the Philippines who indicated they were retired (see discussion in methodological issues section above), </w:t>
            </w:r>
          </w:p>
        </w:tc>
      </w:tr>
      <w:tr w:rsidR="00871733" w:rsidRPr="00871733" w14:paraId="12025A49" w14:textId="77777777" w:rsidTr="00436B18">
        <w:tc>
          <w:tcPr>
            <w:tcW w:w="2229" w:type="dxa"/>
          </w:tcPr>
          <w:p w14:paraId="771142E9" w14:textId="77777777" w:rsidR="00871733" w:rsidRPr="00871733" w:rsidRDefault="00871733" w:rsidP="00871733">
            <w:pPr>
              <w:rPr>
                <w:rFonts w:ascii="Calibri" w:hAnsi="Calibri"/>
                <w:sz w:val="22"/>
                <w:szCs w:val="22"/>
              </w:rPr>
            </w:pPr>
            <w:r w:rsidRPr="00871733">
              <w:rPr>
                <w:rFonts w:ascii="Calibri" w:hAnsi="Calibri"/>
                <w:sz w:val="22"/>
                <w:szCs w:val="22"/>
              </w:rPr>
              <w:t>Dich_Q6_20</w:t>
            </w:r>
          </w:p>
        </w:tc>
        <w:tc>
          <w:tcPr>
            <w:tcW w:w="6683" w:type="dxa"/>
          </w:tcPr>
          <w:p w14:paraId="6C40EE49" w14:textId="77777777" w:rsidR="00871733" w:rsidRPr="00871733" w:rsidRDefault="00871733" w:rsidP="00871733">
            <w:pPr>
              <w:rPr>
                <w:rFonts w:ascii="Calibri" w:hAnsi="Calibri"/>
                <w:sz w:val="22"/>
                <w:szCs w:val="22"/>
              </w:rPr>
            </w:pPr>
            <w:r w:rsidRPr="00871733">
              <w:rPr>
                <w:rFonts w:ascii="Calibri" w:hAnsi="Calibri"/>
                <w:sz w:val="22"/>
                <w:szCs w:val="22"/>
              </w:rPr>
              <w:t xml:space="preserve">This new variable dichotomizes variable “Q6_20 – What is your personal monthly income “into a new variable “Dich_Q6_20 – is your personal monthly income above the poverty line?”  Poverty lines were set at different levels for different countries.  For </w:t>
            </w:r>
            <w:r w:rsidRPr="00871733">
              <w:rPr>
                <w:rFonts w:ascii="Calibri" w:hAnsi="Calibri" w:cs="Arial"/>
                <w:color w:val="222222"/>
                <w:sz w:val="22"/>
                <w:szCs w:val="22"/>
              </w:rPr>
              <w:t>Bangladesh, Philippines, and Ghana income category 4 or greater is above the poverty line. For Chile and Brazil, income category 2 or greater is above the poverty line.</w:t>
            </w:r>
          </w:p>
        </w:tc>
      </w:tr>
      <w:tr w:rsidR="00871733" w:rsidRPr="00871733" w14:paraId="31BF2D72" w14:textId="77777777" w:rsidTr="00436B18">
        <w:tc>
          <w:tcPr>
            <w:tcW w:w="2229" w:type="dxa"/>
          </w:tcPr>
          <w:p w14:paraId="7F4E6E6B" w14:textId="77777777" w:rsidR="00871733" w:rsidRPr="00871733" w:rsidRDefault="00871733" w:rsidP="00871733">
            <w:pPr>
              <w:rPr>
                <w:rFonts w:ascii="Calibri" w:hAnsi="Calibri" w:cs="Helvetica"/>
                <w:sz w:val="22"/>
                <w:szCs w:val="22"/>
              </w:rPr>
            </w:pPr>
            <w:r w:rsidRPr="00871733">
              <w:rPr>
                <w:rFonts w:ascii="Calibri" w:hAnsi="Calibri" w:cs="Helvetica"/>
                <w:sz w:val="22"/>
                <w:szCs w:val="22"/>
              </w:rPr>
              <w:t>6.22</w:t>
            </w:r>
          </w:p>
        </w:tc>
        <w:tc>
          <w:tcPr>
            <w:tcW w:w="6683" w:type="dxa"/>
          </w:tcPr>
          <w:p w14:paraId="7EEEFF25" w14:textId="77777777" w:rsidR="00871733" w:rsidRPr="00871733" w:rsidRDefault="00871733" w:rsidP="00871733">
            <w:pPr>
              <w:rPr>
                <w:rFonts w:ascii="Calibri" w:hAnsi="Calibri"/>
                <w:sz w:val="22"/>
                <w:szCs w:val="22"/>
              </w:rPr>
            </w:pPr>
            <w:r w:rsidRPr="00871733">
              <w:rPr>
                <w:rFonts w:ascii="Calibri" w:hAnsi="Calibri"/>
                <w:sz w:val="22"/>
                <w:szCs w:val="22"/>
              </w:rPr>
              <w:t xml:space="preserve">This is an extra question asked only in the Philippines survey.  This question was designed to support the in-depth study on interpersonal communication. </w:t>
            </w:r>
          </w:p>
        </w:tc>
      </w:tr>
      <w:tr w:rsidR="00871733" w:rsidRPr="00871733" w14:paraId="12DA7379" w14:textId="77777777" w:rsidTr="00436B18">
        <w:tc>
          <w:tcPr>
            <w:tcW w:w="2229" w:type="dxa"/>
          </w:tcPr>
          <w:p w14:paraId="0E3F43C3" w14:textId="77777777" w:rsidR="00871733" w:rsidRPr="00871733" w:rsidRDefault="00871733" w:rsidP="00871733">
            <w:pPr>
              <w:rPr>
                <w:rFonts w:ascii="Calibri" w:hAnsi="Calibri" w:cs="Helvetica"/>
                <w:sz w:val="22"/>
                <w:szCs w:val="22"/>
              </w:rPr>
            </w:pPr>
            <w:proofErr w:type="spellStart"/>
            <w:r w:rsidRPr="00871733">
              <w:rPr>
                <w:rFonts w:ascii="Calibri" w:hAnsi="Calibri" w:cs="Helvetica"/>
                <w:sz w:val="22"/>
                <w:szCs w:val="22"/>
              </w:rPr>
              <w:t>Qinfoe</w:t>
            </w:r>
            <w:proofErr w:type="spellEnd"/>
            <w:r w:rsidRPr="00871733">
              <w:rPr>
                <w:rFonts w:ascii="Calibri" w:hAnsi="Calibri" w:cs="Helvetica"/>
                <w:sz w:val="22"/>
                <w:szCs w:val="22"/>
              </w:rPr>
              <w:t>/</w:t>
            </w:r>
            <w:proofErr w:type="spellStart"/>
            <w:r w:rsidRPr="00871733">
              <w:rPr>
                <w:rFonts w:ascii="Calibri" w:hAnsi="Calibri" w:cs="Helvetica"/>
                <w:sz w:val="22"/>
                <w:szCs w:val="22"/>
              </w:rPr>
              <w:t>Qinfop</w:t>
            </w:r>
            <w:proofErr w:type="spellEnd"/>
          </w:p>
        </w:tc>
        <w:tc>
          <w:tcPr>
            <w:tcW w:w="6683" w:type="dxa"/>
          </w:tcPr>
          <w:p w14:paraId="2C173F0C" w14:textId="77777777" w:rsidR="00871733" w:rsidRPr="00871733" w:rsidRDefault="00871733" w:rsidP="00871733">
            <w:pPr>
              <w:rPr>
                <w:rFonts w:ascii="Calibri" w:hAnsi="Calibri"/>
                <w:sz w:val="22"/>
                <w:szCs w:val="22"/>
              </w:rPr>
            </w:pPr>
            <w:r w:rsidRPr="00871733">
              <w:rPr>
                <w:rFonts w:ascii="Calibri" w:hAnsi="Calibri"/>
                <w:sz w:val="22"/>
                <w:szCs w:val="22"/>
              </w:rPr>
              <w:t>For research ethics reasons, respondents’ email and phone numbers are not included in the dataset.</w:t>
            </w:r>
          </w:p>
        </w:tc>
      </w:tr>
    </w:tbl>
    <w:p w14:paraId="618CA0B4" w14:textId="77777777" w:rsidR="00871733" w:rsidRPr="00871733" w:rsidRDefault="00871733" w:rsidP="0087173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Calibri" w:eastAsia="MS Mincho" w:hAnsi="Calibri" w:cs="Helvetica"/>
          <w:b/>
          <w:sz w:val="22"/>
          <w:szCs w:val="22"/>
        </w:rPr>
      </w:pPr>
    </w:p>
    <w:p w14:paraId="6AFDF89F" w14:textId="77777777" w:rsidR="00871733" w:rsidRPr="00871733" w:rsidRDefault="00871733" w:rsidP="00871733">
      <w:pPr>
        <w:rPr>
          <w:rFonts w:ascii="Calibri" w:eastAsia="MS Mincho" w:hAnsi="Calibri" w:cs="Helvetica"/>
          <w:b/>
          <w:sz w:val="22"/>
          <w:szCs w:val="22"/>
        </w:rPr>
      </w:pPr>
      <w:r w:rsidRPr="00871733">
        <w:rPr>
          <w:rFonts w:ascii="Calibri" w:eastAsia="MS Mincho" w:hAnsi="Calibri" w:cs="Helvetica"/>
          <w:b/>
          <w:sz w:val="22"/>
          <w:szCs w:val="22"/>
        </w:rPr>
        <w:br w:type="page"/>
      </w:r>
    </w:p>
    <w:p w14:paraId="2C37E6CC" w14:textId="77777777" w:rsidR="00871733" w:rsidRPr="00871733" w:rsidRDefault="00871733" w:rsidP="00871733">
      <w:pPr>
        <w:jc w:val="center"/>
        <w:outlineLvl w:val="4"/>
        <w:rPr>
          <w:rFonts w:ascii="Calibri" w:eastAsia="MS Mincho" w:hAnsi="Calibri"/>
          <w:b/>
          <w:sz w:val="22"/>
          <w:szCs w:val="22"/>
        </w:rPr>
      </w:pPr>
      <w:r w:rsidRPr="00871733">
        <w:rPr>
          <w:rFonts w:ascii="Calibri" w:eastAsia="MS Mincho" w:hAnsi="Calibri"/>
          <w:b/>
          <w:sz w:val="22"/>
          <w:szCs w:val="22"/>
        </w:rPr>
        <w:t>Appendix I – User Survey Instrument Summary</w:t>
      </w:r>
    </w:p>
    <w:p w14:paraId="779DDD79" w14:textId="77777777" w:rsidR="00871733" w:rsidRPr="00871733" w:rsidRDefault="00871733" w:rsidP="00871733">
      <w:pPr>
        <w:outlineLvl w:val="4"/>
        <w:rPr>
          <w:rFonts w:ascii="Calibri" w:eastAsia="MS Mincho" w:hAnsi="Calibri"/>
          <w:sz w:val="22"/>
          <w:szCs w:val="22"/>
        </w:rPr>
      </w:pPr>
    </w:p>
    <w:p w14:paraId="7E466217" w14:textId="77777777" w:rsidR="00871733" w:rsidRPr="00871733" w:rsidRDefault="00871733" w:rsidP="00871733">
      <w:pPr>
        <w:outlineLvl w:val="4"/>
        <w:rPr>
          <w:rFonts w:ascii="Calibri" w:hAnsi="Calibri"/>
          <w:b/>
          <w:bCs/>
          <w:sz w:val="22"/>
          <w:szCs w:val="22"/>
        </w:rPr>
      </w:pPr>
      <w:r w:rsidRPr="00871733">
        <w:rPr>
          <w:rFonts w:ascii="Calibri" w:hAnsi="Calibri"/>
          <w:b/>
          <w:bCs/>
          <w:sz w:val="22"/>
          <w:szCs w:val="22"/>
        </w:rPr>
        <w:t>User survey</w:t>
      </w:r>
    </w:p>
    <w:p w14:paraId="6D2E055D" w14:textId="77777777" w:rsidR="00871733" w:rsidRPr="00871733" w:rsidRDefault="00871733" w:rsidP="00871733">
      <w:pPr>
        <w:rPr>
          <w:rFonts w:ascii="Calibri" w:eastAsia="MS Mincho" w:hAnsi="Calibri"/>
          <w:sz w:val="22"/>
          <w:szCs w:val="22"/>
        </w:rPr>
      </w:pPr>
    </w:p>
    <w:p w14:paraId="1990A81D" w14:textId="77777777" w:rsidR="00871733" w:rsidRPr="00871733" w:rsidRDefault="00871733" w:rsidP="00871733">
      <w:pPr>
        <w:rPr>
          <w:rFonts w:ascii="Calibri" w:eastAsia="MS Mincho" w:hAnsi="Calibri"/>
          <w:sz w:val="22"/>
          <w:szCs w:val="22"/>
        </w:rPr>
      </w:pPr>
      <w:r w:rsidRPr="00871733">
        <w:rPr>
          <w:rFonts w:ascii="Calibri" w:eastAsia="MS Mincho" w:hAnsi="Calibri"/>
          <w:sz w:val="22"/>
          <w:szCs w:val="22"/>
        </w:rPr>
        <w:t>The user survey instrument is divided into six sections:</w:t>
      </w:r>
    </w:p>
    <w:p w14:paraId="5D8E2697" w14:textId="77777777" w:rsidR="00871733" w:rsidRPr="00871733" w:rsidRDefault="00871733" w:rsidP="00871733">
      <w:pPr>
        <w:numPr>
          <w:ilvl w:val="0"/>
          <w:numId w:val="1"/>
        </w:numPr>
        <w:rPr>
          <w:rFonts w:ascii="Calibri" w:hAnsi="Calibri"/>
          <w:sz w:val="22"/>
          <w:szCs w:val="22"/>
        </w:rPr>
      </w:pPr>
      <w:r w:rsidRPr="00871733">
        <w:rPr>
          <w:rFonts w:ascii="Calibri" w:hAnsi="Calibri"/>
          <w:sz w:val="22"/>
          <w:szCs w:val="22"/>
        </w:rPr>
        <w:t>Basic information</w:t>
      </w:r>
    </w:p>
    <w:p w14:paraId="316B68B1" w14:textId="77777777" w:rsidR="00871733" w:rsidRPr="00871733" w:rsidRDefault="00871733" w:rsidP="00871733">
      <w:pPr>
        <w:numPr>
          <w:ilvl w:val="0"/>
          <w:numId w:val="1"/>
        </w:numPr>
        <w:rPr>
          <w:rFonts w:ascii="Calibri" w:hAnsi="Calibri"/>
          <w:sz w:val="22"/>
          <w:szCs w:val="22"/>
        </w:rPr>
      </w:pPr>
      <w:r w:rsidRPr="00871733">
        <w:rPr>
          <w:rFonts w:ascii="Calibri" w:hAnsi="Calibri"/>
          <w:sz w:val="22"/>
          <w:szCs w:val="22"/>
        </w:rPr>
        <w:t>ICT exposure and skills</w:t>
      </w:r>
    </w:p>
    <w:p w14:paraId="009C0F1E" w14:textId="77777777" w:rsidR="00871733" w:rsidRPr="00871733" w:rsidRDefault="00871733" w:rsidP="00871733">
      <w:pPr>
        <w:numPr>
          <w:ilvl w:val="0"/>
          <w:numId w:val="1"/>
        </w:numPr>
        <w:rPr>
          <w:rFonts w:ascii="Calibri" w:hAnsi="Calibri"/>
          <w:sz w:val="22"/>
          <w:szCs w:val="22"/>
        </w:rPr>
      </w:pPr>
      <w:r w:rsidRPr="00871733">
        <w:rPr>
          <w:rFonts w:ascii="Calibri" w:hAnsi="Calibri"/>
          <w:sz w:val="22"/>
          <w:szCs w:val="22"/>
        </w:rPr>
        <w:t>Access</w:t>
      </w:r>
    </w:p>
    <w:p w14:paraId="7DFCA9F1" w14:textId="77777777" w:rsidR="00871733" w:rsidRPr="00871733" w:rsidRDefault="00871733" w:rsidP="00871733">
      <w:pPr>
        <w:numPr>
          <w:ilvl w:val="0"/>
          <w:numId w:val="1"/>
        </w:numPr>
        <w:rPr>
          <w:rFonts w:ascii="Calibri" w:hAnsi="Calibri"/>
          <w:sz w:val="22"/>
          <w:szCs w:val="22"/>
        </w:rPr>
      </w:pPr>
      <w:r w:rsidRPr="00871733">
        <w:rPr>
          <w:rFonts w:ascii="Calibri" w:hAnsi="Calibri"/>
          <w:sz w:val="22"/>
          <w:szCs w:val="22"/>
        </w:rPr>
        <w:t>Usage</w:t>
      </w:r>
    </w:p>
    <w:p w14:paraId="61107DA8" w14:textId="77777777" w:rsidR="00871733" w:rsidRPr="00871733" w:rsidRDefault="00871733" w:rsidP="00871733">
      <w:pPr>
        <w:numPr>
          <w:ilvl w:val="0"/>
          <w:numId w:val="1"/>
        </w:numPr>
        <w:rPr>
          <w:rFonts w:ascii="Calibri" w:hAnsi="Calibri"/>
          <w:sz w:val="22"/>
          <w:szCs w:val="22"/>
        </w:rPr>
      </w:pPr>
      <w:r w:rsidRPr="00871733">
        <w:rPr>
          <w:rFonts w:ascii="Calibri" w:hAnsi="Calibri"/>
          <w:sz w:val="22"/>
          <w:szCs w:val="22"/>
        </w:rPr>
        <w:t>Perceived impacts</w:t>
      </w:r>
    </w:p>
    <w:p w14:paraId="50B18C31" w14:textId="77777777" w:rsidR="00871733" w:rsidRPr="00871733" w:rsidRDefault="00871733" w:rsidP="00871733">
      <w:pPr>
        <w:numPr>
          <w:ilvl w:val="0"/>
          <w:numId w:val="1"/>
        </w:numPr>
        <w:rPr>
          <w:rFonts w:ascii="Calibri" w:hAnsi="Calibri"/>
          <w:sz w:val="22"/>
          <w:szCs w:val="22"/>
        </w:rPr>
      </w:pPr>
      <w:r w:rsidRPr="00871733">
        <w:rPr>
          <w:rFonts w:ascii="Calibri" w:hAnsi="Calibri"/>
          <w:sz w:val="22"/>
          <w:szCs w:val="22"/>
        </w:rPr>
        <w:t>Demographics</w:t>
      </w:r>
    </w:p>
    <w:p w14:paraId="465C1ECC" w14:textId="77777777" w:rsidR="00871733" w:rsidRPr="00871733" w:rsidRDefault="00871733" w:rsidP="00871733">
      <w:pPr>
        <w:rPr>
          <w:rFonts w:ascii="Calibri" w:eastAsia="MS Mincho" w:hAnsi="Calibri"/>
          <w:sz w:val="22"/>
          <w:szCs w:val="22"/>
        </w:rPr>
      </w:pPr>
    </w:p>
    <w:p w14:paraId="571660A2" w14:textId="77777777" w:rsidR="00871733" w:rsidRPr="00871733" w:rsidRDefault="00871733" w:rsidP="00871733">
      <w:pPr>
        <w:rPr>
          <w:rFonts w:ascii="Calibri" w:eastAsia="MS Mincho" w:hAnsi="Calibri"/>
          <w:b/>
          <w:sz w:val="22"/>
          <w:szCs w:val="22"/>
        </w:rPr>
      </w:pPr>
      <w:r w:rsidRPr="00871733">
        <w:rPr>
          <w:rFonts w:ascii="Calibri" w:eastAsia="MS Mincho" w:hAnsi="Calibri"/>
          <w:b/>
          <w:sz w:val="22"/>
          <w:szCs w:val="22"/>
        </w:rPr>
        <w:t>Description of each section</w:t>
      </w:r>
    </w:p>
    <w:p w14:paraId="10860F9B" w14:textId="77777777" w:rsidR="00871733" w:rsidRPr="00871733" w:rsidRDefault="00871733" w:rsidP="00871733">
      <w:pPr>
        <w:rPr>
          <w:rFonts w:ascii="Calibri" w:eastAsia="MS Mincho" w:hAnsi="Calibri"/>
          <w:sz w:val="22"/>
          <w:szCs w:val="22"/>
        </w:rPr>
      </w:pPr>
      <w:r w:rsidRPr="00871733">
        <w:rPr>
          <w:rFonts w:ascii="Calibri" w:eastAsia="MS Mincho" w:hAnsi="Calibri"/>
          <w:sz w:val="22"/>
          <w:szCs w:val="22"/>
        </w:rPr>
        <w:t xml:space="preserve">1. </w:t>
      </w:r>
      <w:r w:rsidRPr="00871733">
        <w:rPr>
          <w:rFonts w:ascii="Calibri" w:eastAsia="MS Mincho" w:hAnsi="Calibri"/>
          <w:i/>
          <w:iCs/>
          <w:sz w:val="22"/>
          <w:szCs w:val="22"/>
        </w:rPr>
        <w:t>Basic information:</w:t>
      </w:r>
      <w:r w:rsidRPr="00871733">
        <w:rPr>
          <w:rFonts w:ascii="Calibri" w:eastAsia="MS Mincho" w:hAnsi="Calibri"/>
          <w:sz w:val="22"/>
          <w:szCs w:val="22"/>
        </w:rPr>
        <w:t xml:space="preserve"> This section asks the interviewer to input general information about the survey conditions, including the location, privacy of the interview, and the interview language.</w:t>
      </w:r>
    </w:p>
    <w:p w14:paraId="02115E3E" w14:textId="77777777" w:rsidR="00871733" w:rsidRPr="00871733" w:rsidRDefault="00871733" w:rsidP="00871733">
      <w:pPr>
        <w:rPr>
          <w:rFonts w:ascii="Calibri" w:eastAsia="MS Mincho" w:hAnsi="Calibri"/>
          <w:sz w:val="22"/>
          <w:szCs w:val="22"/>
        </w:rPr>
      </w:pPr>
    </w:p>
    <w:p w14:paraId="6F591516" w14:textId="77777777" w:rsidR="00871733" w:rsidRPr="00871733" w:rsidRDefault="00871733" w:rsidP="00871733">
      <w:pPr>
        <w:rPr>
          <w:rFonts w:ascii="Calibri" w:eastAsia="MS Mincho" w:hAnsi="Calibri"/>
          <w:sz w:val="22"/>
          <w:szCs w:val="22"/>
        </w:rPr>
      </w:pPr>
      <w:r w:rsidRPr="00871733">
        <w:rPr>
          <w:rFonts w:ascii="Calibri" w:eastAsia="MS Mincho" w:hAnsi="Calibri"/>
          <w:sz w:val="22"/>
          <w:szCs w:val="22"/>
        </w:rPr>
        <w:t xml:space="preserve">2. </w:t>
      </w:r>
      <w:r w:rsidRPr="00871733">
        <w:rPr>
          <w:rFonts w:ascii="Calibri" w:eastAsia="MS Mincho" w:hAnsi="Calibri"/>
          <w:i/>
          <w:iCs/>
          <w:sz w:val="22"/>
          <w:szCs w:val="22"/>
        </w:rPr>
        <w:t>ICT exposure and skills:</w:t>
      </w:r>
      <w:r w:rsidRPr="00871733">
        <w:rPr>
          <w:rFonts w:ascii="Calibri" w:eastAsia="MS Mincho" w:hAnsi="Calibri"/>
          <w:sz w:val="22"/>
          <w:szCs w:val="22"/>
        </w:rPr>
        <w:t xml:space="preserve"> This section captures data on users’ prior exposure to computers and the Internet as well as their skill level and comfort with using these technologies. The section also collects data on respondents’ other information and communication resources.</w:t>
      </w:r>
    </w:p>
    <w:p w14:paraId="478ADF69" w14:textId="77777777" w:rsidR="00871733" w:rsidRPr="00871733" w:rsidRDefault="00871733" w:rsidP="00871733">
      <w:pPr>
        <w:rPr>
          <w:rFonts w:ascii="Calibri" w:eastAsia="MS Mincho" w:hAnsi="Calibri"/>
          <w:sz w:val="22"/>
          <w:szCs w:val="22"/>
        </w:rPr>
      </w:pPr>
    </w:p>
    <w:p w14:paraId="35A997A3" w14:textId="77777777" w:rsidR="00871733" w:rsidRPr="00871733" w:rsidRDefault="00871733" w:rsidP="00871733">
      <w:pPr>
        <w:rPr>
          <w:rFonts w:ascii="Calibri" w:eastAsia="MS Mincho" w:hAnsi="Calibri"/>
          <w:sz w:val="22"/>
          <w:szCs w:val="22"/>
        </w:rPr>
      </w:pPr>
      <w:r w:rsidRPr="00871733">
        <w:rPr>
          <w:rFonts w:ascii="Calibri" w:eastAsia="MS Mincho" w:hAnsi="Calibri"/>
          <w:sz w:val="22"/>
          <w:szCs w:val="22"/>
        </w:rPr>
        <w:t>3.</w:t>
      </w:r>
      <w:r w:rsidRPr="00871733">
        <w:rPr>
          <w:rFonts w:ascii="Calibri" w:eastAsia="MS Mincho" w:hAnsi="Calibri"/>
          <w:i/>
          <w:iCs/>
          <w:sz w:val="22"/>
          <w:szCs w:val="22"/>
        </w:rPr>
        <w:t xml:space="preserve"> Access: </w:t>
      </w:r>
      <w:r w:rsidRPr="00871733">
        <w:rPr>
          <w:rFonts w:ascii="Calibri" w:eastAsia="MS Mincho" w:hAnsi="Calibri"/>
          <w:sz w:val="22"/>
          <w:szCs w:val="22"/>
        </w:rPr>
        <w:t>This section is designed to capture data on the types of venues users frequent, the costs associated with visiting venues, user visitation patterns, and the factors that shape users’ decisions on which venue to patronize. The section is broken into three parts:</w:t>
      </w:r>
    </w:p>
    <w:p w14:paraId="462B0F8C" w14:textId="77777777" w:rsidR="00871733" w:rsidRPr="00871733" w:rsidRDefault="00871733" w:rsidP="00871733">
      <w:pPr>
        <w:numPr>
          <w:ilvl w:val="0"/>
          <w:numId w:val="2"/>
        </w:numPr>
        <w:contextualSpacing/>
        <w:rPr>
          <w:rFonts w:ascii="Calibri" w:eastAsia="MS Mincho" w:hAnsi="Calibri"/>
          <w:sz w:val="22"/>
          <w:szCs w:val="22"/>
        </w:rPr>
      </w:pPr>
      <w:r w:rsidRPr="00871733">
        <w:rPr>
          <w:rFonts w:ascii="Calibri" w:eastAsia="MS Mincho" w:hAnsi="Calibri"/>
          <w:sz w:val="22"/>
          <w:szCs w:val="22"/>
        </w:rPr>
        <w:t>Public access in general: Questions here are geared to capture information about the general reasons why people use public access ICTs and why they choose certain venues.</w:t>
      </w:r>
    </w:p>
    <w:p w14:paraId="7D0044B3" w14:textId="77777777" w:rsidR="00871733" w:rsidRPr="00871733" w:rsidRDefault="00871733" w:rsidP="00871733">
      <w:pPr>
        <w:numPr>
          <w:ilvl w:val="0"/>
          <w:numId w:val="2"/>
        </w:numPr>
        <w:contextualSpacing/>
        <w:rPr>
          <w:rFonts w:ascii="Calibri" w:eastAsia="MS Mincho" w:hAnsi="Calibri"/>
          <w:sz w:val="22"/>
          <w:szCs w:val="22"/>
        </w:rPr>
      </w:pPr>
      <w:r w:rsidRPr="00871733">
        <w:rPr>
          <w:rFonts w:ascii="Calibri" w:eastAsia="MS Mincho" w:hAnsi="Calibri"/>
          <w:sz w:val="22"/>
          <w:szCs w:val="22"/>
        </w:rPr>
        <w:t>The venue usually visited: This sub-section is designed to capture data on the venue the user usually visits, including frequency of use; duration of use; and method, costs, and time to travel to the venue.</w:t>
      </w:r>
    </w:p>
    <w:p w14:paraId="0E5874E0" w14:textId="77777777" w:rsidR="00871733" w:rsidRPr="00871733" w:rsidRDefault="00871733" w:rsidP="00871733">
      <w:pPr>
        <w:numPr>
          <w:ilvl w:val="0"/>
          <w:numId w:val="2"/>
        </w:numPr>
        <w:contextualSpacing/>
        <w:rPr>
          <w:rFonts w:ascii="Calibri" w:eastAsia="MS Mincho" w:hAnsi="Calibri"/>
          <w:sz w:val="22"/>
          <w:szCs w:val="22"/>
        </w:rPr>
      </w:pPr>
      <w:r w:rsidRPr="00871733">
        <w:rPr>
          <w:rFonts w:ascii="Calibri" w:eastAsia="MS Mincho" w:hAnsi="Calibri"/>
          <w:sz w:val="22"/>
          <w:szCs w:val="22"/>
        </w:rPr>
        <w:t>This venue: This sub-section is similar to the previous one, but focuses on the venue at which the survey is being conducted.</w:t>
      </w:r>
    </w:p>
    <w:p w14:paraId="728873F0" w14:textId="77777777" w:rsidR="00871733" w:rsidRPr="00871733" w:rsidRDefault="00871733" w:rsidP="00871733">
      <w:pPr>
        <w:rPr>
          <w:rFonts w:ascii="Calibri" w:eastAsia="MS Mincho" w:hAnsi="Calibri"/>
          <w:sz w:val="22"/>
          <w:szCs w:val="22"/>
        </w:rPr>
      </w:pPr>
    </w:p>
    <w:p w14:paraId="77D4B1B9" w14:textId="77777777" w:rsidR="00871733" w:rsidRPr="00871733" w:rsidRDefault="00871733" w:rsidP="00871733">
      <w:pPr>
        <w:rPr>
          <w:rFonts w:ascii="Calibri" w:eastAsia="MS Mincho" w:hAnsi="Calibri"/>
          <w:sz w:val="22"/>
          <w:szCs w:val="22"/>
        </w:rPr>
      </w:pPr>
      <w:r w:rsidRPr="00871733">
        <w:rPr>
          <w:rFonts w:ascii="Calibri" w:eastAsia="MS Mincho" w:hAnsi="Calibri"/>
          <w:sz w:val="22"/>
          <w:szCs w:val="22"/>
        </w:rPr>
        <w:t xml:space="preserve">4. </w:t>
      </w:r>
      <w:r w:rsidRPr="00871733">
        <w:rPr>
          <w:rFonts w:ascii="Calibri" w:eastAsia="MS Mincho" w:hAnsi="Calibri"/>
          <w:i/>
          <w:iCs/>
          <w:sz w:val="22"/>
          <w:szCs w:val="22"/>
        </w:rPr>
        <w:t>Usage:</w:t>
      </w:r>
      <w:r w:rsidRPr="00871733">
        <w:rPr>
          <w:rFonts w:ascii="Calibri" w:eastAsia="MS Mincho" w:hAnsi="Calibri"/>
          <w:sz w:val="22"/>
          <w:szCs w:val="22"/>
        </w:rPr>
        <w:t xml:space="preserve"> In this section, users will answer questions primarily about the venue they usually visit. These questions relate to types of activities, frequency of performing those activities, interaction with other users, use of venue support staff, and willingness to pay for services.</w:t>
      </w:r>
    </w:p>
    <w:p w14:paraId="35B30A02" w14:textId="77777777" w:rsidR="00871733" w:rsidRPr="00871733" w:rsidRDefault="00871733" w:rsidP="00871733">
      <w:pPr>
        <w:rPr>
          <w:rFonts w:ascii="Calibri" w:eastAsia="MS Mincho" w:hAnsi="Calibri"/>
          <w:sz w:val="22"/>
          <w:szCs w:val="22"/>
        </w:rPr>
      </w:pPr>
    </w:p>
    <w:p w14:paraId="3093B5AF" w14:textId="77777777" w:rsidR="00871733" w:rsidRPr="00871733" w:rsidRDefault="00871733" w:rsidP="00871733">
      <w:pPr>
        <w:rPr>
          <w:rFonts w:ascii="Calibri" w:eastAsia="MS Mincho" w:hAnsi="Calibri"/>
          <w:sz w:val="22"/>
          <w:szCs w:val="22"/>
        </w:rPr>
      </w:pPr>
      <w:r w:rsidRPr="00871733">
        <w:rPr>
          <w:rFonts w:ascii="Calibri" w:eastAsia="MS Mincho" w:hAnsi="Calibri"/>
          <w:sz w:val="22"/>
          <w:szCs w:val="22"/>
        </w:rPr>
        <w:t xml:space="preserve">5. </w:t>
      </w:r>
      <w:r w:rsidRPr="00871733">
        <w:rPr>
          <w:rFonts w:ascii="Calibri" w:eastAsia="MS Mincho" w:hAnsi="Calibri"/>
          <w:i/>
          <w:iCs/>
          <w:sz w:val="22"/>
          <w:szCs w:val="22"/>
        </w:rPr>
        <w:t>Impact:</w:t>
      </w:r>
      <w:r w:rsidRPr="00871733">
        <w:rPr>
          <w:rFonts w:ascii="Calibri" w:eastAsia="MS Mincho" w:hAnsi="Calibri"/>
          <w:sz w:val="22"/>
          <w:szCs w:val="22"/>
        </w:rPr>
        <w:t xml:space="preserve"> This section captures data on the outcomes and impacts of public access ICT use in various development domains. Some questions capture data on users’ perceptions of impact, while others attempt to trace impact using indicators attached to specific domains.</w:t>
      </w:r>
    </w:p>
    <w:p w14:paraId="2DADD4F0" w14:textId="77777777" w:rsidR="00871733" w:rsidRPr="00871733" w:rsidRDefault="00871733" w:rsidP="00871733">
      <w:pPr>
        <w:rPr>
          <w:rFonts w:ascii="Calibri" w:eastAsia="MS Mincho" w:hAnsi="Calibri"/>
          <w:sz w:val="22"/>
          <w:szCs w:val="22"/>
        </w:rPr>
      </w:pPr>
    </w:p>
    <w:p w14:paraId="00CED747" w14:textId="77777777" w:rsidR="00871733" w:rsidRPr="00871733" w:rsidRDefault="00871733" w:rsidP="00871733">
      <w:pPr>
        <w:rPr>
          <w:rFonts w:ascii="Calibri" w:eastAsia="MS Mincho" w:hAnsi="Calibri"/>
          <w:sz w:val="22"/>
          <w:szCs w:val="22"/>
        </w:rPr>
      </w:pPr>
      <w:r w:rsidRPr="00871733">
        <w:rPr>
          <w:rFonts w:ascii="Calibri" w:eastAsia="MS Mincho" w:hAnsi="Calibri"/>
          <w:sz w:val="22"/>
          <w:szCs w:val="22"/>
        </w:rPr>
        <w:t xml:space="preserve">6. </w:t>
      </w:r>
      <w:r w:rsidRPr="00871733">
        <w:rPr>
          <w:rFonts w:ascii="Calibri" w:eastAsia="MS Mincho" w:hAnsi="Calibri"/>
          <w:i/>
          <w:iCs/>
          <w:sz w:val="22"/>
          <w:szCs w:val="22"/>
        </w:rPr>
        <w:t>Demographics:</w:t>
      </w:r>
      <w:r w:rsidRPr="00871733">
        <w:rPr>
          <w:rFonts w:ascii="Calibri" w:eastAsia="MS Mincho" w:hAnsi="Calibri"/>
          <w:sz w:val="22"/>
          <w:szCs w:val="22"/>
        </w:rPr>
        <w:t xml:space="preserve"> This section captures basic user demographics, including gender, age, </w:t>
      </w:r>
      <w:proofErr w:type="gramStart"/>
      <w:r w:rsidRPr="00871733">
        <w:rPr>
          <w:rFonts w:ascii="Calibri" w:eastAsia="MS Mincho" w:hAnsi="Calibri"/>
          <w:sz w:val="22"/>
          <w:szCs w:val="22"/>
        </w:rPr>
        <w:t>education</w:t>
      </w:r>
      <w:proofErr w:type="gramEnd"/>
      <w:r w:rsidRPr="00871733">
        <w:rPr>
          <w:rFonts w:ascii="Calibri" w:eastAsia="MS Mincho" w:hAnsi="Calibri"/>
          <w:sz w:val="22"/>
          <w:szCs w:val="22"/>
        </w:rPr>
        <w:t>, occupation, and income level.</w:t>
      </w:r>
    </w:p>
    <w:p w14:paraId="1A257B56" w14:textId="77777777" w:rsidR="00871733" w:rsidRPr="00871733" w:rsidRDefault="00871733" w:rsidP="00871733">
      <w:pPr>
        <w:rPr>
          <w:rFonts w:ascii="Calibri" w:hAnsi="Calibri"/>
          <w:b/>
          <w:bCs/>
          <w:sz w:val="22"/>
          <w:szCs w:val="22"/>
        </w:rPr>
      </w:pPr>
    </w:p>
    <w:p w14:paraId="2AF96318" w14:textId="77777777" w:rsidR="00871733" w:rsidRPr="00871733" w:rsidRDefault="00871733" w:rsidP="0087173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Calibri" w:eastAsia="MS Mincho" w:hAnsi="Calibri" w:cs="Helvetica"/>
          <w:sz w:val="22"/>
          <w:szCs w:val="22"/>
        </w:rPr>
      </w:pPr>
      <w:bookmarkStart w:id="2" w:name="_Dich_Q4_4a_to_Dich_Q4_4k"/>
      <w:bookmarkStart w:id="3" w:name="_Dich_Q6_20"/>
      <w:bookmarkStart w:id="4" w:name="_combQ3_6"/>
      <w:bookmarkEnd w:id="2"/>
      <w:bookmarkEnd w:id="3"/>
      <w:bookmarkEnd w:id="4"/>
    </w:p>
    <w:p w14:paraId="3C5B4E52" w14:textId="77777777" w:rsidR="00871733" w:rsidRPr="00871733" w:rsidRDefault="00871733" w:rsidP="00871733">
      <w:pPr>
        <w:rPr>
          <w:rFonts w:ascii="Calibri" w:hAnsi="Calibri"/>
          <w:b/>
          <w:bCs/>
          <w:sz w:val="22"/>
          <w:szCs w:val="22"/>
        </w:rPr>
      </w:pPr>
    </w:p>
    <w:p w14:paraId="15D883A2" w14:textId="77777777" w:rsidR="00B81196" w:rsidRDefault="00B81196"/>
    <w:sectPr w:rsidR="00B81196" w:rsidSect="009B023B">
      <w:headerReference w:type="default" r:id="rId22"/>
      <w:footerReference w:type="default" r:id="rId23"/>
      <w:type w:val="continuous"/>
      <w:pgSz w:w="12240" w:h="15840"/>
      <w:pgMar w:top="1080" w:right="1440" w:bottom="1350" w:left="1440" w:header="720" w:footer="63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3CEE051" w14:textId="77777777" w:rsidR="00791D3C" w:rsidRDefault="00791D3C" w:rsidP="009B023B">
      <w:r>
        <w:separator/>
      </w:r>
    </w:p>
  </w:endnote>
  <w:endnote w:type="continuationSeparator" w:id="0">
    <w:p w14:paraId="61F40675" w14:textId="77777777" w:rsidR="00791D3C" w:rsidRDefault="00791D3C" w:rsidP="009B02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NewRomanPSMT">
    <w:altName w:val="Times New Roman"/>
    <w:panose1 w:val="00000000000000000000"/>
    <w:charset w:val="4D"/>
    <w:family w:val="roman"/>
    <w:notTrueType/>
    <w:pitch w:val="default"/>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orbel">
    <w:panose1 w:val="020B0503020204020204"/>
    <w:charset w:val="00"/>
    <w:family w:val="swiss"/>
    <w:pitch w:val="variable"/>
    <w:sig w:usb0="A00002EF" w:usb1="4000A44B" w:usb2="00000000" w:usb3="00000000" w:csb0="000001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162B67" w14:textId="77777777" w:rsidR="002F336C" w:rsidRPr="00E9583B" w:rsidRDefault="00E9583B">
    <w:pPr>
      <w:pStyle w:val="Footer"/>
      <w:rPr>
        <w:rFonts w:asciiTheme="minorHAnsi" w:hAnsiTheme="minorHAnsi" w:cstheme="minorHAnsi"/>
        <w:iCs/>
        <w:sz w:val="24"/>
        <w:szCs w:val="24"/>
      </w:rPr>
    </w:pPr>
    <w:r w:rsidRPr="00E9583B">
      <w:rPr>
        <w:rFonts w:asciiTheme="minorHAnsi" w:hAnsiTheme="minorHAnsi" w:cstheme="minorHAnsi"/>
        <w:bCs/>
        <w:sz w:val="24"/>
        <w:szCs w:val="24"/>
      </w:rPr>
      <w:t>User Survey Data R</w:t>
    </w:r>
    <w:r w:rsidR="00142997">
      <w:rPr>
        <w:rFonts w:asciiTheme="minorHAnsi" w:hAnsiTheme="minorHAnsi" w:cstheme="minorHAnsi"/>
        <w:bCs/>
        <w:sz w:val="24"/>
        <w:szCs w:val="24"/>
      </w:rPr>
      <w:t>eadme Document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953CF1C" w14:textId="77777777" w:rsidR="00791D3C" w:rsidRDefault="00791D3C" w:rsidP="009B023B">
      <w:r>
        <w:separator/>
      </w:r>
    </w:p>
  </w:footnote>
  <w:footnote w:type="continuationSeparator" w:id="0">
    <w:p w14:paraId="13C5428D" w14:textId="77777777" w:rsidR="00791D3C" w:rsidRDefault="00791D3C" w:rsidP="009B023B">
      <w:r>
        <w:continuationSeparator/>
      </w:r>
    </w:p>
  </w:footnote>
  <w:footnote w:id="1">
    <w:p w14:paraId="25E4E882" w14:textId="77777777" w:rsidR="00871733" w:rsidRPr="00C5402D" w:rsidRDefault="00871733" w:rsidP="00871733">
      <w:pPr>
        <w:pStyle w:val="FootnoteText"/>
      </w:pPr>
      <w:r w:rsidRPr="00C5402D">
        <w:rPr>
          <w:rStyle w:val="FootnoteReference"/>
        </w:rPr>
        <w:footnoteRef/>
      </w:r>
      <w:r w:rsidRPr="00C5402D">
        <w:t xml:space="preserve"> New variables are, in general, added to the SPSS file following the original question.</w:t>
      </w:r>
      <w:r>
        <w:t xml:space="preserve"> In cases where the new variable merges multiple variables, the new variable is located after the first original variable in the set.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EC15A3" w14:textId="77777777" w:rsidR="002F336C" w:rsidRPr="00E9583B" w:rsidRDefault="002F336C">
    <w:pPr>
      <w:pStyle w:val="Header"/>
      <w:tabs>
        <w:tab w:val="left" w:pos="6660"/>
      </w:tabs>
      <w:rPr>
        <w:rFonts w:asciiTheme="minorHAnsi" w:hAnsiTheme="minorHAnsi" w:cstheme="minorHAnsi"/>
        <w:sz w:val="24"/>
        <w:szCs w:val="24"/>
      </w:rPr>
    </w:pPr>
    <w:r>
      <w:tab/>
    </w:r>
    <w:r>
      <w:tab/>
    </w:r>
    <w:r w:rsidRPr="00E9583B">
      <w:rPr>
        <w:rFonts w:asciiTheme="minorHAnsi" w:hAnsiTheme="minorHAnsi" w:cstheme="minorHAnsi"/>
        <w:color w:val="A6A6A6" w:themeColor="background1" w:themeShade="A6"/>
      </w:rPr>
      <w:tab/>
    </w:r>
    <w:r w:rsidRPr="00E9583B">
      <w:rPr>
        <w:rFonts w:asciiTheme="minorHAnsi" w:hAnsiTheme="minorHAnsi" w:cstheme="minorHAnsi"/>
        <w:color w:val="A6A6A6" w:themeColor="background1" w:themeShade="A6"/>
        <w:sz w:val="24"/>
        <w:szCs w:val="24"/>
      </w:rPr>
      <w:t xml:space="preserve">Page </w:t>
    </w:r>
    <w:r w:rsidRPr="00E9583B">
      <w:rPr>
        <w:rStyle w:val="PageNumber"/>
        <w:rFonts w:asciiTheme="minorHAnsi" w:hAnsiTheme="minorHAnsi" w:cstheme="minorHAnsi"/>
        <w:color w:val="A6A6A6" w:themeColor="background1" w:themeShade="A6"/>
        <w:sz w:val="24"/>
        <w:szCs w:val="24"/>
      </w:rPr>
      <w:fldChar w:fldCharType="begin"/>
    </w:r>
    <w:r w:rsidRPr="00E9583B">
      <w:rPr>
        <w:rStyle w:val="PageNumber"/>
        <w:rFonts w:asciiTheme="minorHAnsi" w:hAnsiTheme="minorHAnsi" w:cstheme="minorHAnsi"/>
        <w:color w:val="A6A6A6" w:themeColor="background1" w:themeShade="A6"/>
        <w:sz w:val="24"/>
        <w:szCs w:val="24"/>
      </w:rPr>
      <w:instrText xml:space="preserve"> PAGE </w:instrText>
    </w:r>
    <w:r w:rsidRPr="00E9583B">
      <w:rPr>
        <w:rStyle w:val="PageNumber"/>
        <w:rFonts w:asciiTheme="minorHAnsi" w:hAnsiTheme="minorHAnsi" w:cstheme="minorHAnsi"/>
        <w:color w:val="A6A6A6" w:themeColor="background1" w:themeShade="A6"/>
        <w:sz w:val="24"/>
        <w:szCs w:val="24"/>
      </w:rPr>
      <w:fldChar w:fldCharType="separate"/>
    </w:r>
    <w:r w:rsidR="00560FD0">
      <w:rPr>
        <w:rStyle w:val="PageNumber"/>
        <w:rFonts w:asciiTheme="minorHAnsi" w:hAnsiTheme="minorHAnsi" w:cstheme="minorHAnsi"/>
        <w:noProof/>
        <w:color w:val="A6A6A6" w:themeColor="background1" w:themeShade="A6"/>
        <w:sz w:val="24"/>
        <w:szCs w:val="24"/>
      </w:rPr>
      <w:t>3</w:t>
    </w:r>
    <w:r w:rsidRPr="00E9583B">
      <w:rPr>
        <w:rStyle w:val="PageNumber"/>
        <w:rFonts w:asciiTheme="minorHAnsi" w:hAnsiTheme="minorHAnsi" w:cstheme="minorHAnsi"/>
        <w:color w:val="A6A6A6" w:themeColor="background1" w:themeShade="A6"/>
        <w:sz w:val="24"/>
        <w:szCs w:val="24"/>
      </w:rPr>
      <w:fldChar w:fldCharType="end"/>
    </w:r>
    <w:r w:rsidRPr="00E9583B">
      <w:rPr>
        <w:rStyle w:val="PageNumber"/>
        <w:rFonts w:asciiTheme="minorHAnsi" w:hAnsiTheme="minorHAnsi" w:cstheme="minorHAnsi"/>
        <w:color w:val="A6A6A6" w:themeColor="background1" w:themeShade="A6"/>
        <w:sz w:val="24"/>
        <w:szCs w:val="24"/>
      </w:rPr>
      <w:t xml:space="preserve"> of </w:t>
    </w:r>
    <w:r w:rsidRPr="00E9583B">
      <w:rPr>
        <w:rStyle w:val="PageNumber"/>
        <w:rFonts w:asciiTheme="minorHAnsi" w:hAnsiTheme="minorHAnsi" w:cstheme="minorHAnsi"/>
        <w:color w:val="A6A6A6" w:themeColor="background1" w:themeShade="A6"/>
        <w:sz w:val="24"/>
        <w:szCs w:val="24"/>
      </w:rPr>
      <w:fldChar w:fldCharType="begin"/>
    </w:r>
    <w:r w:rsidRPr="00E9583B">
      <w:rPr>
        <w:rStyle w:val="PageNumber"/>
        <w:rFonts w:asciiTheme="minorHAnsi" w:hAnsiTheme="minorHAnsi" w:cstheme="minorHAnsi"/>
        <w:color w:val="A6A6A6" w:themeColor="background1" w:themeShade="A6"/>
        <w:sz w:val="24"/>
        <w:szCs w:val="24"/>
      </w:rPr>
      <w:instrText xml:space="preserve"> NUMPAGES </w:instrText>
    </w:r>
    <w:r w:rsidRPr="00E9583B">
      <w:rPr>
        <w:rStyle w:val="PageNumber"/>
        <w:rFonts w:asciiTheme="minorHAnsi" w:hAnsiTheme="minorHAnsi" w:cstheme="minorHAnsi"/>
        <w:color w:val="A6A6A6" w:themeColor="background1" w:themeShade="A6"/>
        <w:sz w:val="24"/>
        <w:szCs w:val="24"/>
      </w:rPr>
      <w:fldChar w:fldCharType="separate"/>
    </w:r>
    <w:r w:rsidR="00560FD0">
      <w:rPr>
        <w:rStyle w:val="PageNumber"/>
        <w:rFonts w:asciiTheme="minorHAnsi" w:hAnsiTheme="minorHAnsi" w:cstheme="minorHAnsi"/>
        <w:noProof/>
        <w:color w:val="A6A6A6" w:themeColor="background1" w:themeShade="A6"/>
        <w:sz w:val="24"/>
        <w:szCs w:val="24"/>
      </w:rPr>
      <w:t>10</w:t>
    </w:r>
    <w:r w:rsidRPr="00E9583B">
      <w:rPr>
        <w:rStyle w:val="PageNumber"/>
        <w:rFonts w:asciiTheme="minorHAnsi" w:hAnsiTheme="minorHAnsi" w:cstheme="minorHAnsi"/>
        <w:color w:val="A6A6A6" w:themeColor="background1" w:themeShade="A6"/>
        <w:sz w:val="24"/>
        <w:szCs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8D13BA"/>
    <w:multiLevelType w:val="multilevel"/>
    <w:tmpl w:val="EB48BD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6525B6E"/>
    <w:multiLevelType w:val="hybridMultilevel"/>
    <w:tmpl w:val="956E0D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1D46018"/>
    <w:multiLevelType w:val="hybridMultilevel"/>
    <w:tmpl w:val="6632FD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E15720F"/>
    <w:multiLevelType w:val="hybridMultilevel"/>
    <w:tmpl w:val="2854A4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3220E3A"/>
    <w:multiLevelType w:val="hybridMultilevel"/>
    <w:tmpl w:val="D784A1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drawingGridHorizontalSpacing w:val="120"/>
  <w:drawingGridVerticalSpacing w:val="39"/>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005"/>
    <w:rsid w:val="0008640E"/>
    <w:rsid w:val="00142997"/>
    <w:rsid w:val="00156FEF"/>
    <w:rsid w:val="001B0A27"/>
    <w:rsid w:val="00215DA3"/>
    <w:rsid w:val="00247766"/>
    <w:rsid w:val="002A7652"/>
    <w:rsid w:val="002F336C"/>
    <w:rsid w:val="00381617"/>
    <w:rsid w:val="003A7110"/>
    <w:rsid w:val="003C6D69"/>
    <w:rsid w:val="00467D0C"/>
    <w:rsid w:val="00560FD0"/>
    <w:rsid w:val="00662662"/>
    <w:rsid w:val="00665108"/>
    <w:rsid w:val="00681001"/>
    <w:rsid w:val="0070740D"/>
    <w:rsid w:val="00742BD6"/>
    <w:rsid w:val="00762F18"/>
    <w:rsid w:val="00791D3C"/>
    <w:rsid w:val="00794812"/>
    <w:rsid w:val="00804C2F"/>
    <w:rsid w:val="00860A36"/>
    <w:rsid w:val="00871733"/>
    <w:rsid w:val="008D4327"/>
    <w:rsid w:val="009B023B"/>
    <w:rsid w:val="009D654A"/>
    <w:rsid w:val="00A0258A"/>
    <w:rsid w:val="00A94CFA"/>
    <w:rsid w:val="00B407F9"/>
    <w:rsid w:val="00B81196"/>
    <w:rsid w:val="00BB665C"/>
    <w:rsid w:val="00BD3FA7"/>
    <w:rsid w:val="00C1719C"/>
    <w:rsid w:val="00CF48C6"/>
    <w:rsid w:val="00D13005"/>
    <w:rsid w:val="00D9469A"/>
    <w:rsid w:val="00E9583B"/>
    <w:rsid w:val="00F126F9"/>
    <w:rsid w:val="00F25E28"/>
    <w:rsid w:val="00FA662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1E38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1">
    <w:name w:val="heading 1"/>
    <w:basedOn w:val="Normal"/>
    <w:next w:val="Normal"/>
    <w:link w:val="Heading1Char"/>
    <w:uiPriority w:val="9"/>
    <w:qFormat/>
    <w:pPr>
      <w:keepNext/>
      <w:autoSpaceDE w:val="0"/>
      <w:autoSpaceDN w:val="0"/>
      <w:jc w:val="center"/>
      <w:outlineLvl w:val="0"/>
    </w:pPr>
    <w:rPr>
      <w:strike/>
    </w:rPr>
  </w:style>
  <w:style w:type="paragraph" w:styleId="Heading2">
    <w:name w:val="heading 2"/>
    <w:basedOn w:val="Normal"/>
    <w:next w:val="Normal"/>
    <w:link w:val="Heading2Char"/>
    <w:uiPriority w:val="9"/>
    <w:qFormat/>
    <w:pPr>
      <w:keepNext/>
      <w:autoSpaceDE w:val="0"/>
      <w:autoSpaceDN w:val="0"/>
      <w:jc w:val="center"/>
      <w:outlineLvl w:val="1"/>
    </w:pPr>
    <w:rPr>
      <w:b/>
      <w:bCs/>
    </w:rPr>
  </w:style>
  <w:style w:type="paragraph" w:styleId="Heading3">
    <w:name w:val="heading 3"/>
    <w:basedOn w:val="Normal"/>
    <w:next w:val="Normal"/>
    <w:link w:val="Heading3Char"/>
    <w:uiPriority w:val="9"/>
    <w:qFormat/>
    <w:pPr>
      <w:keepNext/>
      <w:autoSpaceDE w:val="0"/>
      <w:autoSpaceDN w:val="0"/>
      <w:jc w:val="both"/>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widowControl w:val="0"/>
      <w:tabs>
        <w:tab w:val="center" w:pos="4320"/>
        <w:tab w:val="right" w:pos="8640"/>
      </w:tabs>
      <w:autoSpaceDE w:val="0"/>
      <w:autoSpaceDN w:val="0"/>
    </w:pPr>
    <w:rPr>
      <w:sz w:val="20"/>
      <w:szCs w:val="20"/>
    </w:rPr>
  </w:style>
  <w:style w:type="character" w:styleId="PageNumber">
    <w:name w:val="page number"/>
    <w:basedOn w:val="DefaultParagraphFont"/>
    <w:semiHidden/>
  </w:style>
  <w:style w:type="paragraph" w:styleId="Title">
    <w:name w:val="Title"/>
    <w:basedOn w:val="Normal"/>
    <w:qFormat/>
    <w:pPr>
      <w:autoSpaceDE w:val="0"/>
      <w:autoSpaceDN w:val="0"/>
      <w:jc w:val="center"/>
    </w:pPr>
  </w:style>
  <w:style w:type="paragraph" w:styleId="Header">
    <w:name w:val="header"/>
    <w:basedOn w:val="Normal"/>
    <w:semiHidden/>
    <w:pPr>
      <w:widowControl w:val="0"/>
      <w:tabs>
        <w:tab w:val="center" w:pos="4320"/>
        <w:tab w:val="right" w:pos="8640"/>
      </w:tabs>
      <w:autoSpaceDE w:val="0"/>
      <w:autoSpaceDN w:val="0"/>
    </w:pPr>
    <w:rPr>
      <w:sz w:val="20"/>
      <w:szCs w:val="20"/>
    </w:rPr>
  </w:style>
  <w:style w:type="paragraph" w:styleId="BodyText">
    <w:name w:val="Body Text"/>
    <w:basedOn w:val="Normal"/>
    <w:semiHidden/>
    <w:pPr>
      <w:widowControl w:val="0"/>
      <w:tabs>
        <w:tab w:val="left" w:pos="360"/>
        <w:tab w:val="left" w:pos="720"/>
        <w:tab w:val="left" w:pos="1080"/>
        <w:tab w:val="left" w:pos="1440"/>
        <w:tab w:val="left" w:pos="1800"/>
        <w:tab w:val="left" w:pos="2160"/>
        <w:tab w:val="left" w:pos="2520"/>
      </w:tabs>
      <w:autoSpaceDE w:val="0"/>
      <w:autoSpaceDN w:val="0"/>
      <w:jc w:val="both"/>
    </w:pPr>
    <w:rPr>
      <w:b/>
      <w:bCs/>
    </w:rPr>
  </w:style>
  <w:style w:type="character" w:styleId="Hyperlink">
    <w:name w:val="Hyperlink"/>
    <w:uiPriority w:val="99"/>
    <w:rPr>
      <w:color w:val="0000FF"/>
      <w:u w:val="single"/>
    </w:rPr>
  </w:style>
  <w:style w:type="paragraph" w:styleId="BodyTextIndent">
    <w:name w:val="Body Text Indent"/>
    <w:basedOn w:val="Normal"/>
    <w:semiHidden/>
    <w:pPr>
      <w:widowControl w:val="0"/>
      <w:autoSpaceDE w:val="0"/>
      <w:autoSpaceDN w:val="0"/>
      <w:adjustRightInd w:val="0"/>
      <w:ind w:right="720"/>
      <w:jc w:val="both"/>
    </w:pPr>
    <w:rPr>
      <w:rFonts w:ascii="TimesNewRomanPSMT" w:hAnsi="TimesNewRomanPSMT"/>
    </w:rPr>
  </w:style>
  <w:style w:type="character" w:styleId="CommentReference">
    <w:name w:val="annotation reference"/>
    <w:semiHidden/>
    <w:rsid w:val="00F25E28"/>
    <w:rPr>
      <w:sz w:val="16"/>
      <w:szCs w:val="16"/>
    </w:rPr>
  </w:style>
  <w:style w:type="paragraph" w:styleId="CommentText">
    <w:name w:val="annotation text"/>
    <w:basedOn w:val="Normal"/>
    <w:semiHidden/>
    <w:rsid w:val="00F25E28"/>
    <w:rPr>
      <w:sz w:val="20"/>
      <w:szCs w:val="20"/>
    </w:rPr>
  </w:style>
  <w:style w:type="paragraph" w:styleId="CommentSubject">
    <w:name w:val="annotation subject"/>
    <w:basedOn w:val="CommentText"/>
    <w:next w:val="CommentText"/>
    <w:semiHidden/>
    <w:rsid w:val="00F25E28"/>
    <w:rPr>
      <w:b/>
      <w:bCs/>
    </w:rPr>
  </w:style>
  <w:style w:type="paragraph" w:styleId="BalloonText">
    <w:name w:val="Balloon Text"/>
    <w:basedOn w:val="Normal"/>
    <w:semiHidden/>
    <w:rsid w:val="00F25E28"/>
    <w:rPr>
      <w:rFonts w:ascii="Tahoma" w:hAnsi="Tahoma" w:cs="Tahoma"/>
      <w:sz w:val="16"/>
      <w:szCs w:val="16"/>
    </w:rPr>
  </w:style>
  <w:style w:type="paragraph" w:customStyle="1" w:styleId="TextFrontmatterBODY">
    <w:name w:val="Text Frontmatter BODY"/>
    <w:basedOn w:val="Normal"/>
    <w:qFormat/>
    <w:rsid w:val="00B81196"/>
    <w:pPr>
      <w:spacing w:after="120"/>
    </w:pPr>
    <w:rPr>
      <w:rFonts w:ascii="Corbel" w:eastAsia="Calibri" w:hAnsi="Corbel"/>
      <w:sz w:val="16"/>
      <w:szCs w:val="22"/>
    </w:rPr>
  </w:style>
  <w:style w:type="paragraph" w:customStyle="1" w:styleId="TextFrontmatterHEADING">
    <w:name w:val="Text Frontmatter HEADING"/>
    <w:basedOn w:val="TextFrontmatterBODY"/>
    <w:qFormat/>
    <w:rsid w:val="00B81196"/>
    <w:pPr>
      <w:spacing w:before="240" w:after="60"/>
    </w:pPr>
    <w:rPr>
      <w:caps/>
      <w:color w:val="0094CC"/>
      <w:sz w:val="17"/>
    </w:rPr>
  </w:style>
  <w:style w:type="character" w:styleId="Emphasis">
    <w:name w:val="Emphasis"/>
    <w:uiPriority w:val="20"/>
    <w:qFormat/>
    <w:rsid w:val="00B81196"/>
    <w:rPr>
      <w:i/>
      <w:iCs/>
    </w:rPr>
  </w:style>
  <w:style w:type="character" w:customStyle="1" w:styleId="apple-converted-space">
    <w:name w:val="apple-converted-space"/>
    <w:rsid w:val="00B81196"/>
  </w:style>
  <w:style w:type="numbering" w:customStyle="1" w:styleId="NoList1">
    <w:name w:val="No List1"/>
    <w:next w:val="NoList"/>
    <w:uiPriority w:val="99"/>
    <w:semiHidden/>
    <w:unhideWhenUsed/>
    <w:rsid w:val="00156FEF"/>
  </w:style>
  <w:style w:type="character" w:customStyle="1" w:styleId="Heading1Char">
    <w:name w:val="Heading 1 Char"/>
    <w:basedOn w:val="DefaultParagraphFont"/>
    <w:link w:val="Heading1"/>
    <w:uiPriority w:val="9"/>
    <w:rsid w:val="00156FEF"/>
    <w:rPr>
      <w:strike/>
      <w:sz w:val="24"/>
      <w:szCs w:val="24"/>
    </w:rPr>
  </w:style>
  <w:style w:type="character" w:customStyle="1" w:styleId="Heading2Char">
    <w:name w:val="Heading 2 Char"/>
    <w:basedOn w:val="DefaultParagraphFont"/>
    <w:link w:val="Heading2"/>
    <w:uiPriority w:val="9"/>
    <w:rsid w:val="00156FEF"/>
    <w:rPr>
      <w:b/>
      <w:bCs/>
      <w:sz w:val="24"/>
      <w:szCs w:val="24"/>
    </w:rPr>
  </w:style>
  <w:style w:type="character" w:customStyle="1" w:styleId="Heading3Char">
    <w:name w:val="Heading 3 Char"/>
    <w:basedOn w:val="DefaultParagraphFont"/>
    <w:link w:val="Heading3"/>
    <w:uiPriority w:val="9"/>
    <w:rsid w:val="00156FEF"/>
    <w:rPr>
      <w:b/>
      <w:bCs/>
      <w:sz w:val="24"/>
      <w:szCs w:val="24"/>
    </w:rPr>
  </w:style>
  <w:style w:type="table" w:customStyle="1" w:styleId="TableGrid1">
    <w:name w:val="Table Grid1"/>
    <w:basedOn w:val="TableNormal"/>
    <w:next w:val="TableGrid"/>
    <w:uiPriority w:val="59"/>
    <w:rsid w:val="00156FEF"/>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basedOn w:val="DefaultParagraphFont"/>
    <w:rsid w:val="00156FEF"/>
  </w:style>
  <w:style w:type="table" w:styleId="TableGrid">
    <w:name w:val="Table Grid"/>
    <w:basedOn w:val="TableNormal"/>
    <w:uiPriority w:val="59"/>
    <w:rsid w:val="00156FE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uiPriority w:val="99"/>
    <w:semiHidden/>
    <w:unhideWhenUsed/>
    <w:rsid w:val="00871733"/>
    <w:rPr>
      <w:sz w:val="20"/>
      <w:szCs w:val="20"/>
    </w:rPr>
  </w:style>
  <w:style w:type="character" w:customStyle="1" w:styleId="FootnoteTextChar">
    <w:name w:val="Footnote Text Char"/>
    <w:basedOn w:val="DefaultParagraphFont"/>
    <w:link w:val="FootnoteText"/>
    <w:uiPriority w:val="99"/>
    <w:semiHidden/>
    <w:rsid w:val="00871733"/>
  </w:style>
  <w:style w:type="table" w:customStyle="1" w:styleId="TableGrid2">
    <w:name w:val="Table Grid2"/>
    <w:basedOn w:val="TableNormal"/>
    <w:next w:val="TableGrid"/>
    <w:uiPriority w:val="59"/>
    <w:rsid w:val="00871733"/>
    <w:rPr>
      <w:rFonts w:ascii="Cambria" w:eastAsia="MS Mincho" w:hAnsi="Cambria"/>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otnoteReference">
    <w:name w:val="footnote reference"/>
    <w:basedOn w:val="DefaultParagraphFont"/>
    <w:uiPriority w:val="99"/>
    <w:unhideWhenUsed/>
    <w:rsid w:val="00871733"/>
    <w:rPr>
      <w:vertAlign w:val="superscript"/>
    </w:rPr>
  </w:style>
  <w:style w:type="paragraph" w:styleId="ListParagraph">
    <w:name w:val="List Paragraph"/>
    <w:basedOn w:val="Normal"/>
    <w:uiPriority w:val="34"/>
    <w:qFormat/>
    <w:rsid w:val="00CF48C6"/>
    <w:pPr>
      <w:ind w:left="720"/>
      <w:contextualSpacing/>
    </w:pPr>
    <w:rPr>
      <w:rFonts w:asciiTheme="minorHAnsi" w:eastAsiaTheme="minorEastAsia" w:hAnsiTheme="minorHAnsi" w:cstheme="minorBid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1">
    <w:name w:val="heading 1"/>
    <w:basedOn w:val="Normal"/>
    <w:next w:val="Normal"/>
    <w:link w:val="Heading1Char"/>
    <w:uiPriority w:val="9"/>
    <w:qFormat/>
    <w:pPr>
      <w:keepNext/>
      <w:autoSpaceDE w:val="0"/>
      <w:autoSpaceDN w:val="0"/>
      <w:jc w:val="center"/>
      <w:outlineLvl w:val="0"/>
    </w:pPr>
    <w:rPr>
      <w:strike/>
    </w:rPr>
  </w:style>
  <w:style w:type="paragraph" w:styleId="Heading2">
    <w:name w:val="heading 2"/>
    <w:basedOn w:val="Normal"/>
    <w:next w:val="Normal"/>
    <w:link w:val="Heading2Char"/>
    <w:uiPriority w:val="9"/>
    <w:qFormat/>
    <w:pPr>
      <w:keepNext/>
      <w:autoSpaceDE w:val="0"/>
      <w:autoSpaceDN w:val="0"/>
      <w:jc w:val="center"/>
      <w:outlineLvl w:val="1"/>
    </w:pPr>
    <w:rPr>
      <w:b/>
      <w:bCs/>
    </w:rPr>
  </w:style>
  <w:style w:type="paragraph" w:styleId="Heading3">
    <w:name w:val="heading 3"/>
    <w:basedOn w:val="Normal"/>
    <w:next w:val="Normal"/>
    <w:link w:val="Heading3Char"/>
    <w:uiPriority w:val="9"/>
    <w:qFormat/>
    <w:pPr>
      <w:keepNext/>
      <w:autoSpaceDE w:val="0"/>
      <w:autoSpaceDN w:val="0"/>
      <w:jc w:val="both"/>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widowControl w:val="0"/>
      <w:tabs>
        <w:tab w:val="center" w:pos="4320"/>
        <w:tab w:val="right" w:pos="8640"/>
      </w:tabs>
      <w:autoSpaceDE w:val="0"/>
      <w:autoSpaceDN w:val="0"/>
    </w:pPr>
    <w:rPr>
      <w:sz w:val="20"/>
      <w:szCs w:val="20"/>
    </w:rPr>
  </w:style>
  <w:style w:type="character" w:styleId="PageNumber">
    <w:name w:val="page number"/>
    <w:basedOn w:val="DefaultParagraphFont"/>
    <w:semiHidden/>
  </w:style>
  <w:style w:type="paragraph" w:styleId="Title">
    <w:name w:val="Title"/>
    <w:basedOn w:val="Normal"/>
    <w:qFormat/>
    <w:pPr>
      <w:autoSpaceDE w:val="0"/>
      <w:autoSpaceDN w:val="0"/>
      <w:jc w:val="center"/>
    </w:pPr>
  </w:style>
  <w:style w:type="paragraph" w:styleId="Header">
    <w:name w:val="header"/>
    <w:basedOn w:val="Normal"/>
    <w:semiHidden/>
    <w:pPr>
      <w:widowControl w:val="0"/>
      <w:tabs>
        <w:tab w:val="center" w:pos="4320"/>
        <w:tab w:val="right" w:pos="8640"/>
      </w:tabs>
      <w:autoSpaceDE w:val="0"/>
      <w:autoSpaceDN w:val="0"/>
    </w:pPr>
    <w:rPr>
      <w:sz w:val="20"/>
      <w:szCs w:val="20"/>
    </w:rPr>
  </w:style>
  <w:style w:type="paragraph" w:styleId="BodyText">
    <w:name w:val="Body Text"/>
    <w:basedOn w:val="Normal"/>
    <w:semiHidden/>
    <w:pPr>
      <w:widowControl w:val="0"/>
      <w:tabs>
        <w:tab w:val="left" w:pos="360"/>
        <w:tab w:val="left" w:pos="720"/>
        <w:tab w:val="left" w:pos="1080"/>
        <w:tab w:val="left" w:pos="1440"/>
        <w:tab w:val="left" w:pos="1800"/>
        <w:tab w:val="left" w:pos="2160"/>
        <w:tab w:val="left" w:pos="2520"/>
      </w:tabs>
      <w:autoSpaceDE w:val="0"/>
      <w:autoSpaceDN w:val="0"/>
      <w:jc w:val="both"/>
    </w:pPr>
    <w:rPr>
      <w:b/>
      <w:bCs/>
    </w:rPr>
  </w:style>
  <w:style w:type="character" w:styleId="Hyperlink">
    <w:name w:val="Hyperlink"/>
    <w:uiPriority w:val="99"/>
    <w:rPr>
      <w:color w:val="0000FF"/>
      <w:u w:val="single"/>
    </w:rPr>
  </w:style>
  <w:style w:type="paragraph" w:styleId="BodyTextIndent">
    <w:name w:val="Body Text Indent"/>
    <w:basedOn w:val="Normal"/>
    <w:semiHidden/>
    <w:pPr>
      <w:widowControl w:val="0"/>
      <w:autoSpaceDE w:val="0"/>
      <w:autoSpaceDN w:val="0"/>
      <w:adjustRightInd w:val="0"/>
      <w:ind w:right="720"/>
      <w:jc w:val="both"/>
    </w:pPr>
    <w:rPr>
      <w:rFonts w:ascii="TimesNewRomanPSMT" w:hAnsi="TimesNewRomanPSMT"/>
    </w:rPr>
  </w:style>
  <w:style w:type="character" w:styleId="CommentReference">
    <w:name w:val="annotation reference"/>
    <w:semiHidden/>
    <w:rsid w:val="00F25E28"/>
    <w:rPr>
      <w:sz w:val="16"/>
      <w:szCs w:val="16"/>
    </w:rPr>
  </w:style>
  <w:style w:type="paragraph" w:styleId="CommentText">
    <w:name w:val="annotation text"/>
    <w:basedOn w:val="Normal"/>
    <w:semiHidden/>
    <w:rsid w:val="00F25E28"/>
    <w:rPr>
      <w:sz w:val="20"/>
      <w:szCs w:val="20"/>
    </w:rPr>
  </w:style>
  <w:style w:type="paragraph" w:styleId="CommentSubject">
    <w:name w:val="annotation subject"/>
    <w:basedOn w:val="CommentText"/>
    <w:next w:val="CommentText"/>
    <w:semiHidden/>
    <w:rsid w:val="00F25E28"/>
    <w:rPr>
      <w:b/>
      <w:bCs/>
    </w:rPr>
  </w:style>
  <w:style w:type="paragraph" w:styleId="BalloonText">
    <w:name w:val="Balloon Text"/>
    <w:basedOn w:val="Normal"/>
    <w:semiHidden/>
    <w:rsid w:val="00F25E28"/>
    <w:rPr>
      <w:rFonts w:ascii="Tahoma" w:hAnsi="Tahoma" w:cs="Tahoma"/>
      <w:sz w:val="16"/>
      <w:szCs w:val="16"/>
    </w:rPr>
  </w:style>
  <w:style w:type="paragraph" w:customStyle="1" w:styleId="TextFrontmatterBODY">
    <w:name w:val="Text Frontmatter BODY"/>
    <w:basedOn w:val="Normal"/>
    <w:qFormat/>
    <w:rsid w:val="00B81196"/>
    <w:pPr>
      <w:spacing w:after="120"/>
    </w:pPr>
    <w:rPr>
      <w:rFonts w:ascii="Corbel" w:eastAsia="Calibri" w:hAnsi="Corbel"/>
      <w:sz w:val="16"/>
      <w:szCs w:val="22"/>
    </w:rPr>
  </w:style>
  <w:style w:type="paragraph" w:customStyle="1" w:styleId="TextFrontmatterHEADING">
    <w:name w:val="Text Frontmatter HEADING"/>
    <w:basedOn w:val="TextFrontmatterBODY"/>
    <w:qFormat/>
    <w:rsid w:val="00B81196"/>
    <w:pPr>
      <w:spacing w:before="240" w:after="60"/>
    </w:pPr>
    <w:rPr>
      <w:caps/>
      <w:color w:val="0094CC"/>
      <w:sz w:val="17"/>
    </w:rPr>
  </w:style>
  <w:style w:type="character" w:styleId="Emphasis">
    <w:name w:val="Emphasis"/>
    <w:uiPriority w:val="20"/>
    <w:qFormat/>
    <w:rsid w:val="00B81196"/>
    <w:rPr>
      <w:i/>
      <w:iCs/>
    </w:rPr>
  </w:style>
  <w:style w:type="character" w:customStyle="1" w:styleId="apple-converted-space">
    <w:name w:val="apple-converted-space"/>
    <w:rsid w:val="00B81196"/>
  </w:style>
  <w:style w:type="numbering" w:customStyle="1" w:styleId="NoList1">
    <w:name w:val="No List1"/>
    <w:next w:val="NoList"/>
    <w:uiPriority w:val="99"/>
    <w:semiHidden/>
    <w:unhideWhenUsed/>
    <w:rsid w:val="00156FEF"/>
  </w:style>
  <w:style w:type="character" w:customStyle="1" w:styleId="Heading1Char">
    <w:name w:val="Heading 1 Char"/>
    <w:basedOn w:val="DefaultParagraphFont"/>
    <w:link w:val="Heading1"/>
    <w:uiPriority w:val="9"/>
    <w:rsid w:val="00156FEF"/>
    <w:rPr>
      <w:strike/>
      <w:sz w:val="24"/>
      <w:szCs w:val="24"/>
    </w:rPr>
  </w:style>
  <w:style w:type="character" w:customStyle="1" w:styleId="Heading2Char">
    <w:name w:val="Heading 2 Char"/>
    <w:basedOn w:val="DefaultParagraphFont"/>
    <w:link w:val="Heading2"/>
    <w:uiPriority w:val="9"/>
    <w:rsid w:val="00156FEF"/>
    <w:rPr>
      <w:b/>
      <w:bCs/>
      <w:sz w:val="24"/>
      <w:szCs w:val="24"/>
    </w:rPr>
  </w:style>
  <w:style w:type="character" w:customStyle="1" w:styleId="Heading3Char">
    <w:name w:val="Heading 3 Char"/>
    <w:basedOn w:val="DefaultParagraphFont"/>
    <w:link w:val="Heading3"/>
    <w:uiPriority w:val="9"/>
    <w:rsid w:val="00156FEF"/>
    <w:rPr>
      <w:b/>
      <w:bCs/>
      <w:sz w:val="24"/>
      <w:szCs w:val="24"/>
    </w:rPr>
  </w:style>
  <w:style w:type="table" w:customStyle="1" w:styleId="TableGrid1">
    <w:name w:val="Table Grid1"/>
    <w:basedOn w:val="TableNormal"/>
    <w:next w:val="TableGrid"/>
    <w:uiPriority w:val="59"/>
    <w:rsid w:val="00156FEF"/>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basedOn w:val="DefaultParagraphFont"/>
    <w:rsid w:val="00156FEF"/>
  </w:style>
  <w:style w:type="table" w:styleId="TableGrid">
    <w:name w:val="Table Grid"/>
    <w:basedOn w:val="TableNormal"/>
    <w:uiPriority w:val="59"/>
    <w:rsid w:val="00156FE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uiPriority w:val="99"/>
    <w:semiHidden/>
    <w:unhideWhenUsed/>
    <w:rsid w:val="00871733"/>
    <w:rPr>
      <w:sz w:val="20"/>
      <w:szCs w:val="20"/>
    </w:rPr>
  </w:style>
  <w:style w:type="character" w:customStyle="1" w:styleId="FootnoteTextChar">
    <w:name w:val="Footnote Text Char"/>
    <w:basedOn w:val="DefaultParagraphFont"/>
    <w:link w:val="FootnoteText"/>
    <w:uiPriority w:val="99"/>
    <w:semiHidden/>
    <w:rsid w:val="00871733"/>
  </w:style>
  <w:style w:type="table" w:customStyle="1" w:styleId="TableGrid2">
    <w:name w:val="Table Grid2"/>
    <w:basedOn w:val="TableNormal"/>
    <w:next w:val="TableGrid"/>
    <w:uiPriority w:val="59"/>
    <w:rsid w:val="00871733"/>
    <w:rPr>
      <w:rFonts w:ascii="Cambria" w:eastAsia="MS Mincho" w:hAnsi="Cambria"/>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otnoteReference">
    <w:name w:val="footnote reference"/>
    <w:basedOn w:val="DefaultParagraphFont"/>
    <w:uiPriority w:val="99"/>
    <w:unhideWhenUsed/>
    <w:rsid w:val="00871733"/>
    <w:rPr>
      <w:vertAlign w:val="superscript"/>
    </w:rPr>
  </w:style>
  <w:style w:type="paragraph" w:styleId="ListParagraph">
    <w:name w:val="List Paragraph"/>
    <w:basedOn w:val="Normal"/>
    <w:uiPriority w:val="34"/>
    <w:qFormat/>
    <w:rsid w:val="00CF48C6"/>
    <w:pPr>
      <w:ind w:left="720"/>
      <w:contextualSpacing/>
    </w:pPr>
    <w:rPr>
      <w:rFonts w:asciiTheme="minorHAnsi" w:eastAsiaTheme="minorEastAsia"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globalimpactstudy.org/" TargetMode="External"/><Relationship Id="rId18" Type="http://schemas.openxmlformats.org/officeDocument/2006/relationships/hyperlink" Target="http://www.globalimpactstudy.org/" TargetMode="External"/><Relationship Id="rId3" Type="http://schemas.microsoft.com/office/2007/relationships/stylesWithEffects" Target="stylesWithEffects.xml"/><Relationship Id="rId21" Type="http://schemas.openxmlformats.org/officeDocument/2006/relationships/hyperlink" Target="mailto:tascha@uw.edu" TargetMode="External"/><Relationship Id="rId7" Type="http://schemas.openxmlformats.org/officeDocument/2006/relationships/endnotes" Target="endnotes.xml"/><Relationship Id="rId12" Type="http://schemas.openxmlformats.org/officeDocument/2006/relationships/hyperlink" Target="http://www.gatesfoundation.org/" TargetMode="External"/><Relationship Id="rId17" Type="http://schemas.openxmlformats.org/officeDocument/2006/relationships/hyperlink" Target="http://www.gatesfoundation.org/"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idrc.ca/" TargetMode="External"/><Relationship Id="rId20" Type="http://schemas.openxmlformats.org/officeDocument/2006/relationships/image" Target="media/image3.pn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idrc.ca/"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tascha.washington.edu/" TargetMode="External"/><Relationship Id="rId23" Type="http://schemas.openxmlformats.org/officeDocument/2006/relationships/footer" Target="footer1.xml"/><Relationship Id="rId10" Type="http://schemas.openxmlformats.org/officeDocument/2006/relationships/hyperlink" Target="http://tascha.washington.edu/" TargetMode="External"/><Relationship Id="rId19" Type="http://schemas.openxmlformats.org/officeDocument/2006/relationships/hyperlink" Target="http://upf.edu/amymahan"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upf.edu/amymahan"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10</Pages>
  <Words>3237</Words>
  <Characters>17092</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University of Southern California</vt:lpstr>
    </vt:vector>
  </TitlesOfParts>
  <Company/>
  <LinksUpToDate>false</LinksUpToDate>
  <CharactersWithSpaces>20289</CharactersWithSpaces>
  <SharedDoc>false</SharedDoc>
  <HLinks>
    <vt:vector size="30" baseType="variant">
      <vt:variant>
        <vt:i4>3145844</vt:i4>
      </vt:variant>
      <vt:variant>
        <vt:i4>12</vt:i4>
      </vt:variant>
      <vt:variant>
        <vt:i4>0</vt:i4>
      </vt:variant>
      <vt:variant>
        <vt:i4>5</vt:i4>
      </vt:variant>
      <vt:variant>
        <vt:lpwstr>http://upf.edu/amymahan</vt:lpwstr>
      </vt:variant>
      <vt:variant>
        <vt:lpwstr/>
      </vt:variant>
      <vt:variant>
        <vt:i4>5177350</vt:i4>
      </vt:variant>
      <vt:variant>
        <vt:i4>9</vt:i4>
      </vt:variant>
      <vt:variant>
        <vt:i4>0</vt:i4>
      </vt:variant>
      <vt:variant>
        <vt:i4>5</vt:i4>
      </vt:variant>
      <vt:variant>
        <vt:lpwstr>http://www.globalimpactstudy.org/</vt:lpwstr>
      </vt:variant>
      <vt:variant>
        <vt:lpwstr/>
      </vt:variant>
      <vt:variant>
        <vt:i4>2359396</vt:i4>
      </vt:variant>
      <vt:variant>
        <vt:i4>6</vt:i4>
      </vt:variant>
      <vt:variant>
        <vt:i4>0</vt:i4>
      </vt:variant>
      <vt:variant>
        <vt:i4>5</vt:i4>
      </vt:variant>
      <vt:variant>
        <vt:lpwstr>http://www.gatesfoundation.org/</vt:lpwstr>
      </vt:variant>
      <vt:variant>
        <vt:lpwstr/>
      </vt:variant>
      <vt:variant>
        <vt:i4>8323124</vt:i4>
      </vt:variant>
      <vt:variant>
        <vt:i4>3</vt:i4>
      </vt:variant>
      <vt:variant>
        <vt:i4>0</vt:i4>
      </vt:variant>
      <vt:variant>
        <vt:i4>5</vt:i4>
      </vt:variant>
      <vt:variant>
        <vt:lpwstr>http://www.idrc.ca/</vt:lpwstr>
      </vt:variant>
      <vt:variant>
        <vt:lpwstr/>
      </vt:variant>
      <vt:variant>
        <vt:i4>458821</vt:i4>
      </vt:variant>
      <vt:variant>
        <vt:i4>0</vt:i4>
      </vt:variant>
      <vt:variant>
        <vt:i4>0</vt:i4>
      </vt:variant>
      <vt:variant>
        <vt:i4>5</vt:i4>
      </vt:variant>
      <vt:variant>
        <vt:lpwstr>http://tascha.washington.edu/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Southern California</dc:title>
  <dc:creator>Araba Sey</dc:creator>
  <cp:lastModifiedBy>Melody Clark</cp:lastModifiedBy>
  <cp:revision>7</cp:revision>
  <cp:lastPrinted>2009-12-30T20:10:00Z</cp:lastPrinted>
  <dcterms:created xsi:type="dcterms:W3CDTF">2012-07-12T17:41:00Z</dcterms:created>
  <dcterms:modified xsi:type="dcterms:W3CDTF">2012-07-15T20:54:00Z</dcterms:modified>
</cp:coreProperties>
</file>