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605938398"/>
        <w:docPartObj>
          <w:docPartGallery w:val="Cover Pages"/>
          <w:docPartUnique/>
        </w:docPartObj>
      </w:sdtPr>
      <w:sdtEndPr>
        <w:rPr>
          <w:rFonts w:ascii="Times New Roman" w:hAnsi="Times New Roman" w:cs="Times New Roman"/>
          <w:b/>
          <w:sz w:val="24"/>
          <w:szCs w:val="24"/>
        </w:rPr>
      </w:sdtEndPr>
      <w:sdtContent>
        <w:p w:rsidR="00415F02" w:rsidRPr="00415F02" w:rsidRDefault="00415F02" w:rsidP="009870BD">
          <w:pPr>
            <w:spacing w:after="0" w:line="240" w:lineRule="auto"/>
            <w:contextualSpacing/>
            <w:rPr>
              <w:rFonts w:ascii="Times New Roman" w:hAnsi="Times New Roman" w:cs="Times New Roman"/>
              <w:sz w:val="24"/>
              <w:szCs w:val="24"/>
            </w:rPr>
          </w:pPr>
        </w:p>
        <w:p w:rsidR="00FD1603" w:rsidRDefault="00FD1603" w:rsidP="009870BD">
          <w:pPr>
            <w:spacing w:after="0" w:line="240" w:lineRule="auto"/>
            <w:contextualSpacing/>
            <w:jc w:val="center"/>
            <w:rPr>
              <w:rFonts w:ascii="Times New Roman" w:hAnsi="Times New Roman" w:cs="Times New Roman"/>
              <w:sz w:val="24"/>
              <w:szCs w:val="24"/>
            </w:rPr>
          </w:pPr>
        </w:p>
        <w:p w:rsidR="00FD1603" w:rsidRDefault="00FD1603" w:rsidP="009870BD">
          <w:pPr>
            <w:spacing w:after="0" w:line="240" w:lineRule="auto"/>
            <w:contextualSpacing/>
            <w:jc w:val="center"/>
            <w:rPr>
              <w:rFonts w:ascii="Times New Roman" w:hAnsi="Times New Roman" w:cs="Times New Roman"/>
              <w:sz w:val="24"/>
              <w:szCs w:val="24"/>
            </w:rPr>
          </w:pPr>
        </w:p>
        <w:p w:rsidR="00FD1603" w:rsidRDefault="00FD1603" w:rsidP="009870BD">
          <w:pPr>
            <w:spacing w:after="0" w:line="240" w:lineRule="auto"/>
            <w:contextualSpacing/>
            <w:jc w:val="center"/>
            <w:rPr>
              <w:rFonts w:ascii="Times New Roman" w:hAnsi="Times New Roman" w:cs="Times New Roman"/>
              <w:sz w:val="24"/>
              <w:szCs w:val="24"/>
            </w:rPr>
          </w:pPr>
        </w:p>
        <w:p w:rsidR="00FD1603" w:rsidRDefault="00FD160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F7A73" w:rsidRDefault="00FF7A73" w:rsidP="009870BD">
          <w:pPr>
            <w:spacing w:after="0" w:line="240" w:lineRule="auto"/>
            <w:contextualSpacing/>
            <w:jc w:val="center"/>
            <w:rPr>
              <w:rFonts w:ascii="Times New Roman" w:hAnsi="Times New Roman" w:cs="Times New Roman"/>
              <w:sz w:val="24"/>
              <w:szCs w:val="24"/>
            </w:rPr>
          </w:pPr>
        </w:p>
        <w:p w:rsidR="00FD1603" w:rsidRDefault="005E6121"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Information Report</w:t>
          </w:r>
          <w:r w:rsidR="00FD1603">
            <w:rPr>
              <w:rFonts w:ascii="Times New Roman" w:hAnsi="Times New Roman" w:cs="Times New Roman"/>
              <w:sz w:val="24"/>
              <w:szCs w:val="24"/>
            </w:rPr>
            <w:t xml:space="preserve"> Assignment</w:t>
          </w:r>
        </w:p>
        <w:p w:rsidR="00FD1603" w:rsidRDefault="00FD1603"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Marysol Diaz</w:t>
          </w:r>
        </w:p>
        <w:p w:rsidR="00FD1603" w:rsidRDefault="00FD1603"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University of Washington, Tacoma</w:t>
          </w:r>
        </w:p>
        <w:p w:rsidR="00FD1603" w:rsidRDefault="00FD1603"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Dr. JaeRan Kim, PhD, LISW</w:t>
          </w:r>
        </w:p>
        <w:p w:rsidR="00FD1603" w:rsidRDefault="00FD1603"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TSOCW 532A: Advance Integrative Practice I</w:t>
          </w:r>
        </w:p>
        <w:p w:rsidR="00FD1603" w:rsidRDefault="005E6121" w:rsidP="005B033A">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December 10</w:t>
          </w:r>
          <w:r w:rsidR="00FD1603">
            <w:rPr>
              <w:rFonts w:ascii="Times New Roman" w:hAnsi="Times New Roman" w:cs="Times New Roman"/>
              <w:sz w:val="24"/>
              <w:szCs w:val="24"/>
            </w:rPr>
            <w:t>, 2015</w:t>
          </w:r>
        </w:p>
        <w:p w:rsidR="00FD1603" w:rsidRDefault="00FD1603" w:rsidP="009870BD">
          <w:pPr>
            <w:spacing w:after="0" w:line="240" w:lineRule="auto"/>
            <w:contextualSpacing/>
            <w:jc w:val="center"/>
            <w:rPr>
              <w:rFonts w:ascii="Times New Roman" w:hAnsi="Times New Roman" w:cs="Times New Roman"/>
              <w:sz w:val="24"/>
              <w:szCs w:val="24"/>
            </w:rPr>
          </w:pPr>
        </w:p>
        <w:p w:rsidR="00FD1603" w:rsidRDefault="00FD1603" w:rsidP="009870BD">
          <w:pPr>
            <w:spacing w:after="0" w:line="240" w:lineRule="auto"/>
            <w:contextualSpacing/>
            <w:jc w:val="center"/>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326A8F" w:rsidRDefault="00326A8F" w:rsidP="009870BD">
          <w:pPr>
            <w:spacing w:after="0" w:line="240" w:lineRule="auto"/>
            <w:contextualSpacing/>
            <w:rPr>
              <w:rFonts w:ascii="Times New Roman" w:hAnsi="Times New Roman" w:cs="Times New Roman"/>
              <w:sz w:val="24"/>
              <w:szCs w:val="24"/>
            </w:rPr>
          </w:pPr>
        </w:p>
        <w:p w:rsidR="00FF7A73" w:rsidRDefault="00FF7A73" w:rsidP="009870BD">
          <w:pPr>
            <w:spacing w:after="0" w:line="240" w:lineRule="auto"/>
            <w:contextualSpacing/>
            <w:rPr>
              <w:rFonts w:ascii="Times New Roman" w:hAnsi="Times New Roman" w:cs="Times New Roman"/>
              <w:sz w:val="24"/>
              <w:szCs w:val="24"/>
            </w:rPr>
          </w:pPr>
        </w:p>
        <w:p w:rsidR="005E6121" w:rsidRDefault="005E6121" w:rsidP="009870BD">
          <w:pPr>
            <w:spacing w:after="0" w:line="240" w:lineRule="auto"/>
            <w:contextualSpacing/>
            <w:rPr>
              <w:rFonts w:ascii="Times New Roman" w:hAnsi="Times New Roman" w:cs="Times New Roman"/>
              <w:b/>
              <w:sz w:val="24"/>
              <w:szCs w:val="24"/>
            </w:rPr>
          </w:pPr>
        </w:p>
        <w:p w:rsidR="000247C9" w:rsidRDefault="000247C9" w:rsidP="000247C9">
          <w:pPr>
            <w:spacing w:after="0"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DD1D40" w:rsidRDefault="000247C9" w:rsidP="00DD1D40">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This information report is an overview of military and self-care practices. </w:t>
          </w:r>
          <w:r w:rsidR="00B144B5">
            <w:rPr>
              <w:rFonts w:ascii="Times New Roman" w:hAnsi="Times New Roman" w:cs="Times New Roman"/>
              <w:sz w:val="24"/>
              <w:szCs w:val="24"/>
            </w:rPr>
            <w:t xml:space="preserve">Here you find significant research studies on the struggles military personnel face when reintegrating back to civilian life. Soldiers are constantly discharging from the service with challenges that affect their day to day functionality. </w:t>
          </w:r>
          <w:r w:rsidR="00EE2F45">
            <w:rPr>
              <w:rFonts w:ascii="Times New Roman" w:hAnsi="Times New Roman" w:cs="Times New Roman"/>
              <w:sz w:val="24"/>
              <w:szCs w:val="24"/>
            </w:rPr>
            <w:t xml:space="preserve">These challenges have proven to be a burden to attain financial stability, civilian job and </w:t>
          </w:r>
          <w:r w:rsidR="00EE2F45" w:rsidRPr="00DC4E56">
            <w:rPr>
              <w:rFonts w:ascii="Times New Roman" w:hAnsi="Times New Roman" w:cs="Times New Roman"/>
              <w:sz w:val="24"/>
              <w:szCs w:val="24"/>
            </w:rPr>
            <w:t>exacerbate</w:t>
          </w:r>
          <w:r w:rsidR="00DC4E56">
            <w:rPr>
              <w:rFonts w:ascii="Times New Roman" w:hAnsi="Times New Roman" w:cs="Times New Roman"/>
              <w:sz w:val="24"/>
              <w:szCs w:val="24"/>
            </w:rPr>
            <w:t xml:space="preserve"> their mental health. </w:t>
          </w:r>
          <w:r w:rsidR="00FE19B7">
            <w:rPr>
              <w:rFonts w:ascii="Times New Roman" w:hAnsi="Times New Roman" w:cs="Times New Roman"/>
              <w:sz w:val="24"/>
              <w:szCs w:val="24"/>
            </w:rPr>
            <w:t>Pro</w:t>
          </w:r>
          <w:r w:rsidR="00725DBC">
            <w:rPr>
              <w:rFonts w:ascii="Times New Roman" w:hAnsi="Times New Roman" w:cs="Times New Roman"/>
              <w:sz w:val="24"/>
              <w:szCs w:val="24"/>
            </w:rPr>
            <w:t>viding with</w:t>
          </w:r>
          <w:r w:rsidR="00FE19B7">
            <w:rPr>
              <w:rFonts w:ascii="Times New Roman" w:hAnsi="Times New Roman" w:cs="Times New Roman"/>
              <w:sz w:val="24"/>
              <w:szCs w:val="24"/>
            </w:rPr>
            <w:t xml:space="preserve"> self-care</w:t>
          </w:r>
          <w:r w:rsidR="00725DBC">
            <w:rPr>
              <w:rFonts w:ascii="Times New Roman" w:hAnsi="Times New Roman" w:cs="Times New Roman"/>
              <w:sz w:val="24"/>
              <w:szCs w:val="24"/>
            </w:rPr>
            <w:t xml:space="preserve"> </w:t>
          </w:r>
          <w:r w:rsidR="00FE19B7">
            <w:rPr>
              <w:rFonts w:ascii="Times New Roman" w:hAnsi="Times New Roman" w:cs="Times New Roman"/>
              <w:sz w:val="24"/>
              <w:szCs w:val="24"/>
            </w:rPr>
            <w:t>tools</w:t>
          </w:r>
          <w:r w:rsidR="00725DBC">
            <w:rPr>
              <w:rFonts w:ascii="Times New Roman" w:hAnsi="Times New Roman" w:cs="Times New Roman"/>
              <w:sz w:val="24"/>
              <w:szCs w:val="24"/>
            </w:rPr>
            <w:t xml:space="preserve"> and coping skills</w:t>
          </w:r>
          <w:r w:rsidR="00FE19B7">
            <w:rPr>
              <w:rFonts w:ascii="Times New Roman" w:hAnsi="Times New Roman" w:cs="Times New Roman"/>
              <w:sz w:val="24"/>
              <w:szCs w:val="24"/>
            </w:rPr>
            <w:t xml:space="preserve"> </w:t>
          </w:r>
          <w:r w:rsidR="00725DBC">
            <w:rPr>
              <w:rFonts w:ascii="Times New Roman" w:hAnsi="Times New Roman" w:cs="Times New Roman"/>
              <w:sz w:val="24"/>
              <w:szCs w:val="24"/>
            </w:rPr>
            <w:t>can</w:t>
          </w:r>
          <w:r w:rsidR="00FE19B7">
            <w:rPr>
              <w:rFonts w:ascii="Times New Roman" w:hAnsi="Times New Roman" w:cs="Times New Roman"/>
              <w:sz w:val="24"/>
              <w:szCs w:val="24"/>
            </w:rPr>
            <w:t xml:space="preserve"> help </w:t>
          </w:r>
          <w:r w:rsidR="00725DBC">
            <w:rPr>
              <w:rFonts w:ascii="Times New Roman" w:hAnsi="Times New Roman" w:cs="Times New Roman"/>
              <w:sz w:val="24"/>
              <w:szCs w:val="24"/>
            </w:rPr>
            <w:t>them</w:t>
          </w:r>
          <w:r w:rsidR="00FE19B7">
            <w:rPr>
              <w:rFonts w:ascii="Times New Roman" w:hAnsi="Times New Roman" w:cs="Times New Roman"/>
              <w:sz w:val="24"/>
              <w:szCs w:val="24"/>
            </w:rPr>
            <w:t xml:space="preserve"> manage stress </w:t>
          </w:r>
          <w:r w:rsidR="00725DBC">
            <w:rPr>
              <w:rFonts w:ascii="Times New Roman" w:hAnsi="Times New Roman" w:cs="Times New Roman"/>
              <w:sz w:val="24"/>
              <w:szCs w:val="24"/>
            </w:rPr>
            <w:t>situations.</w:t>
          </w:r>
          <w:r w:rsidR="00DD1D40">
            <w:rPr>
              <w:rFonts w:ascii="Times New Roman" w:hAnsi="Times New Roman" w:cs="Times New Roman"/>
              <w:sz w:val="24"/>
              <w:szCs w:val="24"/>
            </w:rPr>
            <w:t xml:space="preserve"> </w:t>
          </w:r>
          <w:r w:rsidR="00725DBC">
            <w:rPr>
              <w:rFonts w:ascii="Times New Roman" w:hAnsi="Times New Roman" w:cs="Times New Roman"/>
              <w:sz w:val="24"/>
              <w:szCs w:val="24"/>
            </w:rPr>
            <w:t xml:space="preserve"> </w:t>
          </w:r>
        </w:p>
        <w:p w:rsidR="00DD1D40" w:rsidRPr="00DD1D40" w:rsidRDefault="00AC1F86" w:rsidP="00DD1D40">
          <w:pPr>
            <w:spacing w:after="0" w:line="480" w:lineRule="auto"/>
            <w:contextualSpacing/>
            <w:rPr>
              <w:rFonts w:ascii="Times New Roman" w:hAnsi="Times New Roman" w:cs="Times New Roman"/>
              <w:sz w:val="24"/>
              <w:szCs w:val="24"/>
            </w:rPr>
          </w:pPr>
        </w:p>
      </w:sdtContent>
    </w:sdt>
    <w:p w:rsidR="00DD1D40" w:rsidRPr="00DD1D40" w:rsidRDefault="00DD1D40" w:rsidP="00DD1D40">
      <w:pPr>
        <w:spacing w:after="0" w:line="480" w:lineRule="auto"/>
        <w:contextualSpacing/>
        <w:rPr>
          <w:rFonts w:ascii="Times New Roman" w:hAnsi="Times New Roman" w:cs="Times New Roman"/>
          <w:b/>
          <w:sz w:val="24"/>
          <w:szCs w:val="24"/>
        </w:rPr>
      </w:pPr>
      <w:r w:rsidRPr="006362D3">
        <w:rPr>
          <w:rFonts w:ascii="Times New Roman" w:hAnsi="Times New Roman" w:cs="Times New Roman"/>
          <w:b/>
          <w:color w:val="000000" w:themeColor="text1"/>
          <w:sz w:val="24"/>
          <w:szCs w:val="24"/>
        </w:rPr>
        <w:t>Historical and Current Understanding</w:t>
      </w:r>
    </w:p>
    <w:p w:rsidR="00DD1D40" w:rsidRPr="006362D3" w:rsidRDefault="00DD1D40" w:rsidP="00DD1D40">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362D3">
        <w:rPr>
          <w:rFonts w:ascii="Times New Roman" w:hAnsi="Times New Roman" w:cs="Times New Roman"/>
          <w:color w:val="000000" w:themeColor="text1"/>
          <w:sz w:val="24"/>
          <w:szCs w:val="24"/>
        </w:rPr>
        <w:t xml:space="preserve">There has been approximately 1.9 million military members deployed since 2001 (Morgan &amp;Bibb, 2011). Regardless of the level of deployment, military personnel struggle with mental health issues as they try to reenter the civilian world. As soldiers have separated from the military more difficulties have become evident, such as work-related problems, financial problems and unlawful behavior due to mental health symptoms (Lanson &amp; Norman, 2014). </w:t>
      </w:r>
    </w:p>
    <w:p w:rsidR="00DD1D40" w:rsidRPr="006362D3" w:rsidRDefault="00DD1D40" w:rsidP="00DD1D40">
      <w:pPr>
        <w:spacing w:after="0" w:line="480" w:lineRule="auto"/>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t xml:space="preserve">       The military has begun several intervention initiatives to improve psychological care among service members. One program is psychological resilience to improve “personal factors that enhance and weaken the stress response process and impact how one copes with stressors” (Morgan &amp; Bibb, 2011, p. 979). While psychological resilience allows military branches to maintain healthy forces, identifying soldiers who may be at risk of impairment prior to separating can allow them to live a better quality of life. </w:t>
      </w:r>
    </w:p>
    <w:p w:rsidR="00DD1D40" w:rsidRPr="006362D3" w:rsidRDefault="00DD1D40" w:rsidP="00DD1D40">
      <w:pPr>
        <w:spacing w:after="0" w:line="480" w:lineRule="auto"/>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t xml:space="preserve">       Self-care practices are only recognized for military clinicians. Providing military clinicians with techniques pre-deployment, during deployment and post-deployment have been </w:t>
      </w:r>
      <w:proofErr w:type="gramStart"/>
      <w:r w:rsidRPr="006362D3">
        <w:rPr>
          <w:rFonts w:ascii="Times New Roman" w:hAnsi="Times New Roman" w:cs="Times New Roman"/>
          <w:color w:val="000000" w:themeColor="text1"/>
          <w:sz w:val="24"/>
          <w:szCs w:val="24"/>
        </w:rPr>
        <w:t>key</w:t>
      </w:r>
      <w:proofErr w:type="gramEnd"/>
      <w:r w:rsidRPr="006362D3">
        <w:rPr>
          <w:rFonts w:ascii="Times New Roman" w:hAnsi="Times New Roman" w:cs="Times New Roman"/>
          <w:color w:val="000000" w:themeColor="text1"/>
          <w:sz w:val="24"/>
          <w:szCs w:val="24"/>
        </w:rPr>
        <w:t xml:space="preserve"> to avoid professional burnout and practice self-care (Linnerooth, Mrdjenovich &amp; Moore, 2011). </w:t>
      </w:r>
    </w:p>
    <w:p w:rsidR="00DD1D40" w:rsidRPr="006362D3" w:rsidRDefault="00DD1D40" w:rsidP="00DD1D40">
      <w:pPr>
        <w:spacing w:after="0" w:line="480" w:lineRule="auto"/>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lastRenderedPageBreak/>
        <w:t xml:space="preserve">       This could be essentially what services members need to appropriately adjust to civilian lifestyle. Although research supports self-care practices is important, other studies suggests that clinicians feel personal and professional satisfaction when treating veterans even without self-care intervention to prevent burnout (Voss Horrell, Holohan, Didion &amp; Vance, 2011).</w:t>
      </w:r>
    </w:p>
    <w:p w:rsidR="00DD1D40" w:rsidRPr="006362D3" w:rsidRDefault="00DD1D40" w:rsidP="00DD1D40">
      <w:pPr>
        <w:spacing w:after="0" w:line="240" w:lineRule="auto"/>
        <w:contextualSpacing/>
        <w:rPr>
          <w:rFonts w:ascii="Times New Roman" w:hAnsi="Times New Roman" w:cs="Times New Roman"/>
          <w:bCs/>
          <w:color w:val="000000" w:themeColor="text1"/>
          <w:sz w:val="24"/>
          <w:szCs w:val="24"/>
        </w:rPr>
      </w:pPr>
    </w:p>
    <w:p w:rsidR="00DD1D40" w:rsidRPr="006362D3" w:rsidRDefault="00DD1D40" w:rsidP="00DD1D40">
      <w:pPr>
        <w:spacing w:after="0" w:line="240" w:lineRule="auto"/>
        <w:contextualSpacing/>
        <w:rPr>
          <w:rFonts w:ascii="Times New Roman" w:hAnsi="Times New Roman" w:cs="Times New Roman"/>
          <w:b/>
          <w:color w:val="000000" w:themeColor="text1"/>
          <w:sz w:val="24"/>
          <w:szCs w:val="24"/>
        </w:rPr>
      </w:pPr>
      <w:r w:rsidRPr="006362D3">
        <w:rPr>
          <w:rFonts w:ascii="Times New Roman" w:hAnsi="Times New Roman" w:cs="Times New Roman"/>
          <w:b/>
          <w:color w:val="000000" w:themeColor="text1"/>
          <w:sz w:val="24"/>
          <w:szCs w:val="24"/>
        </w:rPr>
        <w:t>Impact of Economics</w:t>
      </w:r>
    </w:p>
    <w:p w:rsidR="00DD1D40" w:rsidRPr="006362D3" w:rsidRDefault="00DD1D40" w:rsidP="00DD1D40">
      <w:pPr>
        <w:spacing w:after="0" w:line="240" w:lineRule="auto"/>
        <w:contextualSpacing/>
        <w:rPr>
          <w:rFonts w:ascii="Times New Roman" w:hAnsi="Times New Roman" w:cs="Times New Roman"/>
          <w:b/>
          <w:color w:val="000000" w:themeColor="text1"/>
          <w:sz w:val="24"/>
          <w:szCs w:val="24"/>
        </w:rPr>
      </w:pPr>
    </w:p>
    <w:p w:rsidR="00DD1D40" w:rsidRPr="006362D3" w:rsidRDefault="00DD1D40" w:rsidP="00DD1D40">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362D3">
        <w:rPr>
          <w:rFonts w:ascii="Times New Roman" w:hAnsi="Times New Roman" w:cs="Times New Roman"/>
          <w:color w:val="000000" w:themeColor="text1"/>
          <w:sz w:val="24"/>
          <w:szCs w:val="24"/>
        </w:rPr>
        <w:t xml:space="preserve">When military services members are unable to adjust civilian world, there is significant economic impact. There is a loss of work force due to mental health care needs often caused by post-traumatic stress disorder, depression, anxiety, alcohol use disorder, traumatic brain injury, physical illness, increased attrition, and lack of self-care techniques (Lanson &amp; Norman, 2014). Another economic impact to consider is the lack of mental health treatments. VA hospitals focus on evidence-based treatments leaving little room for other treatments to be used to address mental health care needs (Makin-Byrd, Gifford, McCutcheon &amp; Glynn, 2011). </w:t>
      </w:r>
    </w:p>
    <w:p w:rsidR="00DD1D40" w:rsidRPr="006362D3" w:rsidRDefault="00DD1D40" w:rsidP="00DD1D40">
      <w:pPr>
        <w:spacing w:after="0" w:line="240" w:lineRule="auto"/>
        <w:contextualSpacing/>
        <w:rPr>
          <w:rFonts w:ascii="Times New Roman" w:hAnsi="Times New Roman" w:cs="Times New Roman"/>
          <w:color w:val="000000" w:themeColor="text1"/>
          <w:sz w:val="24"/>
          <w:szCs w:val="24"/>
        </w:rPr>
      </w:pPr>
    </w:p>
    <w:p w:rsidR="00DD1D40" w:rsidRPr="006362D3" w:rsidRDefault="00DD1D40" w:rsidP="00DD1D40">
      <w:pPr>
        <w:spacing w:after="0" w:line="240" w:lineRule="auto"/>
        <w:contextualSpacing/>
        <w:rPr>
          <w:rFonts w:ascii="Times New Roman" w:hAnsi="Times New Roman" w:cs="Times New Roman"/>
          <w:i/>
          <w:color w:val="000000" w:themeColor="text1"/>
          <w:sz w:val="24"/>
          <w:szCs w:val="24"/>
        </w:rPr>
      </w:pPr>
      <w:r w:rsidRPr="006362D3">
        <w:rPr>
          <w:rFonts w:ascii="Times New Roman" w:hAnsi="Times New Roman" w:cs="Times New Roman"/>
          <w:i/>
          <w:color w:val="000000" w:themeColor="text1"/>
          <w:sz w:val="24"/>
          <w:szCs w:val="24"/>
        </w:rPr>
        <w:t>Difference and Diversity</w:t>
      </w:r>
    </w:p>
    <w:p w:rsidR="00DD1D40" w:rsidRPr="006362D3" w:rsidRDefault="00DD1D40" w:rsidP="00DD1D40">
      <w:pPr>
        <w:spacing w:after="0" w:line="240" w:lineRule="auto"/>
        <w:rPr>
          <w:rFonts w:ascii="Times New Roman" w:hAnsi="Times New Roman" w:cs="Times New Roman"/>
          <w:color w:val="000000" w:themeColor="text1"/>
          <w:sz w:val="24"/>
          <w:szCs w:val="24"/>
        </w:rPr>
      </w:pPr>
    </w:p>
    <w:p w:rsidR="00DD1D40" w:rsidRPr="006362D3" w:rsidRDefault="00DD1D40" w:rsidP="00DD1D40">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6362D3">
        <w:rPr>
          <w:rFonts w:ascii="Times New Roman" w:hAnsi="Times New Roman" w:cs="Times New Roman"/>
          <w:color w:val="000000" w:themeColor="text1"/>
          <w:sz w:val="24"/>
          <w:szCs w:val="24"/>
        </w:rPr>
        <w:t>The military has its own culture, which at times civilian medical providers do not understand. Seeking mental health care for military personnel comes with the belief of weakness and is “negatively viewed by supervisors” (Whealin et al., 2015, p. 487). Military personnel’s view and perception of seeking mental health care are different from other populations. Factors that prevent military personnel from seeking help can also be attributed to the “lack of knowledge or negative belief about mental health services and professionals” (</w:t>
      </w:r>
      <w:proofErr w:type="spellStart"/>
      <w:r w:rsidRPr="006362D3">
        <w:rPr>
          <w:rFonts w:ascii="Times New Roman" w:hAnsi="Times New Roman" w:cs="Times New Roman"/>
          <w:color w:val="000000" w:themeColor="text1"/>
          <w:sz w:val="24"/>
          <w:szCs w:val="24"/>
        </w:rPr>
        <w:t>Whealinet</w:t>
      </w:r>
      <w:proofErr w:type="spellEnd"/>
      <w:r w:rsidRPr="006362D3">
        <w:rPr>
          <w:rFonts w:ascii="Times New Roman" w:hAnsi="Times New Roman" w:cs="Times New Roman"/>
          <w:color w:val="000000" w:themeColor="text1"/>
          <w:sz w:val="24"/>
          <w:szCs w:val="24"/>
        </w:rPr>
        <w:t xml:space="preserve"> al., 2015, p. 488). Often civilian providers do not understand military culture and views on mental health lead to not trusting their medical information.   </w:t>
      </w:r>
    </w:p>
    <w:p w:rsidR="00B80640" w:rsidRDefault="00B80640" w:rsidP="000D13C1">
      <w:pPr>
        <w:spacing w:after="0" w:line="240" w:lineRule="auto"/>
        <w:contextualSpacing/>
        <w:rPr>
          <w:rFonts w:ascii="Times New Roman" w:hAnsi="Times New Roman" w:cs="Times New Roman"/>
          <w:sz w:val="24"/>
          <w:szCs w:val="24"/>
          <w:shd w:val="clear" w:color="auto" w:fill="FFFFFF"/>
        </w:rPr>
      </w:pPr>
    </w:p>
    <w:p w:rsidR="000D13C1" w:rsidRPr="00A37D17" w:rsidRDefault="000D13C1" w:rsidP="000D13C1">
      <w:pPr>
        <w:spacing w:after="0" w:line="240" w:lineRule="auto"/>
        <w:contextualSpacing/>
        <w:rPr>
          <w:rFonts w:ascii="Times New Roman" w:hAnsi="Times New Roman" w:cs="Times New Roman"/>
          <w:sz w:val="24"/>
          <w:szCs w:val="24"/>
          <w:shd w:val="clear" w:color="auto" w:fill="FFFFFF"/>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lastRenderedPageBreak/>
        <w:t>Cultural, Systemic and Global Influences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Self-care practices have proven to benefit the client, clinician and organization (Sansbury, Graves &amp; Scott, 2015).Self-care provides an individual with an outlet to relieve stress and prevent professional burnout, compassion fatigue and vicarious traumatization. Military branches recognize that clinicians should practice self-care to help manage professional burnout (Linnerooth et al., 2011). Utilizing and implementing self-care practices should be recognized as a beneficial practice for every individual and not just medical and mental health care providers. However, soldiers are discouraged to seek help for a number of reasons such as being viewed as weak by supervisors and peers, having limited knowledge on mental health care and not trusting professionals with their mental health care needs (Whealin et al., 2015). </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NASW Ethical Practices Guidelines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The National Association of Social Workers (2008) code of ethics states social workers’ commitment to service includes the goal to address social problems. An additional ethical principal is the importance of humans, social workers are to strengthen, maintain and enhance well-being. The military should not be the exception to educating, promoting and maintaining a life that can help soldiers adjust better to civilian life. There is an ethical need to change military views on mental health care and self-care practices.  </w:t>
      </w:r>
    </w:p>
    <w:p w:rsidR="00B44737" w:rsidRPr="00B44737" w:rsidRDefault="00B44737" w:rsidP="00B44737">
      <w:pPr>
        <w:spacing w:after="0" w:line="240" w:lineRule="auto"/>
        <w:contextualSpacing/>
        <w:rPr>
          <w:rFonts w:ascii="Times New Roman" w:hAnsi="Times New Roman" w:cs="Times New Roman"/>
          <w:color w:val="000000" w:themeColor="text1"/>
          <w:sz w:val="24"/>
          <w:szCs w:val="24"/>
        </w:rPr>
      </w:pPr>
    </w:p>
    <w:p w:rsidR="00B44737" w:rsidRPr="00B44737" w:rsidRDefault="00B44737" w:rsidP="00B44737">
      <w:pPr>
        <w:pStyle w:val="NormalWeb"/>
        <w:shd w:val="clear" w:color="auto" w:fill="FFFFFF"/>
        <w:spacing w:before="0" w:beforeAutospacing="0" w:after="0" w:afterAutospacing="0"/>
        <w:contextualSpacing/>
        <w:rPr>
          <w:rStyle w:val="Emphasis"/>
          <w:color w:val="000000" w:themeColor="text1"/>
        </w:rPr>
      </w:pPr>
      <w:r w:rsidRPr="00B44737">
        <w:rPr>
          <w:rStyle w:val="Strong"/>
          <w:color w:val="000000" w:themeColor="text1"/>
        </w:rPr>
        <w:t>Value:</w:t>
      </w:r>
      <w:r w:rsidRPr="00B44737">
        <w:rPr>
          <w:rStyle w:val="apple-converted-space"/>
          <w:b/>
          <w:bCs/>
          <w:color w:val="000000" w:themeColor="text1"/>
        </w:rPr>
        <w:t> </w:t>
      </w:r>
      <w:r w:rsidRPr="00B44737">
        <w:rPr>
          <w:rStyle w:val="Emphasis"/>
          <w:color w:val="000000" w:themeColor="text1"/>
        </w:rPr>
        <w:t>Service</w:t>
      </w:r>
    </w:p>
    <w:p w:rsidR="00B44737" w:rsidRPr="00B44737" w:rsidRDefault="00B44737" w:rsidP="00B44737">
      <w:pPr>
        <w:pStyle w:val="NormalWeb"/>
        <w:shd w:val="clear" w:color="auto" w:fill="FFFFFF"/>
        <w:spacing w:before="0" w:beforeAutospacing="0" w:after="0" w:afterAutospacing="0"/>
        <w:contextualSpacing/>
        <w:rPr>
          <w:color w:val="000000" w:themeColor="text1"/>
        </w:rPr>
      </w:pPr>
    </w:p>
    <w:p w:rsidR="00B44737" w:rsidRPr="00B44737" w:rsidRDefault="00B44737" w:rsidP="00B44737">
      <w:pPr>
        <w:pStyle w:val="NormalWeb"/>
        <w:shd w:val="clear" w:color="auto" w:fill="FFFFFF"/>
        <w:spacing w:before="0" w:beforeAutospacing="0" w:after="0" w:afterAutospacing="0"/>
        <w:contextualSpacing/>
        <w:rPr>
          <w:rStyle w:val="apple-converted-space"/>
          <w:i/>
          <w:iCs/>
          <w:color w:val="000000" w:themeColor="text1"/>
        </w:rPr>
      </w:pPr>
      <w:r w:rsidRPr="00B44737">
        <w:rPr>
          <w:rStyle w:val="Strong"/>
          <w:color w:val="000000" w:themeColor="text1"/>
        </w:rPr>
        <w:t>Ethical Principle:</w:t>
      </w:r>
      <w:r w:rsidRPr="00B44737">
        <w:rPr>
          <w:rStyle w:val="apple-converted-space"/>
          <w:b/>
          <w:bCs/>
          <w:color w:val="000000" w:themeColor="text1"/>
        </w:rPr>
        <w:t> </w:t>
      </w:r>
      <w:r w:rsidRPr="00B44737">
        <w:rPr>
          <w:rStyle w:val="Emphasis"/>
          <w:color w:val="000000" w:themeColor="text1"/>
        </w:rPr>
        <w:t>Social workers’ primary goal is to help people in need and to address social problems.</w:t>
      </w:r>
      <w:r w:rsidRPr="00B44737">
        <w:rPr>
          <w:rStyle w:val="apple-converted-space"/>
          <w:i/>
          <w:iCs/>
          <w:color w:val="000000" w:themeColor="text1"/>
        </w:rPr>
        <w:t> </w:t>
      </w:r>
    </w:p>
    <w:p w:rsidR="00B44737" w:rsidRPr="00B44737" w:rsidRDefault="00B44737" w:rsidP="00B44737">
      <w:pPr>
        <w:pStyle w:val="NormalWeb"/>
        <w:shd w:val="clear" w:color="auto" w:fill="FFFFFF"/>
        <w:spacing w:before="0" w:beforeAutospacing="0" w:after="0" w:afterAutospacing="0"/>
        <w:contextualSpacing/>
        <w:rPr>
          <w:color w:val="000000" w:themeColor="text1"/>
        </w:rPr>
      </w:pPr>
      <w:r w:rsidRPr="00B44737">
        <w:rPr>
          <w:color w:val="000000" w:themeColor="text1"/>
        </w:rPr>
        <w:br/>
        <w:t>Social workers elevate service to others above self-interest. Social workers draw on their knowledge, values, and skills to help people in need and to address social problems. Social workers are encouraged to volunteer some portion of their professional skills with no expectation of significant financial return (pro bono service).</w:t>
      </w:r>
    </w:p>
    <w:p w:rsidR="00B44737" w:rsidRPr="00B44737" w:rsidRDefault="00B44737" w:rsidP="00B44737">
      <w:pPr>
        <w:pStyle w:val="NormalWeb"/>
        <w:shd w:val="clear" w:color="auto" w:fill="FFFFFF"/>
        <w:spacing w:before="0" w:beforeAutospacing="0" w:after="0" w:afterAutospacing="0"/>
        <w:contextualSpacing/>
        <w:rPr>
          <w:color w:val="000000" w:themeColor="text1"/>
        </w:rPr>
      </w:pPr>
    </w:p>
    <w:p w:rsidR="00B44737" w:rsidRPr="00B44737" w:rsidRDefault="00B44737" w:rsidP="00B44737">
      <w:pPr>
        <w:pStyle w:val="NormalWeb"/>
        <w:shd w:val="clear" w:color="auto" w:fill="FFFFFF"/>
        <w:spacing w:before="0" w:beforeAutospacing="0" w:after="0" w:afterAutospacing="0"/>
        <w:contextualSpacing/>
        <w:rPr>
          <w:rStyle w:val="Emphasis"/>
          <w:color w:val="000000" w:themeColor="text1"/>
        </w:rPr>
      </w:pPr>
      <w:r w:rsidRPr="00B44737">
        <w:rPr>
          <w:rStyle w:val="Strong"/>
          <w:color w:val="000000" w:themeColor="text1"/>
        </w:rPr>
        <w:lastRenderedPageBreak/>
        <w:t>Value:</w:t>
      </w:r>
      <w:r w:rsidRPr="00B44737">
        <w:rPr>
          <w:rStyle w:val="apple-converted-space"/>
          <w:b/>
          <w:bCs/>
          <w:color w:val="000000" w:themeColor="text1"/>
        </w:rPr>
        <w:t> </w:t>
      </w:r>
      <w:r w:rsidRPr="00B44737">
        <w:rPr>
          <w:rStyle w:val="Emphasis"/>
          <w:color w:val="000000" w:themeColor="text1"/>
        </w:rPr>
        <w:t xml:space="preserve">Importance of Human </w:t>
      </w:r>
    </w:p>
    <w:p w:rsidR="00B44737" w:rsidRPr="00B44737" w:rsidRDefault="00B44737" w:rsidP="00B44737">
      <w:pPr>
        <w:pStyle w:val="NormalWeb"/>
        <w:shd w:val="clear" w:color="auto" w:fill="FFFFFF"/>
        <w:spacing w:before="0" w:beforeAutospacing="0" w:after="0" w:afterAutospacing="0"/>
        <w:contextualSpacing/>
        <w:rPr>
          <w:color w:val="000000" w:themeColor="text1"/>
        </w:rPr>
      </w:pPr>
    </w:p>
    <w:p w:rsidR="00B44737" w:rsidRPr="00B44737" w:rsidRDefault="00B44737" w:rsidP="00B44737">
      <w:pPr>
        <w:pStyle w:val="NormalWeb"/>
        <w:shd w:val="clear" w:color="auto" w:fill="FFFFFF"/>
        <w:spacing w:before="0" w:beforeAutospacing="0" w:after="0" w:afterAutospacing="0"/>
        <w:contextualSpacing/>
        <w:rPr>
          <w:color w:val="000000" w:themeColor="text1"/>
        </w:rPr>
      </w:pPr>
      <w:r w:rsidRPr="00B44737">
        <w:rPr>
          <w:rStyle w:val="Strong"/>
          <w:color w:val="000000" w:themeColor="text1"/>
        </w:rPr>
        <w:t>Ethical Principle:</w:t>
      </w:r>
      <w:r w:rsidRPr="00B44737">
        <w:rPr>
          <w:rStyle w:val="apple-converted-space"/>
          <w:b/>
          <w:bCs/>
          <w:color w:val="000000" w:themeColor="text1"/>
        </w:rPr>
        <w:t> </w:t>
      </w:r>
      <w:r w:rsidRPr="00B44737">
        <w:rPr>
          <w:rStyle w:val="Emphasis"/>
          <w:color w:val="000000" w:themeColor="text1"/>
        </w:rPr>
        <w:t>Social workers recognize the central importance of human relationships.</w:t>
      </w:r>
      <w:r w:rsidRPr="00B44737">
        <w:rPr>
          <w:rStyle w:val="apple-converted-space"/>
          <w:i/>
          <w:iCs/>
          <w:color w:val="000000" w:themeColor="text1"/>
        </w:rPr>
        <w:t> </w:t>
      </w:r>
      <w:r w:rsidRPr="00B44737">
        <w:rPr>
          <w:color w:val="000000" w:themeColor="text1"/>
        </w:rPr>
        <w:br/>
        <w:t>Social workers understand that relationships between and among people are an important vehicle for change. Social workers engage people as partners in the helping process. Social workers seek to strengthen relationships among people in a purposeful effort to promote, restore, maintain, and enhance the well-being of individuals, families, social groups, organizations, and communities.</w:t>
      </w:r>
    </w:p>
    <w:p w:rsidR="00B44737" w:rsidRPr="00B44737" w:rsidRDefault="00B44737" w:rsidP="00B44737">
      <w:pPr>
        <w:pStyle w:val="NormalWeb"/>
        <w:shd w:val="clear" w:color="auto" w:fill="FFFFFF"/>
        <w:spacing w:before="0" w:beforeAutospacing="0" w:after="0" w:afterAutospacing="0"/>
        <w:contextualSpacing/>
        <w:rPr>
          <w:color w:val="000000" w:themeColor="text1"/>
        </w:rPr>
      </w:pPr>
    </w:p>
    <w:p w:rsidR="00B44737" w:rsidRPr="00B44737" w:rsidRDefault="00B44737" w:rsidP="00B44737">
      <w:pPr>
        <w:pStyle w:val="NormalWeb"/>
        <w:shd w:val="clear" w:color="auto" w:fill="FFFFFF"/>
        <w:spacing w:before="0" w:beforeAutospacing="0" w:after="0" w:afterAutospacing="0"/>
        <w:contextualSpacing/>
        <w:rPr>
          <w:color w:val="000000" w:themeColor="text1"/>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Theory</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contextualSpacing/>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Research suggests the Orem’s self-care theoretical framework to be effective in self-care practices. Orem’s theory defines “self-care as the practice of activities seeking performed by an individual to his/her own benefit, seeking to maintain life, health and well-being” (Manzini &amp; Simonetti, 2009, p.114). Self-care practices or activities differ from individual to individual, depending on the age, experience, culture, beliefs, education, and other factors that influence their lifestyle (Manzini &amp; Simonetti, 2009). The importance of self-care practices and activities is to provide military personnel with practices that will lead soldiers to maintain their life and well-being. Promoting well-being and a balanced life can also help with psychological resilience programs in the military. </w:t>
      </w:r>
    </w:p>
    <w:p w:rsidR="00B44737" w:rsidRPr="00B44737" w:rsidRDefault="00B44737" w:rsidP="00B44737">
      <w:pPr>
        <w:spacing w:after="0" w:line="480" w:lineRule="auto"/>
        <w:rPr>
          <w:rFonts w:ascii="Times New Roman" w:hAnsi="Times New Roman" w:cs="Times New Roman"/>
          <w:color w:val="000000" w:themeColor="text1"/>
          <w:sz w:val="24"/>
          <w:szCs w:val="24"/>
        </w:rPr>
      </w:pPr>
      <w:r w:rsidRPr="00B44737">
        <w:rPr>
          <w:rFonts w:ascii="Times New Roman" w:hAnsi="Times New Roman" w:cs="Times New Roman"/>
          <w:color w:val="000000" w:themeColor="text1"/>
          <w:sz w:val="24"/>
          <w:szCs w:val="24"/>
        </w:rPr>
        <w:t xml:space="preserve">       Another research suggests “the theory of planned behavior has been shown to be a useful tool for promoting individual behavior change related to health services and use” (Whealin et al., 2014, p. 488).This theory presumes people’s actions are influenced by their beliefs (Whealin et al., 2015). Military personnel have great distrust in mental health professions because of their belief they can solve their problems on their own. This is outlined within three considerations: (1) expectations about the likely consequences of seeking mental health services where research has revealed that people view mental health services with suspicion and skepticism, (2) normative expectations of other people which states veterans identify with seeking mental health </w:t>
      </w:r>
      <w:r w:rsidRPr="00B44737">
        <w:rPr>
          <w:rFonts w:ascii="Times New Roman" w:hAnsi="Times New Roman" w:cs="Times New Roman"/>
          <w:color w:val="000000" w:themeColor="text1"/>
          <w:sz w:val="24"/>
          <w:szCs w:val="24"/>
        </w:rPr>
        <w:lastRenderedPageBreak/>
        <w:t>treatment as being weak and (3) perceived control factors indicates that soldiers do not know where to begin to seek help (Whealin et al., 2015).</w:t>
      </w:r>
    </w:p>
    <w:p w:rsidR="00B44737" w:rsidRPr="00B44737" w:rsidRDefault="00B44737" w:rsidP="00B44737">
      <w:pPr>
        <w:spacing w:after="0" w:line="480" w:lineRule="auto"/>
        <w:rPr>
          <w:rFonts w:ascii="Times New Roman" w:hAnsi="Times New Roman" w:cs="Times New Roman"/>
          <w:color w:val="000000" w:themeColor="text1"/>
          <w:sz w:val="24"/>
          <w:szCs w:val="24"/>
        </w:rPr>
      </w:pPr>
      <w:r w:rsidRPr="00B44737">
        <w:rPr>
          <w:rFonts w:ascii="Times New Roman" w:hAnsi="Times New Roman" w:cs="Times New Roman"/>
          <w:color w:val="000000" w:themeColor="text1"/>
          <w:sz w:val="24"/>
          <w:szCs w:val="24"/>
        </w:rPr>
        <w:t xml:space="preserve">       Combining these two theoretical frameworks can change how military personnel view self-care and their distrust in health care services. There is a great need for teaching, educating and making self-care practices an active process for soldiers. This can change their understanding and views. Also it can be a part of their everyday routine. Changing self-care views can make the military more aware and more willing to provide tools needed for successful practice. There is also a great need of centralizing a better system to access services, which would increase accessibility. Service members find it difficult to access care while active or after their time in the military. </w:t>
      </w:r>
    </w:p>
    <w:p w:rsidR="00B44737" w:rsidRPr="00B44737" w:rsidRDefault="00B44737" w:rsidP="00B44737">
      <w:pPr>
        <w:spacing w:after="0" w:line="240" w:lineRule="auto"/>
        <w:contextualSpacing/>
        <w:rPr>
          <w:rFonts w:ascii="Times New Roman" w:hAnsi="Times New Roman" w:cs="Times New Roman"/>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Contributing Research Interventions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To understand interventions that will lead to self-care benefits we must comprehend the process of burnout in the human’s body and mind. There are Four Stages of a Burnout Model: (1) physical, mental and emotional exhaustion, (2) shame and doubt, (3) cynicism and callousness and (4) failure, helplessness and crisis (Clifford, 2014). </w:t>
      </w: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In the first stage physical, mental and emotional exhaustion, people under stressful work situations use their coping skills to overcome these emotions. As time goes by these coping skills deplete, caring for work and life seems to be discarded, and self-doubt arises (Clifford, 2014). The second stage, shame and doubt, refers to negative self-talk when feelings of self-doubt begin to arise (Clifford, 2014). A previously successful individual starts to question their ability, and if they are the right person for the job. These feelings overwhelm the individual causing anxiety and depression (Clifford, 2014). The third stage, cynicism and callousness, states serious feelings </w:t>
      </w:r>
      <w:r w:rsidRPr="00B44737">
        <w:rPr>
          <w:rFonts w:ascii="Times New Roman" w:hAnsi="Times New Roman" w:cs="Times New Roman"/>
          <w:color w:val="000000" w:themeColor="text1"/>
          <w:sz w:val="24"/>
          <w:szCs w:val="24"/>
        </w:rPr>
        <w:lastRenderedPageBreak/>
        <w:t xml:space="preserve">of vulnerability and insecurity (Clifford, 2014). Therefore, the work they do gives them a feeling of not being appreciated. The final stage, failure, helplessness and crisis, states individuals have now </w:t>
      </w:r>
      <w:proofErr w:type="gramStart"/>
      <w:r w:rsidRPr="00B44737">
        <w:rPr>
          <w:rFonts w:ascii="Times New Roman" w:hAnsi="Times New Roman" w:cs="Times New Roman"/>
          <w:color w:val="000000" w:themeColor="text1"/>
          <w:sz w:val="24"/>
          <w:szCs w:val="24"/>
        </w:rPr>
        <w:t>failed  and</w:t>
      </w:r>
      <w:proofErr w:type="gramEnd"/>
      <w:r w:rsidRPr="00B44737">
        <w:rPr>
          <w:rFonts w:ascii="Times New Roman" w:hAnsi="Times New Roman" w:cs="Times New Roman"/>
          <w:color w:val="000000" w:themeColor="text1"/>
          <w:sz w:val="24"/>
          <w:szCs w:val="24"/>
        </w:rPr>
        <w:t xml:space="preserve"> begin using maladaptive coping skills. Situations that seemed to be easily overcome become major problems that affect their everyday life (Clifford, 2014). </w:t>
      </w: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With an understanding of the process of burnout, one can explore the different interventions and strategies used to promote self-care. These interventions can be used at a personal level as well as in an organizational level. The Australian Defense Force and Department of Defense has invested their efforts in educating, building awareness, access, support and resiliency in their members (Clifford, 2014). </w:t>
      </w:r>
      <w:proofErr w:type="gramStart"/>
      <w:r w:rsidRPr="00B44737">
        <w:rPr>
          <w:rFonts w:ascii="Times New Roman" w:hAnsi="Times New Roman" w:cs="Times New Roman"/>
          <w:color w:val="000000" w:themeColor="text1"/>
          <w:sz w:val="24"/>
          <w:szCs w:val="24"/>
        </w:rPr>
        <w:t>Using the Military Occupational Mental Health and Wellbeing Model, “the Department has adopted a holistic view of the multifactorial environment that supports and impacts on members” (Clifford, 2014, p. 58).</w:t>
      </w:r>
      <w:proofErr w:type="gramEnd"/>
      <w:r w:rsidRPr="00B44737">
        <w:rPr>
          <w:rFonts w:ascii="Times New Roman" w:hAnsi="Times New Roman" w:cs="Times New Roman"/>
          <w:color w:val="000000" w:themeColor="text1"/>
          <w:sz w:val="24"/>
          <w:szCs w:val="24"/>
        </w:rPr>
        <w:t xml:space="preserve"> The model has five key strategic activities which are (1) foundation strengths, (2) risk reduction, (3) early intervention, (4) treatment and recovery and (5) transition. This model is meant as mental health support to all members across their service life. However, the article is vague in explain how this process looks or entails when using the model. </w:t>
      </w: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Other practices of self-care come from </w:t>
      </w:r>
      <w:r w:rsidRPr="00B44737">
        <w:rPr>
          <w:rFonts w:ascii="Times New Roman" w:hAnsi="Times New Roman" w:cs="Times New Roman"/>
          <w:i/>
          <w:color w:val="000000" w:themeColor="text1"/>
          <w:sz w:val="24"/>
          <w:szCs w:val="24"/>
        </w:rPr>
        <w:t>Trauma Stewardship: An Everyday Guide to Caring for Self While Caring for Others</w:t>
      </w:r>
      <w:r w:rsidRPr="00B44737">
        <w:rPr>
          <w:rFonts w:ascii="Times New Roman" w:hAnsi="Times New Roman" w:cs="Times New Roman"/>
          <w:color w:val="000000" w:themeColor="text1"/>
          <w:sz w:val="24"/>
          <w:szCs w:val="24"/>
        </w:rPr>
        <w:t xml:space="preserve">. Sansbury et al. (2015), explain the four step process for individuals to use while on their journey to self-care. The first step is </w:t>
      </w:r>
      <w:proofErr w:type="gramStart"/>
      <w:r w:rsidRPr="00B44737">
        <w:rPr>
          <w:rFonts w:ascii="Times New Roman" w:hAnsi="Times New Roman" w:cs="Times New Roman"/>
          <w:color w:val="000000" w:themeColor="text1"/>
          <w:sz w:val="24"/>
          <w:szCs w:val="24"/>
        </w:rPr>
        <w:t>know</w:t>
      </w:r>
      <w:proofErr w:type="gramEnd"/>
      <w:r w:rsidRPr="00B44737">
        <w:rPr>
          <w:rFonts w:ascii="Times New Roman" w:hAnsi="Times New Roman" w:cs="Times New Roman"/>
          <w:color w:val="000000" w:themeColor="text1"/>
          <w:sz w:val="24"/>
          <w:szCs w:val="24"/>
        </w:rPr>
        <w:t xml:space="preserve"> thyself by being aware of your body; individuals are more at risk of burnout when unaware of the body and mind (Sansbury et al., 2015). The second step, commit to address the stress, should be followed closely by the first step (Sansbury et al., 2015). Recognizing the distress and being aware that distress can be presented in a somatic sense means paying attention to your body is critical. The third step is to make a personal plan of action which refers to preparing to combine the intention </w:t>
      </w:r>
      <w:r w:rsidRPr="00B44737">
        <w:rPr>
          <w:rFonts w:ascii="Times New Roman" w:hAnsi="Times New Roman" w:cs="Times New Roman"/>
          <w:color w:val="000000" w:themeColor="text1"/>
          <w:sz w:val="24"/>
          <w:szCs w:val="24"/>
        </w:rPr>
        <w:lastRenderedPageBreak/>
        <w:t xml:space="preserve">with acts of changing behaviors. </w:t>
      </w:r>
      <w:proofErr w:type="gramStart"/>
      <w:r w:rsidRPr="00B44737">
        <w:rPr>
          <w:rFonts w:ascii="Times New Roman" w:hAnsi="Times New Roman" w:cs="Times New Roman"/>
          <w:color w:val="000000" w:themeColor="text1"/>
          <w:sz w:val="24"/>
          <w:szCs w:val="24"/>
        </w:rPr>
        <w:t>“Research has documented that whenever someone attempts to change a behavior, planning for that behavior to change is an essential element” (Sansbury et al., 2015, p. 118).</w:t>
      </w:r>
      <w:proofErr w:type="gramEnd"/>
      <w:r w:rsidRPr="00B44737">
        <w:rPr>
          <w:rFonts w:ascii="Times New Roman" w:hAnsi="Times New Roman" w:cs="Times New Roman"/>
          <w:color w:val="000000" w:themeColor="text1"/>
          <w:sz w:val="24"/>
          <w:szCs w:val="24"/>
        </w:rPr>
        <w:t xml:space="preserve"> The final step is to act on the plan; “create support systems internally that can gently hold each person accountable to healthy coping and self-care” (Sansbury et al., 2015, p. 118). This model is based on preventing burnout; it is an active process for individuals. Using this model gives the individuals the tools to use to be active in the process of self-care. </w:t>
      </w: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Another form of self-care intervention is The Acceptance and Commitment Therapy (ACT). “The ACT mindfulness and acceptance processes are largely directed to the care of one’s inner experiencing, whereas the commitment and behavior-change process are mainly associated with externally oriented self-care behaviors” (Pakenham, 2015, p. 145). The ACT consists of six core processes: (1) acceptance – “the</w:t>
      </w:r>
      <w:r w:rsidR="00AC1F86">
        <w:rPr>
          <w:rFonts w:ascii="Times New Roman" w:hAnsi="Times New Roman" w:cs="Times New Roman"/>
          <w:color w:val="000000" w:themeColor="text1"/>
          <w:sz w:val="24"/>
          <w:szCs w:val="24"/>
        </w:rPr>
        <w:t xml:space="preserve"> </w:t>
      </w:r>
      <w:bookmarkStart w:id="0" w:name="_GoBack"/>
      <w:bookmarkEnd w:id="0"/>
      <w:r w:rsidRPr="00B44737">
        <w:rPr>
          <w:rFonts w:ascii="Times New Roman" w:hAnsi="Times New Roman" w:cs="Times New Roman"/>
          <w:color w:val="000000" w:themeColor="text1"/>
          <w:sz w:val="24"/>
          <w:szCs w:val="24"/>
        </w:rPr>
        <w:t xml:space="preserve">active and aware embrace of internal experiences without changing their frequency or form”, (2) cognitive defusion –“a state of mind in which one achieves psychological distance from mental experiences rather than taking them literally and suppressing them”, (3) contact with the present moment – “ongoing nonjudgmental and responsive awareness of present moment as occurs in mindfulness” , (4) self-as-context – “awareness of one’s own flow of experiences without attachment to them”, (5) values – “freely chosen verbally constructed and personally meaningful life directions”, and (6) committed action – “values -guided effective action” (Pakenham, 2015, p. 145). Utilizing ACT processes can be often viewed as self-care techniques to better an individual’s mental health care and well-being (Pakenham, 2015). </w:t>
      </w:r>
    </w:p>
    <w:p w:rsidR="00B44737" w:rsidRPr="00B44737" w:rsidRDefault="00B44737" w:rsidP="00B44737">
      <w:pPr>
        <w:spacing w:after="0" w:line="240" w:lineRule="auto"/>
        <w:contextualSpacing/>
        <w:rPr>
          <w:rFonts w:ascii="Times New Roman" w:hAnsi="Times New Roman" w:cs="Times New Roman"/>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color w:val="000000" w:themeColor="text1"/>
          <w:sz w:val="24"/>
          <w:szCs w:val="24"/>
        </w:rPr>
      </w:pPr>
    </w:p>
    <w:p w:rsid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lastRenderedPageBreak/>
        <w:t>Gaps in the Literature</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In the hopes to understand the service members’ knowledge of self-care, three interviews were conducted. These interviews gave great light to the soldier’s views, practices and techniques of self-care. One interviewee explained practicing self-care as beginning “to properly care for your physical and mental needs to be a happy and healthy individual” (</w:t>
      </w:r>
      <w:r w:rsidR="00AC1F86">
        <w:rPr>
          <w:rFonts w:ascii="Times New Roman" w:hAnsi="Times New Roman" w:cs="Times New Roman"/>
          <w:color w:val="000000" w:themeColor="text1"/>
          <w:sz w:val="24"/>
          <w:szCs w:val="24"/>
        </w:rPr>
        <w:t>Soldier I</w:t>
      </w:r>
      <w:r w:rsidRPr="00B44737">
        <w:rPr>
          <w:rFonts w:ascii="Times New Roman" w:hAnsi="Times New Roman" w:cs="Times New Roman"/>
          <w:color w:val="000000" w:themeColor="text1"/>
          <w:sz w:val="24"/>
          <w:szCs w:val="24"/>
        </w:rPr>
        <w:t>, personal communication, November 24, 2015). Another participant explained as he grew older his self-care practices changed; learning about the different diseases in his family motivated him to make healthier choices with food consumption (</w:t>
      </w:r>
      <w:r w:rsidR="00AC1F86">
        <w:rPr>
          <w:rFonts w:ascii="Times New Roman" w:hAnsi="Times New Roman" w:cs="Times New Roman"/>
          <w:color w:val="000000" w:themeColor="text1"/>
          <w:sz w:val="24"/>
          <w:szCs w:val="24"/>
        </w:rPr>
        <w:t>Soldier II</w:t>
      </w:r>
      <w:r w:rsidRPr="00B44737">
        <w:rPr>
          <w:rFonts w:ascii="Times New Roman" w:hAnsi="Times New Roman" w:cs="Times New Roman"/>
          <w:color w:val="000000" w:themeColor="text1"/>
          <w:sz w:val="24"/>
          <w:szCs w:val="24"/>
        </w:rPr>
        <w:t xml:space="preserve">, personal communication, November 27, 2015). </w:t>
      </w:r>
      <w:r w:rsidR="00AC1F86">
        <w:rPr>
          <w:rFonts w:ascii="Times New Roman" w:hAnsi="Times New Roman" w:cs="Times New Roman"/>
          <w:color w:val="000000" w:themeColor="text1"/>
          <w:sz w:val="24"/>
          <w:szCs w:val="24"/>
        </w:rPr>
        <w:t>Soldier III</w:t>
      </w:r>
      <w:r w:rsidRPr="00B44737">
        <w:rPr>
          <w:rFonts w:ascii="Times New Roman" w:hAnsi="Times New Roman" w:cs="Times New Roman"/>
          <w:color w:val="000000" w:themeColor="text1"/>
          <w:sz w:val="24"/>
          <w:szCs w:val="24"/>
        </w:rPr>
        <w:t xml:space="preserve"> explained his drive to self-care to better his health, whether or not it’s mental, emotional or physical (personal communication, November 23, 2015).  Their knowledge on self-care is extensive; </w:t>
      </w:r>
      <w:r w:rsidR="00AC1F86">
        <w:rPr>
          <w:rFonts w:ascii="Times New Roman" w:hAnsi="Times New Roman" w:cs="Times New Roman"/>
          <w:color w:val="000000" w:themeColor="text1"/>
          <w:sz w:val="24"/>
          <w:szCs w:val="24"/>
        </w:rPr>
        <w:t>Soldier II</w:t>
      </w:r>
      <w:r w:rsidRPr="00B44737">
        <w:rPr>
          <w:rFonts w:ascii="Times New Roman" w:hAnsi="Times New Roman" w:cs="Times New Roman"/>
          <w:color w:val="000000" w:themeColor="text1"/>
          <w:sz w:val="24"/>
          <w:szCs w:val="24"/>
        </w:rPr>
        <w:t xml:space="preserve"> believes the simplest actions can lead to self-care and individuals do not realize when they are practicing (personal communication, November 27, 2015).</w:t>
      </w: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These participants established a great sense of importance to maintain healthy minds and bodies as a concern among soldiers. Although research suggests that soldiers do not seek help because they do not want to be seen as weak; these participants proposed that having healthy mental, emotional and physical bodies is a sign of strength. </w:t>
      </w: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p>
    <w:p w:rsidR="00B44737" w:rsidRPr="00B44737" w:rsidRDefault="00B44737" w:rsidP="00B44737">
      <w:pPr>
        <w:spacing w:after="0" w:line="48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 xml:space="preserve">Themes extracted from Interviews </w:t>
      </w: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Based on information gathered the following are recurrent themes throughout the interviews:</w:t>
      </w: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nutrition, healthy minds and bodies, education and access to programs that address self-care and maintenance of a better quality of life.  Other themes that were gathered, however, were specific to the individuals’ age, experience, and education. Such themes were positive </w:t>
      </w:r>
      <w:r w:rsidRPr="00B44737">
        <w:rPr>
          <w:rFonts w:ascii="Times New Roman" w:hAnsi="Times New Roman" w:cs="Times New Roman"/>
          <w:color w:val="000000" w:themeColor="text1"/>
          <w:sz w:val="24"/>
          <w:szCs w:val="24"/>
        </w:rPr>
        <w:lastRenderedPageBreak/>
        <w:t xml:space="preserve">thinking, mental and physical activities, prevention of diseases, education on navigating military systems to locate programs that address self-care, and accessibility of resources. </w:t>
      </w:r>
    </w:p>
    <w:p w:rsidR="00B44737" w:rsidRPr="00B44737" w:rsidRDefault="00B44737" w:rsidP="00B44737">
      <w:pPr>
        <w:spacing w:after="0" w:line="480" w:lineRule="auto"/>
        <w:contextualSpacing/>
        <w:rPr>
          <w:rFonts w:ascii="Times New Roman" w:hAnsi="Times New Roman" w:cs="Times New Roman"/>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Interview Outcomes</w:t>
      </w:r>
    </w:p>
    <w:p w:rsidR="00B44737" w:rsidRPr="00B44737" w:rsidRDefault="00B44737" w:rsidP="00B44737">
      <w:pPr>
        <w:spacing w:after="0" w:line="240" w:lineRule="auto"/>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All the interviewees found different avenues in military programs to address self-care needs. Still these avenues came with obstacles in accessibility of programs through the military (</w:t>
      </w:r>
      <w:r w:rsidR="00AC1F86">
        <w:rPr>
          <w:rFonts w:ascii="Times New Roman" w:hAnsi="Times New Roman" w:cs="Times New Roman"/>
          <w:color w:val="000000" w:themeColor="text1"/>
          <w:sz w:val="24"/>
          <w:szCs w:val="24"/>
        </w:rPr>
        <w:t>Soldier II</w:t>
      </w:r>
      <w:r w:rsidRPr="00B44737">
        <w:rPr>
          <w:rFonts w:ascii="Times New Roman" w:hAnsi="Times New Roman" w:cs="Times New Roman"/>
          <w:color w:val="000000" w:themeColor="text1"/>
          <w:sz w:val="24"/>
          <w:szCs w:val="24"/>
        </w:rPr>
        <w:t>, personal communication, November 27, 2015).Not all soldiers know how to access services that can provide self-care information (</w:t>
      </w:r>
      <w:r w:rsidR="00AC1F86">
        <w:rPr>
          <w:rFonts w:ascii="Times New Roman" w:hAnsi="Times New Roman" w:cs="Times New Roman"/>
          <w:color w:val="000000" w:themeColor="text1"/>
          <w:sz w:val="24"/>
          <w:szCs w:val="24"/>
        </w:rPr>
        <w:t>Soldier I</w:t>
      </w:r>
      <w:r w:rsidRPr="00B44737">
        <w:rPr>
          <w:rFonts w:ascii="Times New Roman" w:hAnsi="Times New Roman" w:cs="Times New Roman"/>
          <w:color w:val="000000" w:themeColor="text1"/>
          <w:sz w:val="24"/>
          <w:szCs w:val="24"/>
        </w:rPr>
        <w:t>, personal communication, November 24, 2015). Other contributing factors can be time management due to military job requirements and location of mission can be strong reasons some soldiers are not able to practice self-care (</w:t>
      </w:r>
      <w:r w:rsidR="00AC1F86">
        <w:rPr>
          <w:rFonts w:ascii="Times New Roman" w:hAnsi="Times New Roman" w:cs="Times New Roman"/>
          <w:color w:val="000000" w:themeColor="text1"/>
          <w:sz w:val="24"/>
          <w:szCs w:val="24"/>
        </w:rPr>
        <w:t>Soldier III</w:t>
      </w:r>
      <w:r w:rsidRPr="00B44737">
        <w:rPr>
          <w:rFonts w:ascii="Times New Roman" w:hAnsi="Times New Roman" w:cs="Times New Roman"/>
          <w:color w:val="000000" w:themeColor="text1"/>
          <w:sz w:val="24"/>
          <w:szCs w:val="24"/>
        </w:rPr>
        <w:t xml:space="preserve">, personal communication, November 23, 2015). </w:t>
      </w:r>
    </w:p>
    <w:p w:rsidR="00B44737" w:rsidRPr="00B44737" w:rsidRDefault="00B44737" w:rsidP="00B44737">
      <w:pPr>
        <w:spacing w:after="0" w:line="240" w:lineRule="auto"/>
        <w:rPr>
          <w:rFonts w:ascii="Times New Roman" w:hAnsi="Times New Roman" w:cs="Times New Roman"/>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Needs Identified</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Moving forward, the following are needs identified based on research in self-care practices and military views in seeking help and information retrieved from the interviews. There is a lack of research in the military in regards to self-care and seeking mental health care in active duty soldiers. Self-care should be practice by all military personnel to provide outlets of stress relief. Soldiers have difficulties reintegrating to the civilian world from deployment environments and strong self-care practices can provide a better integration back into their community. Soldiers should be able to find information pertaining to self-care programs in the same site and location. Another need is to have these programs more available to military personnel</w:t>
      </w:r>
      <w:r w:rsidR="00AC1F86">
        <w:rPr>
          <w:rFonts w:ascii="Times New Roman" w:hAnsi="Times New Roman" w:cs="Times New Roman"/>
          <w:color w:val="000000" w:themeColor="text1"/>
          <w:sz w:val="24"/>
          <w:szCs w:val="24"/>
        </w:rPr>
        <w:t>,</w:t>
      </w:r>
      <w:r w:rsidRPr="00B44737">
        <w:rPr>
          <w:rFonts w:ascii="Times New Roman" w:hAnsi="Times New Roman" w:cs="Times New Roman"/>
          <w:color w:val="000000" w:themeColor="text1"/>
          <w:sz w:val="24"/>
          <w:szCs w:val="24"/>
        </w:rPr>
        <w:t xml:space="preserve"> which means more qualified medical staff and centralizing them for better access. </w:t>
      </w:r>
    </w:p>
    <w:p w:rsidR="00B44737" w:rsidRPr="00B44737" w:rsidRDefault="00B44737" w:rsidP="00B44737">
      <w:pPr>
        <w:spacing w:after="0" w:line="480" w:lineRule="auto"/>
        <w:contextualSpacing/>
        <w:rPr>
          <w:rFonts w:ascii="Times New Roman" w:hAnsi="Times New Roman" w:cs="Times New Roman"/>
          <w:b/>
          <w:color w:val="000000" w:themeColor="text1"/>
          <w:sz w:val="24"/>
          <w:szCs w:val="24"/>
        </w:rPr>
      </w:pPr>
    </w:p>
    <w:p w:rsid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lastRenderedPageBreak/>
        <w:t>Potential Level Interventions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 xml:space="preserve">Micro level </w:t>
      </w:r>
    </w:p>
    <w:p w:rsidR="00B44737" w:rsidRPr="00B44737" w:rsidRDefault="00B44737" w:rsidP="00B44737">
      <w:pPr>
        <w:spacing w:after="0" w:line="240" w:lineRule="auto"/>
        <w:ind w:firstLine="720"/>
        <w:contextualSpacing/>
        <w:rPr>
          <w:rFonts w:ascii="Times New Roman" w:hAnsi="Times New Roman" w:cs="Times New Roman"/>
          <w:color w:val="000000" w:themeColor="text1"/>
          <w:sz w:val="24"/>
          <w:szCs w:val="24"/>
        </w:rPr>
      </w:pPr>
    </w:p>
    <w:p w:rsidR="00B44737" w:rsidRPr="00B44737" w:rsidRDefault="00B44737" w:rsidP="00B44737">
      <w:pPr>
        <w:spacing w:after="0" w:line="480" w:lineRule="auto"/>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 xml:space="preserve">Potential areas of intervention at the micro levels begins by educating military personnel in self-care practices and programs that address their specific needs. Create interventions that can be implemented to promote self-care and encourage military personnel to become more active in their journey to self-care. Spouses and children should be included in educating and teaching self-care practices as they also have an important role in the service member’s life. </w:t>
      </w:r>
    </w:p>
    <w:p w:rsidR="00B44737" w:rsidRPr="00B44737" w:rsidRDefault="00B44737" w:rsidP="00B44737">
      <w:pPr>
        <w:pStyle w:val="ListParagraph"/>
        <w:spacing w:after="0" w:line="240" w:lineRule="auto"/>
        <w:ind w:left="1440"/>
        <w:rPr>
          <w:rFonts w:ascii="Times New Roman" w:hAnsi="Times New Roman" w:cs="Times New Roman"/>
          <w:i/>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Mezzo level</w:t>
      </w:r>
    </w:p>
    <w:p w:rsidR="00B44737" w:rsidRPr="00B44737" w:rsidRDefault="00B44737" w:rsidP="00B44737">
      <w:pPr>
        <w:spacing w:after="0" w:line="240" w:lineRule="auto"/>
        <w:ind w:firstLine="720"/>
        <w:contextualSpacing/>
        <w:rPr>
          <w:rFonts w:ascii="Times New Roman" w:hAnsi="Times New Roman" w:cs="Times New Roman"/>
          <w:i/>
          <w:color w:val="000000" w:themeColor="text1"/>
          <w:sz w:val="24"/>
          <w:szCs w:val="24"/>
        </w:rPr>
      </w:pPr>
    </w:p>
    <w:p w:rsidR="00B44737" w:rsidRPr="00B44737" w:rsidRDefault="00B44737" w:rsidP="00B44737">
      <w:pPr>
        <w:spacing w:after="0" w:line="480" w:lineRule="auto"/>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At the mezzo level the areas of potential intervention are engaging all military communities to be acti</w:t>
      </w:r>
      <w:r w:rsidR="00AC1F86">
        <w:rPr>
          <w:rFonts w:ascii="Times New Roman" w:hAnsi="Times New Roman" w:cs="Times New Roman"/>
          <w:color w:val="000000" w:themeColor="text1"/>
          <w:sz w:val="24"/>
          <w:szCs w:val="24"/>
        </w:rPr>
        <w:t>ve in the service members’ self-</w:t>
      </w:r>
      <w:r w:rsidRPr="00B44737">
        <w:rPr>
          <w:rFonts w:ascii="Times New Roman" w:hAnsi="Times New Roman" w:cs="Times New Roman"/>
          <w:color w:val="000000" w:themeColor="text1"/>
          <w:sz w:val="24"/>
          <w:szCs w:val="24"/>
        </w:rPr>
        <w:t xml:space="preserve">discovery. Create groups of self-care interventions for veterans and soldiers that have already separated from the military. Involve VA Hospitals in the process of educating, developing and implementing interventions of self-care practices that are accessible to all service members. </w:t>
      </w:r>
    </w:p>
    <w:p w:rsidR="00C7209F" w:rsidRPr="00C7209F" w:rsidRDefault="00C7209F" w:rsidP="00C7209F">
      <w:pPr>
        <w:spacing w:after="0" w:line="240" w:lineRule="auto"/>
        <w:rPr>
          <w:rFonts w:ascii="Times New Roman" w:hAnsi="Times New Roman" w:cs="Times New Roman"/>
          <w:i/>
          <w:sz w:val="24"/>
          <w:szCs w:val="24"/>
        </w:rPr>
      </w:pPr>
    </w:p>
    <w:p w:rsidR="00B44737" w:rsidRPr="00B44737" w:rsidRDefault="00B44737" w:rsidP="00B4473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Macro level</w:t>
      </w:r>
    </w:p>
    <w:p w:rsidR="00B44737" w:rsidRPr="00B44737" w:rsidRDefault="00B44737" w:rsidP="00B44737">
      <w:pPr>
        <w:spacing w:after="0" w:line="240" w:lineRule="auto"/>
        <w:rPr>
          <w:rFonts w:ascii="Times New Roman" w:hAnsi="Times New Roman" w:cs="Times New Roman"/>
          <w:color w:val="000000" w:themeColor="text1"/>
          <w:sz w:val="24"/>
          <w:szCs w:val="24"/>
        </w:rPr>
      </w:pPr>
    </w:p>
    <w:p w:rsidR="00B44737" w:rsidRPr="00B44737" w:rsidRDefault="00B44737" w:rsidP="00B44737">
      <w:pPr>
        <w:spacing w:after="0" w:line="480" w:lineRule="auto"/>
        <w:rPr>
          <w:rFonts w:ascii="Times New Roman" w:hAnsi="Times New Roman" w:cs="Times New Roman"/>
          <w:i/>
          <w:color w:val="000000" w:themeColor="text1"/>
          <w:sz w:val="24"/>
          <w:szCs w:val="24"/>
        </w:rPr>
      </w:pPr>
      <w:r w:rsidRPr="00B44737">
        <w:rPr>
          <w:rFonts w:ascii="Times New Roman" w:hAnsi="Times New Roman" w:cs="Times New Roman"/>
          <w:color w:val="000000" w:themeColor="text1"/>
          <w:sz w:val="24"/>
          <w:szCs w:val="24"/>
        </w:rPr>
        <w:t xml:space="preserve">       Based on the information gathered, areas of potential intervention at the macro level are changing military views on self-care. Although participants suggest self-care is an important part of their lives and coping with job requirements, it is still not a mainstay in their life. Involve legislators to support and promote better accessibility to self-care programs in the military. Finally, military and civilian medical staff must conduct more research studies in psychological resilience programs in military personnel to address and improve policy development and implementation.  </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lastRenderedPageBreak/>
        <w:t>Ideas under consideration</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b/>
          <w:color w:val="000000" w:themeColor="text1"/>
          <w:sz w:val="24"/>
          <w:szCs w:val="24"/>
        </w:rPr>
      </w:pPr>
      <w:r w:rsidRPr="00B44737">
        <w:rPr>
          <w:rFonts w:ascii="Times New Roman" w:hAnsi="Times New Roman" w:cs="Times New Roman"/>
          <w:color w:val="000000" w:themeColor="text1"/>
          <w:sz w:val="24"/>
          <w:szCs w:val="24"/>
        </w:rPr>
        <w:t xml:space="preserve">       Ideas under consideration include intervention must be done at a macro level because of the military’s culture and views on seeking help. Education should begin at the head of military leadership before the individual can benefit from self-care practices. Self-care practices should be a uniform process and participation should be active for all military branches.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Supports</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b/>
          <w:color w:val="000000" w:themeColor="text1"/>
          <w:sz w:val="24"/>
          <w:szCs w:val="24"/>
        </w:rPr>
      </w:pPr>
      <w:r w:rsidRPr="00B44737">
        <w:rPr>
          <w:rFonts w:ascii="Times New Roman" w:hAnsi="Times New Roman" w:cs="Times New Roman"/>
          <w:color w:val="000000" w:themeColor="text1"/>
          <w:sz w:val="24"/>
          <w:szCs w:val="24"/>
        </w:rPr>
        <w:t xml:space="preserve">       Research supports, military’s acknowledgement of self-care as an important factor to prevent professional burnout for medical personnel and clinicians. The information gathered has clearly conceptualized the terms burnout, compassion fatigue, vicarious traumatization and secondary traumatic stress, from which medical personnel and clinician suffer. There is also information in pre-deployment, during deployment and post deployment care for medical personnel. Data supports the importance of practicing self-care. Research also suggests military personnel have an enormous strain when reintegrating back into civilian world. </w:t>
      </w:r>
    </w:p>
    <w:p w:rsidR="00B44737" w:rsidRPr="00B44737" w:rsidRDefault="00B44737" w:rsidP="00B44737">
      <w:pPr>
        <w:spacing w:after="0" w:line="240" w:lineRule="auto"/>
        <w:rPr>
          <w:rFonts w:ascii="Times New Roman" w:hAnsi="Times New Roman" w:cs="Times New Roman"/>
          <w:b/>
          <w:color w:val="000000" w:themeColor="text1"/>
          <w:sz w:val="24"/>
          <w:szCs w:val="24"/>
        </w:rPr>
      </w:pP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r w:rsidRPr="00B44737">
        <w:rPr>
          <w:rFonts w:ascii="Times New Roman" w:hAnsi="Times New Roman" w:cs="Times New Roman"/>
          <w:b/>
          <w:color w:val="000000" w:themeColor="text1"/>
          <w:sz w:val="24"/>
          <w:szCs w:val="24"/>
        </w:rPr>
        <w:t xml:space="preserve">Challenges </w:t>
      </w:r>
    </w:p>
    <w:p w:rsidR="00B44737" w:rsidRPr="00B44737" w:rsidRDefault="00B44737" w:rsidP="00B44737">
      <w:pPr>
        <w:spacing w:after="0" w:line="240" w:lineRule="auto"/>
        <w:contextualSpacing/>
        <w:rPr>
          <w:rFonts w:ascii="Times New Roman" w:hAnsi="Times New Roman" w:cs="Times New Roman"/>
          <w:b/>
          <w:color w:val="000000" w:themeColor="text1"/>
          <w:sz w:val="24"/>
          <w:szCs w:val="24"/>
        </w:rPr>
      </w:pPr>
    </w:p>
    <w:p w:rsidR="00B44737" w:rsidRPr="00B44737" w:rsidRDefault="00B44737" w:rsidP="00B44737">
      <w:pPr>
        <w:spacing w:after="0" w:line="480" w:lineRule="auto"/>
        <w:rPr>
          <w:rFonts w:ascii="Times New Roman" w:hAnsi="Times New Roman" w:cs="Times New Roman"/>
          <w:color w:val="000000" w:themeColor="text1"/>
          <w:sz w:val="24"/>
          <w:szCs w:val="24"/>
        </w:rPr>
      </w:pPr>
      <w:r w:rsidRPr="00B44737">
        <w:rPr>
          <w:rFonts w:ascii="Times New Roman" w:hAnsi="Times New Roman" w:cs="Times New Roman"/>
          <w:color w:val="000000" w:themeColor="text1"/>
          <w:sz w:val="24"/>
          <w:szCs w:val="24"/>
        </w:rPr>
        <w:t xml:space="preserve">       The most challenging aspect will be to change how military personnel view mental health care and self-care practices. Change military culture to educate all military personnel in self-care practices and actively engaging soldiers to practice. Make self-care practice a part of military training and continue to improve these self-care practices. Identify and make these programs more accessible and available to military personnel. Research has only been conducted when soldiers leave the military or after deployment. There is a lack of research on soldier’s mental health while still on active duty. </w:t>
      </w:r>
    </w:p>
    <w:p w:rsidR="00DB36C7" w:rsidRDefault="00DB36C7" w:rsidP="008E22BD">
      <w:pPr>
        <w:spacing w:after="0" w:line="480" w:lineRule="auto"/>
        <w:rPr>
          <w:rFonts w:ascii="Times New Roman" w:hAnsi="Times New Roman" w:cs="Times New Roman"/>
          <w:color w:val="1F497D" w:themeColor="text2"/>
          <w:sz w:val="24"/>
          <w:szCs w:val="24"/>
        </w:rPr>
      </w:pPr>
    </w:p>
    <w:p w:rsidR="009B56ED" w:rsidRDefault="00DD1D40" w:rsidP="00DD1D40">
      <w:pPr>
        <w:spacing w:after="0" w:line="240" w:lineRule="auto"/>
        <w:contextualSpacing/>
        <w:jc w:val="center"/>
        <w:rPr>
          <w:rFonts w:ascii="Times New Roman" w:hAnsi="Times New Roman" w:cs="Times New Roman"/>
          <w:i/>
          <w:color w:val="222222"/>
          <w:sz w:val="24"/>
          <w:szCs w:val="24"/>
          <w:shd w:val="clear" w:color="auto" w:fill="FFFFFF"/>
        </w:rPr>
      </w:pPr>
      <w:r>
        <w:rPr>
          <w:rFonts w:ascii="Times New Roman" w:hAnsi="Times New Roman" w:cs="Times New Roman"/>
          <w:i/>
          <w:color w:val="222222"/>
          <w:sz w:val="24"/>
          <w:szCs w:val="24"/>
          <w:shd w:val="clear" w:color="auto" w:fill="FFFFFF"/>
        </w:rPr>
        <w:lastRenderedPageBreak/>
        <w:t>References</w:t>
      </w:r>
    </w:p>
    <w:p w:rsidR="00DD1D40" w:rsidRPr="00DD1D40" w:rsidRDefault="00DD1D40" w:rsidP="00DD1D40">
      <w:pPr>
        <w:spacing w:after="0" w:line="240" w:lineRule="auto"/>
        <w:contextualSpacing/>
        <w:jc w:val="center"/>
        <w:rPr>
          <w:rFonts w:ascii="Times New Roman" w:hAnsi="Times New Roman" w:cs="Times New Roman"/>
          <w:color w:val="222222"/>
          <w:sz w:val="24"/>
          <w:szCs w:val="24"/>
          <w:shd w:val="clear" w:color="auto" w:fill="FFFFFF"/>
        </w:rPr>
      </w:pPr>
    </w:p>
    <w:p w:rsidR="000D13C1" w:rsidRDefault="000D13C1" w:rsidP="000D13C1">
      <w:pPr>
        <w:spacing w:after="0" w:line="240" w:lineRule="auto"/>
        <w:contextualSpacing/>
        <w:rPr>
          <w:rFonts w:ascii="Times New Roman" w:hAnsi="Times New Roman" w:cs="Times New Roman"/>
          <w:color w:val="222222"/>
          <w:sz w:val="24"/>
          <w:szCs w:val="24"/>
          <w:shd w:val="clear" w:color="auto" w:fill="FFFFFF"/>
        </w:rPr>
      </w:pPr>
      <w:r w:rsidRPr="001F1E47">
        <w:rPr>
          <w:rFonts w:ascii="Times New Roman" w:hAnsi="Times New Roman" w:cs="Times New Roman"/>
          <w:color w:val="222222"/>
          <w:sz w:val="24"/>
          <w:szCs w:val="24"/>
          <w:shd w:val="clear" w:color="auto" w:fill="FFFFFF"/>
        </w:rPr>
        <w:t xml:space="preserve">Clifford, K. (2014). Who Cares for the </w:t>
      </w:r>
      <w:proofErr w:type="spellStart"/>
      <w:r w:rsidRPr="001F1E47">
        <w:rPr>
          <w:rFonts w:ascii="Times New Roman" w:hAnsi="Times New Roman" w:cs="Times New Roman"/>
          <w:color w:val="222222"/>
          <w:sz w:val="24"/>
          <w:szCs w:val="24"/>
          <w:shd w:val="clear" w:color="auto" w:fill="FFFFFF"/>
        </w:rPr>
        <w:t>Carers</w:t>
      </w:r>
      <w:proofErr w:type="spellEnd"/>
      <w:r w:rsidRPr="001F1E47">
        <w:rPr>
          <w:rFonts w:ascii="Times New Roman" w:hAnsi="Times New Roman" w:cs="Times New Roman"/>
          <w:color w:val="222222"/>
          <w:sz w:val="24"/>
          <w:szCs w:val="24"/>
          <w:shd w:val="clear" w:color="auto" w:fill="FFFFFF"/>
        </w:rPr>
        <w:t xml:space="preserve">? Literature Review of Compassion Fatigue and </w:t>
      </w:r>
    </w:p>
    <w:p w:rsidR="000D13C1" w:rsidRDefault="000D13C1" w:rsidP="000D13C1">
      <w:pPr>
        <w:spacing w:after="0" w:line="240" w:lineRule="auto"/>
        <w:ind w:left="720"/>
        <w:contextualSpacing/>
        <w:rPr>
          <w:rFonts w:ascii="Times New Roman" w:hAnsi="Times New Roman" w:cs="Times New Roman"/>
          <w:color w:val="222222"/>
          <w:sz w:val="24"/>
          <w:szCs w:val="24"/>
          <w:shd w:val="clear" w:color="auto" w:fill="FFFFFF"/>
        </w:rPr>
      </w:pPr>
      <w:proofErr w:type="gramStart"/>
      <w:r w:rsidRPr="001F1E47">
        <w:rPr>
          <w:rFonts w:ascii="Times New Roman" w:hAnsi="Times New Roman" w:cs="Times New Roman"/>
          <w:color w:val="222222"/>
          <w:sz w:val="24"/>
          <w:szCs w:val="24"/>
          <w:shd w:val="clear" w:color="auto" w:fill="FFFFFF"/>
        </w:rPr>
        <w:t>Burnout in Military Health Professionals.</w:t>
      </w:r>
      <w:proofErr w:type="gramEnd"/>
      <w:r w:rsidRPr="001F1E47">
        <w:rPr>
          <w:rStyle w:val="apple-converted-space"/>
          <w:rFonts w:ascii="Times New Roman" w:hAnsi="Times New Roman" w:cs="Times New Roman"/>
          <w:color w:val="222222"/>
          <w:sz w:val="24"/>
          <w:szCs w:val="24"/>
          <w:shd w:val="clear" w:color="auto" w:fill="FFFFFF"/>
        </w:rPr>
        <w:t> </w:t>
      </w:r>
      <w:r w:rsidRPr="001F1E47">
        <w:rPr>
          <w:rFonts w:ascii="Times New Roman" w:hAnsi="Times New Roman" w:cs="Times New Roman"/>
          <w:i/>
          <w:iCs/>
          <w:color w:val="222222"/>
          <w:sz w:val="24"/>
          <w:szCs w:val="24"/>
          <w:shd w:val="clear" w:color="auto" w:fill="FFFFFF"/>
        </w:rPr>
        <w:t>Journal of Military &amp; Veterans' Health</w:t>
      </w:r>
      <w:r w:rsidRPr="001F1E47">
        <w:rPr>
          <w:rFonts w:ascii="Times New Roman" w:hAnsi="Times New Roman" w:cs="Times New Roman"/>
          <w:color w:val="222222"/>
          <w:sz w:val="24"/>
          <w:szCs w:val="24"/>
          <w:shd w:val="clear" w:color="auto" w:fill="FFFFFF"/>
        </w:rPr>
        <w:t>,</w:t>
      </w:r>
      <w:r w:rsidRPr="001F1E47">
        <w:rPr>
          <w:rStyle w:val="apple-converted-space"/>
          <w:rFonts w:ascii="Times New Roman" w:hAnsi="Times New Roman" w:cs="Times New Roman"/>
          <w:color w:val="222222"/>
          <w:sz w:val="24"/>
          <w:szCs w:val="24"/>
          <w:shd w:val="clear" w:color="auto" w:fill="FFFFFF"/>
        </w:rPr>
        <w:t> </w:t>
      </w:r>
      <w:r w:rsidRPr="001F1E47">
        <w:rPr>
          <w:rFonts w:ascii="Times New Roman" w:hAnsi="Times New Roman" w:cs="Times New Roman"/>
          <w:i/>
          <w:iCs/>
          <w:color w:val="222222"/>
          <w:sz w:val="24"/>
          <w:szCs w:val="24"/>
          <w:shd w:val="clear" w:color="auto" w:fill="FFFFFF"/>
        </w:rPr>
        <w:t>22</w:t>
      </w:r>
      <w:r w:rsidRPr="001F1E47">
        <w:rPr>
          <w:rFonts w:ascii="Times New Roman" w:hAnsi="Times New Roman" w:cs="Times New Roman"/>
          <w:color w:val="222222"/>
          <w:sz w:val="24"/>
          <w:szCs w:val="24"/>
          <w:shd w:val="clear" w:color="auto" w:fill="FFFFFF"/>
        </w:rPr>
        <w:t>(3), 53-63.</w:t>
      </w:r>
    </w:p>
    <w:p w:rsidR="000D13C1" w:rsidRDefault="000D13C1" w:rsidP="000D13C1">
      <w:pPr>
        <w:spacing w:after="0" w:line="240" w:lineRule="auto"/>
        <w:contextualSpacing/>
        <w:rPr>
          <w:rFonts w:ascii="Times New Roman" w:hAnsi="Times New Roman" w:cs="Times New Roman"/>
          <w:bCs/>
          <w:sz w:val="24"/>
          <w:szCs w:val="24"/>
        </w:rPr>
      </w:pPr>
    </w:p>
    <w:p w:rsidR="000D13C1" w:rsidRDefault="000D13C1" w:rsidP="000D13C1">
      <w:pPr>
        <w:spacing w:after="0" w:line="240" w:lineRule="auto"/>
        <w:contextualSpacing/>
        <w:rPr>
          <w:rFonts w:ascii="Times New Roman" w:hAnsi="Times New Roman" w:cs="Times New Roman"/>
          <w:bCs/>
          <w:sz w:val="24"/>
          <w:szCs w:val="24"/>
        </w:rPr>
      </w:pPr>
      <w:proofErr w:type="gramStart"/>
      <w:r w:rsidRPr="00A37D17">
        <w:rPr>
          <w:rFonts w:ascii="Times New Roman" w:hAnsi="Times New Roman" w:cs="Times New Roman"/>
          <w:bCs/>
          <w:sz w:val="24"/>
          <w:szCs w:val="24"/>
        </w:rPr>
        <w:t>Larson, G. E., &amp; Norman, S. B. (2014).</w:t>
      </w:r>
      <w:proofErr w:type="gramEnd"/>
      <w:r w:rsidRPr="00A37D17">
        <w:rPr>
          <w:rFonts w:ascii="Times New Roman" w:hAnsi="Times New Roman" w:cs="Times New Roman"/>
          <w:bCs/>
          <w:sz w:val="24"/>
          <w:szCs w:val="24"/>
        </w:rPr>
        <w:t xml:space="preserve"> Prospective prediction of functional difficulties among </w:t>
      </w:r>
    </w:p>
    <w:p w:rsidR="000D13C1" w:rsidRDefault="000D13C1" w:rsidP="000D13C1">
      <w:pPr>
        <w:spacing w:after="0" w:line="240" w:lineRule="auto"/>
        <w:ind w:firstLine="720"/>
        <w:contextualSpacing/>
        <w:rPr>
          <w:rFonts w:ascii="Times New Roman" w:hAnsi="Times New Roman" w:cs="Times New Roman"/>
          <w:bCs/>
          <w:sz w:val="24"/>
          <w:szCs w:val="24"/>
        </w:rPr>
      </w:pPr>
      <w:proofErr w:type="gramStart"/>
      <w:r w:rsidRPr="00A37D17">
        <w:rPr>
          <w:rFonts w:ascii="Times New Roman" w:hAnsi="Times New Roman" w:cs="Times New Roman"/>
          <w:bCs/>
          <w:sz w:val="24"/>
          <w:szCs w:val="24"/>
        </w:rPr>
        <w:t>recently</w:t>
      </w:r>
      <w:proofErr w:type="gramEnd"/>
      <w:r w:rsidRPr="00A37D17">
        <w:rPr>
          <w:rFonts w:ascii="Times New Roman" w:hAnsi="Times New Roman" w:cs="Times New Roman"/>
          <w:bCs/>
          <w:sz w:val="24"/>
          <w:szCs w:val="24"/>
        </w:rPr>
        <w:t xml:space="preserve"> separated Veterans. </w:t>
      </w:r>
      <w:r w:rsidRPr="00A37D17">
        <w:rPr>
          <w:rFonts w:ascii="Times New Roman" w:hAnsi="Times New Roman" w:cs="Times New Roman"/>
          <w:bCs/>
          <w:i/>
          <w:iCs/>
          <w:sz w:val="24"/>
          <w:szCs w:val="24"/>
        </w:rPr>
        <w:t xml:space="preserve">Journal </w:t>
      </w:r>
      <w:proofErr w:type="gramStart"/>
      <w:r w:rsidRPr="00A37D17">
        <w:rPr>
          <w:rFonts w:ascii="Times New Roman" w:hAnsi="Times New Roman" w:cs="Times New Roman"/>
          <w:bCs/>
          <w:i/>
          <w:iCs/>
          <w:sz w:val="24"/>
          <w:szCs w:val="24"/>
        </w:rPr>
        <w:t>Of</w:t>
      </w:r>
      <w:proofErr w:type="gramEnd"/>
      <w:r w:rsidRPr="00A37D17">
        <w:rPr>
          <w:rFonts w:ascii="Times New Roman" w:hAnsi="Times New Roman" w:cs="Times New Roman"/>
          <w:bCs/>
          <w:i/>
          <w:iCs/>
          <w:sz w:val="24"/>
          <w:szCs w:val="24"/>
        </w:rPr>
        <w:t xml:space="preserve"> Rehabilitation Research &amp; Development</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51</w:t>
      </w:r>
      <w:r w:rsidRPr="00A37D17">
        <w:rPr>
          <w:rFonts w:ascii="Times New Roman" w:hAnsi="Times New Roman" w:cs="Times New Roman"/>
          <w:bCs/>
          <w:sz w:val="24"/>
          <w:szCs w:val="24"/>
        </w:rPr>
        <w:t xml:space="preserve">(3), </w:t>
      </w:r>
    </w:p>
    <w:p w:rsidR="000D13C1" w:rsidRDefault="000D13C1" w:rsidP="000D13C1">
      <w:pPr>
        <w:spacing w:after="0" w:line="240" w:lineRule="auto"/>
        <w:ind w:firstLine="720"/>
        <w:rPr>
          <w:rFonts w:ascii="Times New Roman" w:hAnsi="Times New Roman" w:cs="Times New Roman"/>
          <w:bCs/>
          <w:sz w:val="24"/>
          <w:szCs w:val="24"/>
        </w:rPr>
      </w:pPr>
      <w:r w:rsidRPr="00A37D17">
        <w:rPr>
          <w:rFonts w:ascii="Times New Roman" w:hAnsi="Times New Roman" w:cs="Times New Roman"/>
          <w:bCs/>
          <w:sz w:val="24"/>
          <w:szCs w:val="24"/>
        </w:rPr>
        <w:t>415-427. doi:10.1682/JRRD.2013.06.0135</w:t>
      </w:r>
    </w:p>
    <w:p w:rsidR="000D13C1" w:rsidRDefault="000D13C1" w:rsidP="000D13C1">
      <w:pPr>
        <w:spacing w:after="0" w:line="240" w:lineRule="auto"/>
        <w:rPr>
          <w:rFonts w:ascii="Times New Roman" w:hAnsi="Times New Roman" w:cs="Times New Roman"/>
          <w:b/>
          <w:sz w:val="24"/>
          <w:szCs w:val="24"/>
        </w:rPr>
      </w:pPr>
    </w:p>
    <w:p w:rsidR="000D13C1" w:rsidRDefault="000D13C1" w:rsidP="000D13C1">
      <w:pPr>
        <w:spacing w:after="0" w:line="240" w:lineRule="auto"/>
        <w:contextualSpacing/>
        <w:rPr>
          <w:rFonts w:ascii="Times New Roman" w:hAnsi="Times New Roman" w:cs="Times New Roman"/>
          <w:color w:val="222222"/>
          <w:sz w:val="24"/>
          <w:szCs w:val="24"/>
          <w:shd w:val="clear" w:color="auto" w:fill="FFFFFF"/>
        </w:rPr>
      </w:pPr>
      <w:proofErr w:type="gramStart"/>
      <w:r w:rsidRPr="00430C86">
        <w:rPr>
          <w:rFonts w:ascii="Times New Roman" w:hAnsi="Times New Roman" w:cs="Times New Roman"/>
          <w:color w:val="222222"/>
          <w:sz w:val="24"/>
          <w:szCs w:val="24"/>
          <w:shd w:val="clear" w:color="auto" w:fill="FFFFFF"/>
        </w:rPr>
        <w:t>Linnerooth, P. J., Mrdjenovich, A. J., &amp; Moore, B. A. (2011).</w:t>
      </w:r>
      <w:proofErr w:type="gramEnd"/>
      <w:r w:rsidRPr="00430C86">
        <w:rPr>
          <w:rFonts w:ascii="Times New Roman" w:hAnsi="Times New Roman" w:cs="Times New Roman"/>
          <w:color w:val="222222"/>
          <w:sz w:val="24"/>
          <w:szCs w:val="24"/>
          <w:shd w:val="clear" w:color="auto" w:fill="FFFFFF"/>
        </w:rPr>
        <w:t xml:space="preserve"> Professional burnout in clinical </w:t>
      </w:r>
    </w:p>
    <w:p w:rsidR="000D13C1" w:rsidRDefault="000D13C1" w:rsidP="000D13C1">
      <w:pPr>
        <w:spacing w:after="0" w:line="240" w:lineRule="auto"/>
        <w:ind w:left="720"/>
        <w:contextualSpacing/>
        <w:rPr>
          <w:rFonts w:ascii="Times New Roman" w:hAnsi="Times New Roman" w:cs="Times New Roman"/>
          <w:color w:val="222222"/>
          <w:sz w:val="24"/>
          <w:szCs w:val="24"/>
          <w:shd w:val="clear" w:color="auto" w:fill="FFFFFF"/>
        </w:rPr>
      </w:pPr>
      <w:proofErr w:type="gramStart"/>
      <w:r w:rsidRPr="00430C86">
        <w:rPr>
          <w:rFonts w:ascii="Times New Roman" w:hAnsi="Times New Roman" w:cs="Times New Roman"/>
          <w:color w:val="222222"/>
          <w:sz w:val="24"/>
          <w:szCs w:val="24"/>
          <w:shd w:val="clear" w:color="auto" w:fill="FFFFFF"/>
        </w:rPr>
        <w:t>military</w:t>
      </w:r>
      <w:proofErr w:type="gramEnd"/>
      <w:r w:rsidRPr="00430C86">
        <w:rPr>
          <w:rFonts w:ascii="Times New Roman" w:hAnsi="Times New Roman" w:cs="Times New Roman"/>
          <w:color w:val="222222"/>
          <w:sz w:val="24"/>
          <w:szCs w:val="24"/>
          <w:shd w:val="clear" w:color="auto" w:fill="FFFFFF"/>
        </w:rPr>
        <w:t xml:space="preserve"> psychologists: Recommendations before, during, and after deployment.</w:t>
      </w:r>
      <w:r w:rsidRPr="00430C86">
        <w:rPr>
          <w:rStyle w:val="apple-converted-space"/>
          <w:rFonts w:ascii="Times New Roman" w:hAnsi="Times New Roman" w:cs="Times New Roman"/>
          <w:color w:val="222222"/>
          <w:sz w:val="24"/>
          <w:szCs w:val="24"/>
          <w:shd w:val="clear" w:color="auto" w:fill="FFFFFF"/>
        </w:rPr>
        <w:t> </w:t>
      </w:r>
      <w:r w:rsidRPr="00430C86">
        <w:rPr>
          <w:rFonts w:ascii="Times New Roman" w:hAnsi="Times New Roman" w:cs="Times New Roman"/>
          <w:i/>
          <w:iCs/>
          <w:color w:val="222222"/>
          <w:sz w:val="24"/>
          <w:szCs w:val="24"/>
          <w:shd w:val="clear" w:color="auto" w:fill="FFFFFF"/>
        </w:rPr>
        <w:t xml:space="preserve">Professional Psychology: Research </w:t>
      </w:r>
      <w:proofErr w:type="gramStart"/>
      <w:r w:rsidRPr="00430C86">
        <w:rPr>
          <w:rFonts w:ascii="Times New Roman" w:hAnsi="Times New Roman" w:cs="Times New Roman"/>
          <w:i/>
          <w:iCs/>
          <w:color w:val="222222"/>
          <w:sz w:val="24"/>
          <w:szCs w:val="24"/>
          <w:shd w:val="clear" w:color="auto" w:fill="FFFFFF"/>
        </w:rPr>
        <w:t>And</w:t>
      </w:r>
      <w:proofErr w:type="gramEnd"/>
      <w:r w:rsidRPr="00430C86">
        <w:rPr>
          <w:rFonts w:ascii="Times New Roman" w:hAnsi="Times New Roman" w:cs="Times New Roman"/>
          <w:i/>
          <w:iCs/>
          <w:color w:val="222222"/>
          <w:sz w:val="24"/>
          <w:szCs w:val="24"/>
          <w:shd w:val="clear" w:color="auto" w:fill="FFFFFF"/>
        </w:rPr>
        <w:t xml:space="preserve"> Practice</w:t>
      </w:r>
      <w:r w:rsidRPr="00430C86">
        <w:rPr>
          <w:rFonts w:ascii="Times New Roman" w:hAnsi="Times New Roman" w:cs="Times New Roman"/>
          <w:color w:val="222222"/>
          <w:sz w:val="24"/>
          <w:szCs w:val="24"/>
          <w:shd w:val="clear" w:color="auto" w:fill="FFFFFF"/>
        </w:rPr>
        <w:t>,</w:t>
      </w:r>
      <w:r w:rsidRPr="00430C86">
        <w:rPr>
          <w:rStyle w:val="apple-converted-space"/>
          <w:rFonts w:ascii="Times New Roman" w:hAnsi="Times New Roman" w:cs="Times New Roman"/>
          <w:color w:val="222222"/>
          <w:sz w:val="24"/>
          <w:szCs w:val="24"/>
          <w:shd w:val="clear" w:color="auto" w:fill="FFFFFF"/>
        </w:rPr>
        <w:t> </w:t>
      </w:r>
      <w:r w:rsidRPr="00430C86">
        <w:rPr>
          <w:rFonts w:ascii="Times New Roman" w:hAnsi="Times New Roman" w:cs="Times New Roman"/>
          <w:i/>
          <w:iCs/>
          <w:color w:val="222222"/>
          <w:sz w:val="24"/>
          <w:szCs w:val="24"/>
          <w:shd w:val="clear" w:color="auto" w:fill="FFFFFF"/>
        </w:rPr>
        <w:t>42</w:t>
      </w:r>
      <w:r w:rsidRPr="00430C86">
        <w:rPr>
          <w:rFonts w:ascii="Times New Roman" w:hAnsi="Times New Roman" w:cs="Times New Roman"/>
          <w:color w:val="222222"/>
          <w:sz w:val="24"/>
          <w:szCs w:val="24"/>
          <w:shd w:val="clear" w:color="auto" w:fill="FFFFFF"/>
        </w:rPr>
        <w:t xml:space="preserve">(1), 87-93. </w:t>
      </w:r>
      <w:proofErr w:type="gramStart"/>
      <w:r w:rsidRPr="00430C86">
        <w:rPr>
          <w:rFonts w:ascii="Times New Roman" w:hAnsi="Times New Roman" w:cs="Times New Roman"/>
          <w:color w:val="222222"/>
          <w:sz w:val="24"/>
          <w:szCs w:val="24"/>
          <w:shd w:val="clear" w:color="auto" w:fill="FFFFFF"/>
        </w:rPr>
        <w:t>doi:</w:t>
      </w:r>
      <w:proofErr w:type="gramEnd"/>
      <w:r w:rsidRPr="00430C86">
        <w:rPr>
          <w:rFonts w:ascii="Times New Roman" w:hAnsi="Times New Roman" w:cs="Times New Roman"/>
          <w:color w:val="222222"/>
          <w:sz w:val="24"/>
          <w:szCs w:val="24"/>
          <w:shd w:val="clear" w:color="auto" w:fill="FFFFFF"/>
        </w:rPr>
        <w:t>10.1037/a0022295</w:t>
      </w:r>
    </w:p>
    <w:p w:rsidR="000D13C1" w:rsidRDefault="000D13C1" w:rsidP="000D13C1">
      <w:pPr>
        <w:spacing w:after="0" w:line="240" w:lineRule="auto"/>
        <w:contextualSpacing/>
        <w:rPr>
          <w:rFonts w:ascii="Times New Roman" w:hAnsi="Times New Roman" w:cs="Times New Roman"/>
          <w:color w:val="222222"/>
          <w:sz w:val="24"/>
          <w:szCs w:val="24"/>
          <w:shd w:val="clear" w:color="auto" w:fill="FFFFFF"/>
        </w:rPr>
      </w:pPr>
    </w:p>
    <w:p w:rsidR="009B56ED" w:rsidRDefault="009B56ED" w:rsidP="009B56ED">
      <w:pPr>
        <w:spacing w:after="0" w:line="240" w:lineRule="auto"/>
        <w:contextualSpacing/>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 xml:space="preserve">Makin-Byrd, K., Gifford, E., McCutcheon, S., &amp; Glynn, S. (2011). Family and couples treatment </w:t>
      </w:r>
    </w:p>
    <w:p w:rsidR="009B56ED" w:rsidRDefault="009B56ED" w:rsidP="009B56ED">
      <w:pPr>
        <w:spacing w:after="0" w:line="240" w:lineRule="auto"/>
        <w:ind w:firstLine="720"/>
        <w:contextualSpacing/>
        <w:rPr>
          <w:rFonts w:ascii="Times New Roman" w:hAnsi="Times New Roman" w:cs="Times New Roman"/>
          <w:sz w:val="24"/>
          <w:szCs w:val="24"/>
          <w:shd w:val="clear" w:color="auto" w:fill="FFFFFF"/>
        </w:rPr>
      </w:pPr>
      <w:proofErr w:type="gramStart"/>
      <w:r w:rsidRPr="00A37D17">
        <w:rPr>
          <w:rFonts w:ascii="Times New Roman" w:hAnsi="Times New Roman" w:cs="Times New Roman"/>
          <w:sz w:val="24"/>
          <w:szCs w:val="24"/>
          <w:shd w:val="clear" w:color="auto" w:fill="FFFFFF"/>
        </w:rPr>
        <w:t>for</w:t>
      </w:r>
      <w:proofErr w:type="gramEnd"/>
      <w:r w:rsidRPr="00A37D17">
        <w:rPr>
          <w:rFonts w:ascii="Times New Roman" w:hAnsi="Times New Roman" w:cs="Times New Roman"/>
          <w:sz w:val="24"/>
          <w:szCs w:val="24"/>
          <w:shd w:val="clear" w:color="auto" w:fill="FFFFFF"/>
        </w:rPr>
        <w:t xml:space="preserve"> newly returning veterans.</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 xml:space="preserve">Professional Psychology: Research </w:t>
      </w:r>
      <w:proofErr w:type="gramStart"/>
      <w:r w:rsidRPr="00A37D17">
        <w:rPr>
          <w:rFonts w:ascii="Times New Roman" w:hAnsi="Times New Roman" w:cs="Times New Roman"/>
          <w:i/>
          <w:iCs/>
          <w:sz w:val="24"/>
          <w:szCs w:val="24"/>
          <w:shd w:val="clear" w:color="auto" w:fill="FFFFFF"/>
        </w:rPr>
        <w:t>And</w:t>
      </w:r>
      <w:proofErr w:type="gramEnd"/>
      <w:r w:rsidRPr="00A37D17">
        <w:rPr>
          <w:rFonts w:ascii="Times New Roman" w:hAnsi="Times New Roman" w:cs="Times New Roman"/>
          <w:i/>
          <w:iCs/>
          <w:sz w:val="24"/>
          <w:szCs w:val="24"/>
          <w:shd w:val="clear" w:color="auto" w:fill="FFFFFF"/>
        </w:rPr>
        <w:t xml:space="preserve"> Practice</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42</w:t>
      </w:r>
      <w:r w:rsidRPr="00A37D17">
        <w:rPr>
          <w:rFonts w:ascii="Times New Roman" w:hAnsi="Times New Roman" w:cs="Times New Roman"/>
          <w:sz w:val="24"/>
          <w:szCs w:val="24"/>
          <w:shd w:val="clear" w:color="auto" w:fill="FFFFFF"/>
        </w:rPr>
        <w:t xml:space="preserve">(1), </w:t>
      </w:r>
    </w:p>
    <w:p w:rsidR="009B56ED" w:rsidRDefault="009B56ED" w:rsidP="009B56ED">
      <w:pPr>
        <w:spacing w:after="0" w:line="240" w:lineRule="auto"/>
        <w:ind w:left="720"/>
        <w:contextualSpacing/>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47-55. doi</w:t>
      </w:r>
      <w:proofErr w:type="gramStart"/>
      <w:r w:rsidRPr="00A37D17">
        <w:rPr>
          <w:rFonts w:ascii="Times New Roman" w:hAnsi="Times New Roman" w:cs="Times New Roman"/>
          <w:sz w:val="24"/>
          <w:szCs w:val="24"/>
          <w:shd w:val="clear" w:color="auto" w:fill="FFFFFF"/>
        </w:rPr>
        <w:t>:10.1037</w:t>
      </w:r>
      <w:proofErr w:type="gramEnd"/>
      <w:r w:rsidRPr="00A37D17">
        <w:rPr>
          <w:rFonts w:ascii="Times New Roman" w:hAnsi="Times New Roman" w:cs="Times New Roman"/>
          <w:sz w:val="24"/>
          <w:szCs w:val="24"/>
          <w:shd w:val="clear" w:color="auto" w:fill="FFFFFF"/>
        </w:rPr>
        <w:t>/a0022292.</w:t>
      </w:r>
    </w:p>
    <w:p w:rsidR="009B56ED" w:rsidRDefault="009B56ED" w:rsidP="000D13C1">
      <w:pPr>
        <w:spacing w:after="0" w:line="240" w:lineRule="auto"/>
        <w:contextualSpacing/>
        <w:rPr>
          <w:rFonts w:ascii="Times New Roman" w:hAnsi="Times New Roman" w:cs="Times New Roman"/>
          <w:color w:val="222222"/>
          <w:sz w:val="24"/>
          <w:szCs w:val="24"/>
          <w:shd w:val="clear" w:color="auto" w:fill="FFFFFF"/>
        </w:rPr>
      </w:pPr>
    </w:p>
    <w:p w:rsidR="000D13C1" w:rsidRDefault="000D13C1" w:rsidP="000D13C1">
      <w:pPr>
        <w:spacing w:after="0" w:line="240" w:lineRule="auto"/>
        <w:contextualSpacing/>
        <w:rPr>
          <w:rFonts w:ascii="Times New Roman" w:hAnsi="Times New Roman" w:cs="Times New Roman"/>
          <w:bCs/>
          <w:sz w:val="24"/>
          <w:szCs w:val="24"/>
        </w:rPr>
      </w:pPr>
      <w:proofErr w:type="gramStart"/>
      <w:r w:rsidRPr="00A37D17">
        <w:rPr>
          <w:rFonts w:ascii="Times New Roman" w:hAnsi="Times New Roman" w:cs="Times New Roman"/>
          <w:bCs/>
          <w:sz w:val="24"/>
          <w:szCs w:val="24"/>
        </w:rPr>
        <w:t>Morgan, B. J., &amp; Bibb, S. G. (2011).</w:t>
      </w:r>
      <w:proofErr w:type="gramEnd"/>
      <w:r w:rsidRPr="00A37D17">
        <w:rPr>
          <w:rFonts w:ascii="Times New Roman" w:hAnsi="Times New Roman" w:cs="Times New Roman"/>
          <w:bCs/>
          <w:sz w:val="24"/>
          <w:szCs w:val="24"/>
        </w:rPr>
        <w:t xml:space="preserve"> Assessment of Military Population-Based Psychological </w:t>
      </w:r>
    </w:p>
    <w:p w:rsidR="000D13C1" w:rsidRDefault="000D13C1" w:rsidP="000D13C1">
      <w:pPr>
        <w:spacing w:after="0" w:line="480" w:lineRule="auto"/>
        <w:ind w:firstLine="720"/>
        <w:rPr>
          <w:rFonts w:ascii="Times New Roman" w:hAnsi="Times New Roman" w:cs="Times New Roman"/>
          <w:bCs/>
          <w:sz w:val="24"/>
          <w:szCs w:val="24"/>
        </w:rPr>
      </w:pPr>
      <w:proofErr w:type="gramStart"/>
      <w:r w:rsidRPr="00A37D17">
        <w:rPr>
          <w:rFonts w:ascii="Times New Roman" w:hAnsi="Times New Roman" w:cs="Times New Roman"/>
          <w:bCs/>
          <w:sz w:val="24"/>
          <w:szCs w:val="24"/>
        </w:rPr>
        <w:t>Resilience Programs.</w:t>
      </w:r>
      <w:proofErr w:type="gramEnd"/>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Military Medicine</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176</w:t>
      </w:r>
      <w:r w:rsidRPr="00A37D17">
        <w:rPr>
          <w:rFonts w:ascii="Times New Roman" w:hAnsi="Times New Roman" w:cs="Times New Roman"/>
          <w:bCs/>
          <w:sz w:val="24"/>
          <w:szCs w:val="24"/>
        </w:rPr>
        <w:t>(9), 976-985.</w:t>
      </w:r>
    </w:p>
    <w:p w:rsidR="000D13C1" w:rsidRDefault="000D13C1" w:rsidP="000D13C1">
      <w:pPr>
        <w:spacing w:after="0" w:line="240" w:lineRule="auto"/>
        <w:contextualSpacing/>
        <w:rPr>
          <w:rFonts w:ascii="Times New Roman" w:hAnsi="Times New Roman" w:cs="Times New Roman"/>
          <w:sz w:val="24"/>
          <w:szCs w:val="24"/>
          <w:shd w:val="clear" w:color="auto" w:fill="FFFFFF"/>
        </w:rPr>
      </w:pPr>
      <w:proofErr w:type="gramStart"/>
      <w:r w:rsidRPr="00A37D17">
        <w:rPr>
          <w:rFonts w:ascii="Times New Roman" w:hAnsi="Times New Roman" w:cs="Times New Roman"/>
          <w:sz w:val="24"/>
          <w:szCs w:val="24"/>
          <w:shd w:val="clear" w:color="auto" w:fill="FFFFFF"/>
        </w:rPr>
        <w:t>Manzini, F. C., &amp;Simonetti, J. P. (2009).</w:t>
      </w:r>
      <w:proofErr w:type="gramEnd"/>
      <w:r w:rsidRPr="00A37D17">
        <w:rPr>
          <w:rFonts w:ascii="Times New Roman" w:hAnsi="Times New Roman" w:cs="Times New Roman"/>
          <w:sz w:val="24"/>
          <w:szCs w:val="24"/>
          <w:shd w:val="clear" w:color="auto" w:fill="FFFFFF"/>
        </w:rPr>
        <w:t xml:space="preserve"> Nursing consultation applied to hypertensive clients: </w:t>
      </w:r>
    </w:p>
    <w:p w:rsidR="000D13C1" w:rsidRPr="00AC1F86" w:rsidRDefault="000D13C1" w:rsidP="000D13C1">
      <w:pPr>
        <w:spacing w:after="0" w:line="240" w:lineRule="auto"/>
        <w:ind w:firstLine="720"/>
        <w:contextualSpacing/>
        <w:rPr>
          <w:rFonts w:ascii="Times New Roman" w:hAnsi="Times New Roman" w:cs="Times New Roman"/>
          <w:i/>
          <w:iCs/>
          <w:sz w:val="24"/>
          <w:szCs w:val="24"/>
          <w:shd w:val="clear" w:color="auto" w:fill="FFFFFF"/>
          <w:lang w:val="es-PR"/>
        </w:rPr>
      </w:pPr>
      <w:proofErr w:type="gramStart"/>
      <w:r w:rsidRPr="00A37D17">
        <w:rPr>
          <w:rFonts w:ascii="Times New Roman" w:hAnsi="Times New Roman" w:cs="Times New Roman"/>
          <w:sz w:val="24"/>
          <w:szCs w:val="24"/>
          <w:shd w:val="clear" w:color="auto" w:fill="FFFFFF"/>
        </w:rPr>
        <w:t>Application of Orem's self-care theory.</w:t>
      </w:r>
      <w:proofErr w:type="gramEnd"/>
      <w:r w:rsidRPr="00A37D17">
        <w:rPr>
          <w:rStyle w:val="apple-converted-space"/>
          <w:rFonts w:ascii="Times New Roman" w:hAnsi="Times New Roman" w:cs="Times New Roman"/>
          <w:sz w:val="24"/>
          <w:szCs w:val="24"/>
          <w:shd w:val="clear" w:color="auto" w:fill="FFFFFF"/>
        </w:rPr>
        <w:t> </w:t>
      </w:r>
      <w:r w:rsidRPr="00AC1F86">
        <w:rPr>
          <w:rFonts w:ascii="Times New Roman" w:hAnsi="Times New Roman" w:cs="Times New Roman"/>
          <w:i/>
          <w:iCs/>
          <w:sz w:val="24"/>
          <w:szCs w:val="24"/>
          <w:shd w:val="clear" w:color="auto" w:fill="FFFFFF"/>
          <w:lang w:val="es-PR"/>
        </w:rPr>
        <w:t xml:space="preserve">Revista Latino-Americana De </w:t>
      </w:r>
    </w:p>
    <w:p w:rsidR="000D13C1" w:rsidRDefault="000D13C1" w:rsidP="000D13C1">
      <w:pPr>
        <w:spacing w:after="0" w:line="240" w:lineRule="auto"/>
        <w:ind w:firstLine="720"/>
        <w:contextualSpacing/>
        <w:rPr>
          <w:rFonts w:ascii="Times New Roman" w:hAnsi="Times New Roman" w:cs="Times New Roman"/>
          <w:sz w:val="24"/>
          <w:szCs w:val="24"/>
          <w:shd w:val="clear" w:color="auto" w:fill="FFFFFF"/>
        </w:rPr>
      </w:pPr>
      <w:proofErr w:type="spellStart"/>
      <w:r w:rsidRPr="00AC1F86">
        <w:rPr>
          <w:rFonts w:ascii="Times New Roman" w:hAnsi="Times New Roman" w:cs="Times New Roman"/>
          <w:i/>
          <w:iCs/>
          <w:sz w:val="24"/>
          <w:szCs w:val="24"/>
          <w:shd w:val="clear" w:color="auto" w:fill="FFFFFF"/>
          <w:lang w:val="es-PR"/>
        </w:rPr>
        <w:t>Enfermagem</w:t>
      </w:r>
      <w:proofErr w:type="spellEnd"/>
      <w:r w:rsidRPr="00AC1F86">
        <w:rPr>
          <w:rFonts w:ascii="Times New Roman" w:hAnsi="Times New Roman" w:cs="Times New Roman"/>
          <w:sz w:val="24"/>
          <w:szCs w:val="24"/>
          <w:shd w:val="clear" w:color="auto" w:fill="FFFFFF"/>
          <w:lang w:val="es-PR"/>
        </w:rPr>
        <w:t>,</w:t>
      </w:r>
      <w:r w:rsidRPr="00AC1F86">
        <w:rPr>
          <w:rStyle w:val="apple-converted-space"/>
          <w:rFonts w:ascii="Times New Roman" w:hAnsi="Times New Roman" w:cs="Times New Roman"/>
          <w:sz w:val="24"/>
          <w:szCs w:val="24"/>
          <w:shd w:val="clear" w:color="auto" w:fill="FFFFFF"/>
          <w:lang w:val="es-PR"/>
        </w:rPr>
        <w:t> </w:t>
      </w:r>
      <w:r w:rsidRPr="00AC1F86">
        <w:rPr>
          <w:rFonts w:ascii="Times New Roman" w:hAnsi="Times New Roman" w:cs="Times New Roman"/>
          <w:i/>
          <w:iCs/>
          <w:sz w:val="24"/>
          <w:szCs w:val="24"/>
          <w:shd w:val="clear" w:color="auto" w:fill="FFFFFF"/>
          <w:lang w:val="es-PR"/>
        </w:rPr>
        <w:t>17</w:t>
      </w:r>
      <w:r w:rsidRPr="00AC1F86">
        <w:rPr>
          <w:rFonts w:ascii="Times New Roman" w:hAnsi="Times New Roman" w:cs="Times New Roman"/>
          <w:sz w:val="24"/>
          <w:szCs w:val="24"/>
          <w:shd w:val="clear" w:color="auto" w:fill="FFFFFF"/>
          <w:lang w:val="es-PR"/>
        </w:rPr>
        <w:t xml:space="preserve">(1), 113-119. </w:t>
      </w:r>
      <w:r w:rsidRPr="00A37D17">
        <w:rPr>
          <w:rFonts w:ascii="Times New Roman" w:hAnsi="Times New Roman" w:cs="Times New Roman"/>
          <w:sz w:val="24"/>
          <w:szCs w:val="24"/>
          <w:shd w:val="clear" w:color="auto" w:fill="FFFFFF"/>
        </w:rPr>
        <w:t>Doi</w:t>
      </w:r>
      <w:proofErr w:type="gramStart"/>
      <w:r w:rsidRPr="00A37D17">
        <w:rPr>
          <w:rFonts w:ascii="Times New Roman" w:hAnsi="Times New Roman" w:cs="Times New Roman"/>
          <w:sz w:val="24"/>
          <w:szCs w:val="24"/>
          <w:shd w:val="clear" w:color="auto" w:fill="FFFFFF"/>
        </w:rPr>
        <w:t>:10.1590</w:t>
      </w:r>
      <w:proofErr w:type="gramEnd"/>
      <w:r w:rsidRPr="00A37D17">
        <w:rPr>
          <w:rFonts w:ascii="Times New Roman" w:hAnsi="Times New Roman" w:cs="Times New Roman"/>
          <w:sz w:val="24"/>
          <w:szCs w:val="24"/>
          <w:shd w:val="clear" w:color="auto" w:fill="FFFFFF"/>
        </w:rPr>
        <w:t>/S0104-11692009000100018</w:t>
      </w:r>
    </w:p>
    <w:p w:rsidR="000D13C1" w:rsidRPr="000D13C1" w:rsidRDefault="000D13C1" w:rsidP="000D13C1">
      <w:pPr>
        <w:spacing w:after="0" w:line="240" w:lineRule="auto"/>
        <w:contextualSpacing/>
        <w:rPr>
          <w:rFonts w:ascii="Times New Roman" w:hAnsi="Times New Roman" w:cs="Times New Roman"/>
          <w:sz w:val="24"/>
          <w:szCs w:val="24"/>
          <w:shd w:val="clear" w:color="auto" w:fill="FFFFFF"/>
        </w:rPr>
      </w:pPr>
    </w:p>
    <w:p w:rsidR="000D13C1" w:rsidRPr="000D13C1" w:rsidRDefault="000D13C1" w:rsidP="000D13C1">
      <w:pPr>
        <w:pStyle w:val="NormalWeb"/>
        <w:shd w:val="clear" w:color="auto" w:fill="FFFFFF"/>
        <w:spacing w:before="0" w:beforeAutospacing="0" w:after="0" w:afterAutospacing="0"/>
        <w:contextualSpacing/>
        <w:rPr>
          <w:i/>
        </w:rPr>
      </w:pPr>
      <w:proofErr w:type="gramStart"/>
      <w:r w:rsidRPr="000D13C1">
        <w:t>National Association of Social Workers, (1999).</w:t>
      </w:r>
      <w:proofErr w:type="gramEnd"/>
      <w:r w:rsidRPr="000D13C1">
        <w:t xml:space="preserve"> </w:t>
      </w:r>
      <w:r w:rsidRPr="000D13C1">
        <w:rPr>
          <w:i/>
        </w:rPr>
        <w:t xml:space="preserve">Code of ethics of the National Association of </w:t>
      </w:r>
    </w:p>
    <w:p w:rsidR="000D13C1" w:rsidRPr="000D13C1" w:rsidRDefault="000D13C1" w:rsidP="000D13C1">
      <w:pPr>
        <w:spacing w:after="0" w:line="240" w:lineRule="auto"/>
        <w:ind w:firstLine="720"/>
        <w:contextualSpacing/>
        <w:rPr>
          <w:rFonts w:ascii="Times New Roman" w:hAnsi="Times New Roman" w:cs="Times New Roman"/>
          <w:sz w:val="24"/>
          <w:szCs w:val="24"/>
          <w:shd w:val="clear" w:color="auto" w:fill="FFFFFF"/>
        </w:rPr>
      </w:pPr>
      <w:proofErr w:type="gramStart"/>
      <w:r w:rsidRPr="000D13C1">
        <w:rPr>
          <w:rFonts w:ascii="Times New Roman" w:hAnsi="Times New Roman" w:cs="Times New Roman"/>
          <w:i/>
          <w:sz w:val="24"/>
          <w:szCs w:val="24"/>
        </w:rPr>
        <w:t>Social Workers.</w:t>
      </w:r>
      <w:proofErr w:type="gramEnd"/>
      <w:r w:rsidRPr="000D13C1">
        <w:rPr>
          <w:rFonts w:ascii="Times New Roman" w:hAnsi="Times New Roman" w:cs="Times New Roman"/>
          <w:i/>
          <w:sz w:val="24"/>
          <w:szCs w:val="24"/>
        </w:rPr>
        <w:t xml:space="preserve"> </w:t>
      </w:r>
      <w:r w:rsidRPr="000D13C1">
        <w:rPr>
          <w:rFonts w:ascii="Times New Roman" w:hAnsi="Times New Roman" w:cs="Times New Roman"/>
          <w:sz w:val="24"/>
          <w:szCs w:val="24"/>
        </w:rPr>
        <w:t xml:space="preserve">Washington, DC. </w:t>
      </w:r>
      <w:proofErr w:type="gramStart"/>
      <w:r w:rsidRPr="000D13C1">
        <w:rPr>
          <w:rFonts w:ascii="Times New Roman" w:hAnsi="Times New Roman" w:cs="Times New Roman"/>
          <w:sz w:val="24"/>
          <w:szCs w:val="24"/>
        </w:rPr>
        <w:t>NASW Press.</w:t>
      </w:r>
      <w:proofErr w:type="gramEnd"/>
    </w:p>
    <w:p w:rsidR="000D13C1" w:rsidRDefault="000D13C1" w:rsidP="000D13C1">
      <w:pPr>
        <w:spacing w:after="0" w:line="240" w:lineRule="auto"/>
        <w:contextualSpacing/>
        <w:rPr>
          <w:rFonts w:ascii="Times New Roman" w:hAnsi="Times New Roman" w:cs="Times New Roman"/>
          <w:bCs/>
          <w:sz w:val="24"/>
          <w:szCs w:val="24"/>
        </w:rPr>
      </w:pPr>
    </w:p>
    <w:p w:rsidR="000D13C1" w:rsidRDefault="000D13C1" w:rsidP="000D13C1">
      <w:pPr>
        <w:spacing w:after="0" w:line="240" w:lineRule="auto"/>
        <w:contextualSpacing/>
        <w:rPr>
          <w:rFonts w:ascii="Times New Roman" w:hAnsi="Times New Roman" w:cs="Times New Roman"/>
          <w:bCs/>
          <w:sz w:val="24"/>
          <w:szCs w:val="24"/>
        </w:rPr>
      </w:pPr>
      <w:r w:rsidRPr="00A37D17">
        <w:rPr>
          <w:rFonts w:ascii="Times New Roman" w:hAnsi="Times New Roman" w:cs="Times New Roman"/>
          <w:bCs/>
          <w:sz w:val="24"/>
          <w:szCs w:val="24"/>
        </w:rPr>
        <w:t>Pakenham, K. I. (2015). Investigation of the utility of the ac</w:t>
      </w:r>
      <w:r>
        <w:rPr>
          <w:rFonts w:ascii="Times New Roman" w:hAnsi="Times New Roman" w:cs="Times New Roman"/>
          <w:bCs/>
          <w:sz w:val="24"/>
          <w:szCs w:val="24"/>
        </w:rPr>
        <w:t xml:space="preserve">ceptance and commitment therapy </w:t>
      </w:r>
    </w:p>
    <w:p w:rsidR="000D13C1" w:rsidRPr="00A37D17" w:rsidRDefault="000D13C1" w:rsidP="000D13C1">
      <w:pPr>
        <w:spacing w:after="0" w:line="240" w:lineRule="auto"/>
        <w:ind w:left="720"/>
        <w:contextualSpacing/>
        <w:rPr>
          <w:rFonts w:ascii="Times New Roman" w:hAnsi="Times New Roman" w:cs="Times New Roman"/>
          <w:bCs/>
          <w:sz w:val="24"/>
          <w:szCs w:val="24"/>
        </w:rPr>
      </w:pPr>
      <w:r w:rsidRPr="00A37D17">
        <w:rPr>
          <w:rFonts w:ascii="Times New Roman" w:hAnsi="Times New Roman" w:cs="Times New Roman"/>
          <w:bCs/>
          <w:sz w:val="24"/>
          <w:szCs w:val="24"/>
        </w:rPr>
        <w:t xml:space="preserve">(ACT) framework for fostering self-care in clinical psychology trainees. </w:t>
      </w:r>
      <w:r>
        <w:rPr>
          <w:rFonts w:ascii="Times New Roman" w:hAnsi="Times New Roman" w:cs="Times New Roman"/>
          <w:bCs/>
          <w:i/>
          <w:iCs/>
          <w:sz w:val="24"/>
          <w:szCs w:val="24"/>
        </w:rPr>
        <w:t>Training and Education i</w:t>
      </w:r>
      <w:r w:rsidRPr="00A37D17">
        <w:rPr>
          <w:rFonts w:ascii="Times New Roman" w:hAnsi="Times New Roman" w:cs="Times New Roman"/>
          <w:bCs/>
          <w:i/>
          <w:iCs/>
          <w:sz w:val="24"/>
          <w:szCs w:val="24"/>
        </w:rPr>
        <w:t>n Professional Psychology</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9</w:t>
      </w:r>
      <w:r w:rsidRPr="00A37D17">
        <w:rPr>
          <w:rFonts w:ascii="Times New Roman" w:hAnsi="Times New Roman" w:cs="Times New Roman"/>
          <w:bCs/>
          <w:sz w:val="24"/>
          <w:szCs w:val="24"/>
        </w:rPr>
        <w:t>(2), 144-152. Doi</w:t>
      </w:r>
      <w:proofErr w:type="gramStart"/>
      <w:r w:rsidRPr="00A37D17">
        <w:rPr>
          <w:rFonts w:ascii="Times New Roman" w:hAnsi="Times New Roman" w:cs="Times New Roman"/>
          <w:bCs/>
          <w:sz w:val="24"/>
          <w:szCs w:val="24"/>
        </w:rPr>
        <w:t>:10.1037</w:t>
      </w:r>
      <w:proofErr w:type="gramEnd"/>
      <w:r w:rsidRPr="00A37D17">
        <w:rPr>
          <w:rFonts w:ascii="Times New Roman" w:hAnsi="Times New Roman" w:cs="Times New Roman"/>
          <w:bCs/>
          <w:sz w:val="24"/>
          <w:szCs w:val="24"/>
        </w:rPr>
        <w:t>/tep0000074</w:t>
      </w:r>
    </w:p>
    <w:p w:rsidR="000D13C1" w:rsidRDefault="000D13C1" w:rsidP="000D13C1">
      <w:pPr>
        <w:spacing w:after="0" w:line="240" w:lineRule="auto"/>
        <w:contextualSpacing/>
        <w:rPr>
          <w:rFonts w:ascii="Times New Roman" w:hAnsi="Times New Roman" w:cs="Times New Roman"/>
          <w:sz w:val="24"/>
          <w:szCs w:val="24"/>
        </w:rPr>
      </w:pPr>
    </w:p>
    <w:p w:rsidR="000D13C1" w:rsidRDefault="000D13C1" w:rsidP="000D13C1">
      <w:pPr>
        <w:spacing w:after="0" w:line="240" w:lineRule="auto"/>
        <w:contextualSpacing/>
        <w:rPr>
          <w:rFonts w:ascii="Times New Roman" w:hAnsi="Times New Roman" w:cs="Times New Roman"/>
          <w:bCs/>
          <w:sz w:val="24"/>
          <w:szCs w:val="24"/>
        </w:rPr>
      </w:pPr>
      <w:proofErr w:type="gramStart"/>
      <w:r w:rsidRPr="00A37D17">
        <w:rPr>
          <w:rFonts w:ascii="Times New Roman" w:hAnsi="Times New Roman" w:cs="Times New Roman"/>
          <w:bCs/>
          <w:sz w:val="24"/>
          <w:szCs w:val="24"/>
        </w:rPr>
        <w:t>Sansbury, B. S., Graves, K., &amp; Scott, W. (2015).</w:t>
      </w:r>
      <w:proofErr w:type="gramEnd"/>
      <w:r w:rsidRPr="00A37D17">
        <w:rPr>
          <w:rFonts w:ascii="Times New Roman" w:hAnsi="Times New Roman" w:cs="Times New Roman"/>
          <w:bCs/>
          <w:sz w:val="24"/>
          <w:szCs w:val="24"/>
        </w:rPr>
        <w:t xml:space="preserve"> Managing traumatic stress responses among </w:t>
      </w:r>
    </w:p>
    <w:p w:rsidR="000D13C1" w:rsidRDefault="000D13C1" w:rsidP="000D13C1">
      <w:pPr>
        <w:spacing w:after="0" w:line="240" w:lineRule="auto"/>
        <w:ind w:firstLine="720"/>
        <w:contextualSpacing/>
        <w:rPr>
          <w:rFonts w:ascii="Times New Roman" w:hAnsi="Times New Roman" w:cs="Times New Roman"/>
          <w:sz w:val="24"/>
          <w:szCs w:val="24"/>
        </w:rPr>
      </w:pPr>
      <w:proofErr w:type="gramStart"/>
      <w:r w:rsidRPr="00A37D17">
        <w:rPr>
          <w:rFonts w:ascii="Times New Roman" w:hAnsi="Times New Roman" w:cs="Times New Roman"/>
          <w:bCs/>
          <w:sz w:val="24"/>
          <w:szCs w:val="24"/>
        </w:rPr>
        <w:t>clinicians</w:t>
      </w:r>
      <w:proofErr w:type="gramEnd"/>
      <w:r w:rsidRPr="00A37D17">
        <w:rPr>
          <w:rFonts w:ascii="Times New Roman" w:hAnsi="Times New Roman" w:cs="Times New Roman"/>
          <w:bCs/>
          <w:sz w:val="24"/>
          <w:szCs w:val="24"/>
        </w:rPr>
        <w:t xml:space="preserve">: Individual and organizational tools for self-care. </w:t>
      </w:r>
      <w:r w:rsidRPr="00A37D17">
        <w:rPr>
          <w:rFonts w:ascii="Times New Roman" w:hAnsi="Times New Roman" w:cs="Times New Roman"/>
          <w:bCs/>
          <w:i/>
          <w:iCs/>
          <w:sz w:val="24"/>
          <w:szCs w:val="24"/>
        </w:rPr>
        <w:t>Trauma</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17</w:t>
      </w:r>
      <w:r w:rsidRPr="00A37D17">
        <w:rPr>
          <w:rFonts w:ascii="Times New Roman" w:hAnsi="Times New Roman" w:cs="Times New Roman"/>
          <w:bCs/>
          <w:sz w:val="24"/>
          <w:szCs w:val="24"/>
        </w:rPr>
        <w:t>(2), 114-122.</w:t>
      </w:r>
    </w:p>
    <w:p w:rsidR="00286C21" w:rsidRDefault="00286C21" w:rsidP="00286C21">
      <w:pPr>
        <w:rPr>
          <w:rFonts w:ascii="Times New Roman" w:hAnsi="Times New Roman" w:cs="Times New Roman"/>
          <w:bCs/>
          <w:sz w:val="24"/>
          <w:szCs w:val="24"/>
        </w:rPr>
      </w:pPr>
    </w:p>
    <w:p w:rsidR="00286C21" w:rsidRDefault="00286C21" w:rsidP="00286C21">
      <w:pPr>
        <w:spacing w:after="0" w:line="240" w:lineRule="auto"/>
        <w:rPr>
          <w:rFonts w:ascii="Times New Roman" w:hAnsi="Times New Roman" w:cs="Times New Roman"/>
          <w:bCs/>
          <w:sz w:val="24"/>
          <w:szCs w:val="24"/>
        </w:rPr>
      </w:pPr>
      <w:r w:rsidRPr="00A37D17">
        <w:rPr>
          <w:rFonts w:ascii="Times New Roman" w:hAnsi="Times New Roman" w:cs="Times New Roman"/>
          <w:bCs/>
          <w:sz w:val="24"/>
          <w:szCs w:val="24"/>
        </w:rPr>
        <w:t xml:space="preserve">Voss Horrell, S. C., Holohan, D. R., Didion, L. M., &amp; Vance, G. T. (2011). Treating </w:t>
      </w:r>
      <w:r>
        <w:rPr>
          <w:rFonts w:ascii="Times New Roman" w:hAnsi="Times New Roman" w:cs="Times New Roman"/>
          <w:bCs/>
          <w:sz w:val="24"/>
          <w:szCs w:val="24"/>
        </w:rPr>
        <w:t xml:space="preserve">Traumatized </w:t>
      </w:r>
    </w:p>
    <w:p w:rsidR="00286C21" w:rsidRDefault="00286C21" w:rsidP="00286C21">
      <w:pPr>
        <w:spacing w:after="0" w:line="240" w:lineRule="auto"/>
        <w:ind w:firstLine="720"/>
        <w:rPr>
          <w:rFonts w:ascii="Times New Roman" w:hAnsi="Times New Roman" w:cs="Times New Roman"/>
          <w:bCs/>
          <w:i/>
          <w:iCs/>
          <w:sz w:val="24"/>
          <w:szCs w:val="24"/>
        </w:rPr>
      </w:pPr>
      <w:r w:rsidRPr="00A37D17">
        <w:rPr>
          <w:rFonts w:ascii="Times New Roman" w:hAnsi="Times New Roman" w:cs="Times New Roman"/>
          <w:bCs/>
          <w:sz w:val="24"/>
          <w:szCs w:val="24"/>
        </w:rPr>
        <w:t xml:space="preserve">OEF/OIF Veterans: How Does Trauma Treatment Affect the </w:t>
      </w:r>
      <w:proofErr w:type="spellStart"/>
      <w:r w:rsidRPr="00A37D17">
        <w:rPr>
          <w:rFonts w:ascii="Times New Roman" w:hAnsi="Times New Roman" w:cs="Times New Roman"/>
          <w:bCs/>
          <w:sz w:val="24"/>
          <w:szCs w:val="24"/>
        </w:rPr>
        <w:t>Clinician</w:t>
      </w:r>
      <w:proofErr w:type="gramStart"/>
      <w:r w:rsidRPr="00A37D17">
        <w:rPr>
          <w:rFonts w:ascii="Times New Roman" w:hAnsi="Times New Roman" w:cs="Times New Roman"/>
          <w:bCs/>
          <w:sz w:val="24"/>
          <w:szCs w:val="24"/>
        </w:rPr>
        <w:t>?</w:t>
      </w:r>
      <w:r w:rsidRPr="00A37D17">
        <w:rPr>
          <w:rFonts w:ascii="Times New Roman" w:hAnsi="Times New Roman" w:cs="Times New Roman"/>
          <w:bCs/>
          <w:i/>
          <w:iCs/>
          <w:sz w:val="24"/>
          <w:szCs w:val="24"/>
        </w:rPr>
        <w:t>Professional</w:t>
      </w:r>
      <w:proofErr w:type="spellEnd"/>
      <w:proofErr w:type="gramEnd"/>
      <w:r w:rsidRPr="00A37D17">
        <w:rPr>
          <w:rFonts w:ascii="Times New Roman" w:hAnsi="Times New Roman" w:cs="Times New Roman"/>
          <w:bCs/>
          <w:i/>
          <w:iCs/>
          <w:sz w:val="24"/>
          <w:szCs w:val="24"/>
        </w:rPr>
        <w:t xml:space="preserve"> </w:t>
      </w:r>
    </w:p>
    <w:p w:rsidR="00286C21" w:rsidRDefault="00286C21" w:rsidP="00286C21">
      <w:pPr>
        <w:spacing w:after="0" w:line="240" w:lineRule="auto"/>
        <w:ind w:left="720"/>
        <w:rPr>
          <w:rFonts w:ascii="Times New Roman" w:hAnsi="Times New Roman" w:cs="Times New Roman"/>
          <w:bCs/>
          <w:sz w:val="24"/>
          <w:szCs w:val="24"/>
        </w:rPr>
      </w:pPr>
      <w:r w:rsidRPr="00A37D17">
        <w:rPr>
          <w:rFonts w:ascii="Times New Roman" w:hAnsi="Times New Roman" w:cs="Times New Roman"/>
          <w:bCs/>
          <w:i/>
          <w:iCs/>
          <w:sz w:val="24"/>
          <w:szCs w:val="24"/>
        </w:rPr>
        <w:t>Psychology: Research &amp; Practice</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42</w:t>
      </w:r>
      <w:r w:rsidRPr="00A37D17">
        <w:rPr>
          <w:rFonts w:ascii="Times New Roman" w:hAnsi="Times New Roman" w:cs="Times New Roman"/>
          <w:bCs/>
          <w:sz w:val="24"/>
          <w:szCs w:val="24"/>
        </w:rPr>
        <w:t xml:space="preserve">(1), 79-86. </w:t>
      </w:r>
      <w:proofErr w:type="gramStart"/>
      <w:r w:rsidRPr="00A37D17">
        <w:rPr>
          <w:rFonts w:ascii="Times New Roman" w:hAnsi="Times New Roman" w:cs="Times New Roman"/>
          <w:bCs/>
          <w:sz w:val="24"/>
          <w:szCs w:val="24"/>
        </w:rPr>
        <w:t>doi:</w:t>
      </w:r>
      <w:proofErr w:type="gramEnd"/>
      <w:r w:rsidRPr="00A37D17">
        <w:rPr>
          <w:rFonts w:ascii="Times New Roman" w:hAnsi="Times New Roman" w:cs="Times New Roman"/>
          <w:bCs/>
          <w:sz w:val="24"/>
          <w:szCs w:val="24"/>
        </w:rPr>
        <w:t>10.1037/a0022297</w:t>
      </w:r>
    </w:p>
    <w:p w:rsidR="00286C21" w:rsidRPr="00A37D17" w:rsidRDefault="00286C21" w:rsidP="00286C21">
      <w:pPr>
        <w:spacing w:after="0" w:line="240" w:lineRule="auto"/>
        <w:rPr>
          <w:rFonts w:ascii="Times New Roman" w:hAnsi="Times New Roman" w:cs="Times New Roman"/>
          <w:bCs/>
          <w:sz w:val="24"/>
          <w:szCs w:val="24"/>
        </w:rPr>
      </w:pPr>
    </w:p>
    <w:p w:rsidR="000D13C1" w:rsidRDefault="000D13C1" w:rsidP="000D13C1">
      <w:pPr>
        <w:spacing w:after="0" w:line="240" w:lineRule="auto"/>
        <w:contextualSpacing/>
        <w:rPr>
          <w:rFonts w:ascii="Times New Roman" w:hAnsi="Times New Roman" w:cs="Times New Roman"/>
          <w:sz w:val="24"/>
          <w:szCs w:val="24"/>
          <w:shd w:val="clear" w:color="auto" w:fill="FFFFFF"/>
        </w:rPr>
      </w:pPr>
      <w:proofErr w:type="gramStart"/>
      <w:r w:rsidRPr="00A37D17">
        <w:rPr>
          <w:rFonts w:ascii="Times New Roman" w:hAnsi="Times New Roman" w:cs="Times New Roman"/>
          <w:sz w:val="24"/>
          <w:szCs w:val="24"/>
          <w:shd w:val="clear" w:color="auto" w:fill="FFFFFF"/>
        </w:rPr>
        <w:t>Whealin, J. M., Kuhn, E., &amp;Pietrzak, R. H. (2014).</w:t>
      </w:r>
      <w:proofErr w:type="gramEnd"/>
      <w:r w:rsidRPr="00A37D17">
        <w:rPr>
          <w:rFonts w:ascii="Times New Roman" w:hAnsi="Times New Roman" w:cs="Times New Roman"/>
          <w:sz w:val="24"/>
          <w:szCs w:val="24"/>
          <w:shd w:val="clear" w:color="auto" w:fill="FFFFFF"/>
        </w:rPr>
        <w:t xml:space="preserve"> Applying behavior change theory to </w:t>
      </w:r>
    </w:p>
    <w:p w:rsidR="000D13C1" w:rsidRPr="00A37D17" w:rsidRDefault="000D13C1" w:rsidP="000D13C1">
      <w:pPr>
        <w:spacing w:after="0" w:line="240" w:lineRule="auto"/>
        <w:ind w:left="720"/>
        <w:contextualSpacing/>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t</w:t>
      </w:r>
      <w:r w:rsidRPr="00A37D17">
        <w:rPr>
          <w:rFonts w:ascii="Times New Roman" w:hAnsi="Times New Roman" w:cs="Times New Roman"/>
          <w:sz w:val="24"/>
          <w:szCs w:val="24"/>
          <w:shd w:val="clear" w:color="auto" w:fill="FFFFFF"/>
        </w:rPr>
        <w:t>echnology</w:t>
      </w:r>
      <w:proofErr w:type="gramEnd"/>
      <w:r w:rsidRPr="00A37D17">
        <w:rPr>
          <w:rFonts w:ascii="Times New Roman" w:hAnsi="Times New Roman" w:cs="Times New Roman"/>
          <w:sz w:val="24"/>
          <w:szCs w:val="24"/>
          <w:shd w:val="clear" w:color="auto" w:fill="FFFFFF"/>
        </w:rPr>
        <w:t xml:space="preserve"> promoting veteran mental health care seeking. </w:t>
      </w:r>
      <w:r w:rsidRPr="00A37D17">
        <w:rPr>
          <w:rFonts w:ascii="Times New Roman" w:hAnsi="Times New Roman" w:cs="Times New Roman"/>
          <w:i/>
          <w:iCs/>
          <w:sz w:val="24"/>
          <w:szCs w:val="24"/>
          <w:shd w:val="clear" w:color="auto" w:fill="FFFFFF"/>
        </w:rPr>
        <w:t>Psychological Services</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11</w:t>
      </w:r>
      <w:r w:rsidRPr="00A37D17">
        <w:rPr>
          <w:rFonts w:ascii="Times New Roman" w:hAnsi="Times New Roman" w:cs="Times New Roman"/>
          <w:sz w:val="24"/>
          <w:szCs w:val="24"/>
          <w:shd w:val="clear" w:color="auto" w:fill="FFFFFF"/>
        </w:rPr>
        <w:t>(4), 486-494. Doi</w:t>
      </w:r>
      <w:proofErr w:type="gramStart"/>
      <w:r w:rsidRPr="00A37D17">
        <w:rPr>
          <w:rFonts w:ascii="Times New Roman" w:hAnsi="Times New Roman" w:cs="Times New Roman"/>
          <w:sz w:val="24"/>
          <w:szCs w:val="24"/>
          <w:shd w:val="clear" w:color="auto" w:fill="FFFFFF"/>
        </w:rPr>
        <w:t>:10.1037</w:t>
      </w:r>
      <w:proofErr w:type="gramEnd"/>
      <w:r w:rsidRPr="00A37D17">
        <w:rPr>
          <w:rFonts w:ascii="Times New Roman" w:hAnsi="Times New Roman" w:cs="Times New Roman"/>
          <w:sz w:val="24"/>
          <w:szCs w:val="24"/>
          <w:shd w:val="clear" w:color="auto" w:fill="FFFFFF"/>
        </w:rPr>
        <w:t>/a0037232</w:t>
      </w:r>
    </w:p>
    <w:p w:rsidR="000D13C1" w:rsidRDefault="000D13C1" w:rsidP="000D13C1">
      <w:pPr>
        <w:pStyle w:val="NormalWeb"/>
        <w:shd w:val="clear" w:color="auto" w:fill="FFFFFF"/>
        <w:spacing w:before="0" w:beforeAutospacing="0" w:after="0" w:afterAutospacing="0"/>
        <w:contextualSpacing/>
        <w:rPr>
          <w:color w:val="333333"/>
        </w:rPr>
      </w:pPr>
    </w:p>
    <w:p w:rsidR="000D13C1" w:rsidRDefault="000D13C1" w:rsidP="000D13C1">
      <w:pPr>
        <w:pStyle w:val="NormalWeb"/>
        <w:shd w:val="clear" w:color="auto" w:fill="FFFFFF"/>
        <w:spacing w:before="0" w:beforeAutospacing="0" w:after="0" w:afterAutospacing="0"/>
        <w:ind w:firstLine="720"/>
        <w:contextualSpacing/>
        <w:rPr>
          <w:color w:val="333333"/>
        </w:rPr>
      </w:pPr>
    </w:p>
    <w:p w:rsidR="000D13C1" w:rsidRPr="008E22BD" w:rsidRDefault="000D13C1" w:rsidP="000D13C1">
      <w:pPr>
        <w:spacing w:after="0" w:line="480" w:lineRule="auto"/>
        <w:rPr>
          <w:rFonts w:ascii="Times New Roman" w:hAnsi="Times New Roman" w:cs="Times New Roman"/>
          <w:b/>
          <w:color w:val="1F497D" w:themeColor="text2"/>
          <w:sz w:val="24"/>
          <w:szCs w:val="24"/>
        </w:rPr>
      </w:pPr>
    </w:p>
    <w:sectPr w:rsidR="000D13C1" w:rsidRPr="008E22BD" w:rsidSect="00415F02">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0A52" w:rsidRDefault="009E0A52" w:rsidP="00415F02">
      <w:pPr>
        <w:spacing w:after="0" w:line="240" w:lineRule="auto"/>
      </w:pPr>
      <w:r>
        <w:separator/>
      </w:r>
    </w:p>
  </w:endnote>
  <w:endnote w:type="continuationSeparator" w:id="0">
    <w:p w:rsidR="009E0A52" w:rsidRDefault="009E0A52" w:rsidP="00415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0A52" w:rsidRDefault="009E0A52" w:rsidP="00415F02">
      <w:pPr>
        <w:spacing w:after="0" w:line="240" w:lineRule="auto"/>
      </w:pPr>
      <w:r>
        <w:separator/>
      </w:r>
    </w:p>
  </w:footnote>
  <w:footnote w:type="continuationSeparator" w:id="0">
    <w:p w:rsidR="009E0A52" w:rsidRDefault="009E0A52" w:rsidP="00415F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F52" w:rsidRPr="00415F02" w:rsidRDefault="00863F52" w:rsidP="00415F02">
    <w:pPr>
      <w:pStyle w:val="Header"/>
      <w:rPr>
        <w:rFonts w:ascii="Times New Roman" w:hAnsi="Times New Roman" w:cs="Times New Roman"/>
        <w:sz w:val="24"/>
        <w:szCs w:val="24"/>
      </w:rPr>
    </w:pPr>
    <w:r>
      <w:rPr>
        <w:rFonts w:ascii="Times New Roman" w:hAnsi="Times New Roman" w:cs="Times New Roman"/>
        <w:sz w:val="24"/>
        <w:szCs w:val="24"/>
      </w:rPr>
      <w:t>Information Report</w:t>
    </w:r>
    <w:sdt>
      <w:sdtPr>
        <w:rPr>
          <w:rFonts w:ascii="Times New Roman" w:hAnsi="Times New Roman" w:cs="Times New Roman"/>
          <w:sz w:val="24"/>
          <w:szCs w:val="24"/>
        </w:rPr>
        <w:id w:val="605938195"/>
        <w:docPartObj>
          <w:docPartGallery w:val="Page Numbers (Top of Page)"/>
          <w:docPartUnique/>
        </w:docPartObj>
      </w:sdtPr>
      <w:sdtEndPr/>
      <w:sdtContent>
        <w:r w:rsidR="00DD1D40">
          <w:rPr>
            <w:rFonts w:ascii="Times New Roman" w:hAnsi="Times New Roman" w:cs="Times New Roman"/>
            <w:sz w:val="24"/>
            <w:szCs w:val="24"/>
          </w:rPr>
          <w:t xml:space="preserve">                                                                                                               </w:t>
        </w:r>
        <w:r w:rsidR="00B9782F" w:rsidRPr="00415F02">
          <w:rPr>
            <w:rFonts w:ascii="Times New Roman" w:hAnsi="Times New Roman" w:cs="Times New Roman"/>
            <w:sz w:val="24"/>
            <w:szCs w:val="24"/>
          </w:rPr>
          <w:fldChar w:fldCharType="begin"/>
        </w:r>
        <w:r w:rsidRPr="00415F02">
          <w:rPr>
            <w:rFonts w:ascii="Times New Roman" w:hAnsi="Times New Roman" w:cs="Times New Roman"/>
            <w:sz w:val="24"/>
            <w:szCs w:val="24"/>
          </w:rPr>
          <w:instrText xml:space="preserve"> PAGE   \* MERGEFORMAT </w:instrText>
        </w:r>
        <w:r w:rsidR="00B9782F" w:rsidRPr="00415F02">
          <w:rPr>
            <w:rFonts w:ascii="Times New Roman" w:hAnsi="Times New Roman" w:cs="Times New Roman"/>
            <w:sz w:val="24"/>
            <w:szCs w:val="24"/>
          </w:rPr>
          <w:fldChar w:fldCharType="separate"/>
        </w:r>
        <w:r w:rsidR="00AC1F86">
          <w:rPr>
            <w:rFonts w:ascii="Times New Roman" w:hAnsi="Times New Roman" w:cs="Times New Roman"/>
            <w:noProof/>
            <w:sz w:val="24"/>
            <w:szCs w:val="24"/>
          </w:rPr>
          <w:t>6</w:t>
        </w:r>
        <w:r w:rsidR="00B9782F" w:rsidRPr="00415F02">
          <w:rPr>
            <w:rFonts w:ascii="Times New Roman" w:hAnsi="Times New Roman" w:cs="Times New Roman"/>
            <w:sz w:val="24"/>
            <w:szCs w:val="24"/>
          </w:rPr>
          <w:fldChar w:fldCharType="end"/>
        </w:r>
      </w:sdtContent>
    </w:sdt>
  </w:p>
  <w:p w:rsidR="00863F52" w:rsidRPr="00415F02" w:rsidRDefault="00863F52" w:rsidP="00415F0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869BC"/>
    <w:multiLevelType w:val="hybridMultilevel"/>
    <w:tmpl w:val="E2463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AC534C"/>
    <w:multiLevelType w:val="hybridMultilevel"/>
    <w:tmpl w:val="8B4C5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24543A"/>
    <w:multiLevelType w:val="hybridMultilevel"/>
    <w:tmpl w:val="EE54D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8CC1269"/>
    <w:multiLevelType w:val="hybridMultilevel"/>
    <w:tmpl w:val="13C60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4361D4"/>
    <w:multiLevelType w:val="hybridMultilevel"/>
    <w:tmpl w:val="AF3AD6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F53692D"/>
    <w:multiLevelType w:val="hybridMultilevel"/>
    <w:tmpl w:val="745C4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14676E"/>
    <w:multiLevelType w:val="hybridMultilevel"/>
    <w:tmpl w:val="5A026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702821"/>
    <w:multiLevelType w:val="hybridMultilevel"/>
    <w:tmpl w:val="904EA91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9AA75EA"/>
    <w:multiLevelType w:val="hybridMultilevel"/>
    <w:tmpl w:val="C90685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284129A"/>
    <w:multiLevelType w:val="hybridMultilevel"/>
    <w:tmpl w:val="894ED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3C32AC9"/>
    <w:multiLevelType w:val="hybridMultilevel"/>
    <w:tmpl w:val="53E4B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17F1E57"/>
    <w:multiLevelType w:val="hybridMultilevel"/>
    <w:tmpl w:val="6366C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626156"/>
    <w:multiLevelType w:val="hybridMultilevel"/>
    <w:tmpl w:val="CC962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B100378"/>
    <w:multiLevelType w:val="hybridMultilevel"/>
    <w:tmpl w:val="97BE017C"/>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4">
    <w:nsid w:val="6B4F036D"/>
    <w:multiLevelType w:val="hybridMultilevel"/>
    <w:tmpl w:val="5DF269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7021047D"/>
    <w:multiLevelType w:val="hybridMultilevel"/>
    <w:tmpl w:val="CA327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E8A5683"/>
    <w:multiLevelType w:val="hybridMultilevel"/>
    <w:tmpl w:val="6AA49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3"/>
  </w:num>
  <w:num w:numId="5">
    <w:abstractNumId w:val="14"/>
  </w:num>
  <w:num w:numId="6">
    <w:abstractNumId w:val="16"/>
  </w:num>
  <w:num w:numId="7">
    <w:abstractNumId w:val="13"/>
  </w:num>
  <w:num w:numId="8">
    <w:abstractNumId w:val="11"/>
  </w:num>
  <w:num w:numId="9">
    <w:abstractNumId w:val="4"/>
  </w:num>
  <w:num w:numId="10">
    <w:abstractNumId w:val="12"/>
  </w:num>
  <w:num w:numId="11">
    <w:abstractNumId w:val="7"/>
  </w:num>
  <w:num w:numId="12">
    <w:abstractNumId w:val="0"/>
  </w:num>
  <w:num w:numId="13">
    <w:abstractNumId w:val="10"/>
  </w:num>
  <w:num w:numId="14">
    <w:abstractNumId w:val="6"/>
  </w:num>
  <w:num w:numId="15">
    <w:abstractNumId w:val="5"/>
  </w:num>
  <w:num w:numId="16">
    <w:abstractNumId w:val="15"/>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852"/>
    <w:rsid w:val="0000208A"/>
    <w:rsid w:val="00006CBE"/>
    <w:rsid w:val="000117A1"/>
    <w:rsid w:val="00016095"/>
    <w:rsid w:val="000247C9"/>
    <w:rsid w:val="00030159"/>
    <w:rsid w:val="000306C3"/>
    <w:rsid w:val="00036F0F"/>
    <w:rsid w:val="00040373"/>
    <w:rsid w:val="00042BDD"/>
    <w:rsid w:val="000465AF"/>
    <w:rsid w:val="00047982"/>
    <w:rsid w:val="00047AD5"/>
    <w:rsid w:val="00060C8E"/>
    <w:rsid w:val="000804A7"/>
    <w:rsid w:val="000811CF"/>
    <w:rsid w:val="0008332C"/>
    <w:rsid w:val="00084831"/>
    <w:rsid w:val="00086681"/>
    <w:rsid w:val="00096473"/>
    <w:rsid w:val="000A069A"/>
    <w:rsid w:val="000A320B"/>
    <w:rsid w:val="000A36B1"/>
    <w:rsid w:val="000A56CE"/>
    <w:rsid w:val="000A739D"/>
    <w:rsid w:val="000B1886"/>
    <w:rsid w:val="000B3A04"/>
    <w:rsid w:val="000C028A"/>
    <w:rsid w:val="000C18B4"/>
    <w:rsid w:val="000D0515"/>
    <w:rsid w:val="000D13C1"/>
    <w:rsid w:val="000D2687"/>
    <w:rsid w:val="000D5262"/>
    <w:rsid w:val="000E0E6F"/>
    <w:rsid w:val="000F0D6D"/>
    <w:rsid w:val="000F7F29"/>
    <w:rsid w:val="001013A9"/>
    <w:rsid w:val="00106138"/>
    <w:rsid w:val="00107609"/>
    <w:rsid w:val="00121722"/>
    <w:rsid w:val="00136045"/>
    <w:rsid w:val="00136852"/>
    <w:rsid w:val="00141A82"/>
    <w:rsid w:val="0014589B"/>
    <w:rsid w:val="00150AE9"/>
    <w:rsid w:val="00151763"/>
    <w:rsid w:val="00163252"/>
    <w:rsid w:val="001674EF"/>
    <w:rsid w:val="00170324"/>
    <w:rsid w:val="0017200D"/>
    <w:rsid w:val="00172E32"/>
    <w:rsid w:val="00172F1F"/>
    <w:rsid w:val="0017644E"/>
    <w:rsid w:val="00182BF4"/>
    <w:rsid w:val="00186FC6"/>
    <w:rsid w:val="00191BE8"/>
    <w:rsid w:val="001A44AD"/>
    <w:rsid w:val="001A6297"/>
    <w:rsid w:val="001B2791"/>
    <w:rsid w:val="001B49D8"/>
    <w:rsid w:val="001C3D45"/>
    <w:rsid w:val="001C4EA7"/>
    <w:rsid w:val="001C6332"/>
    <w:rsid w:val="001D1933"/>
    <w:rsid w:val="001D6C17"/>
    <w:rsid w:val="001E1BE8"/>
    <w:rsid w:val="001E70DC"/>
    <w:rsid w:val="001F06EB"/>
    <w:rsid w:val="001F1E47"/>
    <w:rsid w:val="001F4EB3"/>
    <w:rsid w:val="00207DAE"/>
    <w:rsid w:val="002210C5"/>
    <w:rsid w:val="0023554D"/>
    <w:rsid w:val="00235F86"/>
    <w:rsid w:val="00241F7D"/>
    <w:rsid w:val="00243E90"/>
    <w:rsid w:val="002456CD"/>
    <w:rsid w:val="0024629A"/>
    <w:rsid w:val="00254A90"/>
    <w:rsid w:val="0025568F"/>
    <w:rsid w:val="00266881"/>
    <w:rsid w:val="00286C21"/>
    <w:rsid w:val="00287AF9"/>
    <w:rsid w:val="00290D24"/>
    <w:rsid w:val="002A1218"/>
    <w:rsid w:val="002A72C4"/>
    <w:rsid w:val="002A7EE6"/>
    <w:rsid w:val="002B7131"/>
    <w:rsid w:val="002C4410"/>
    <w:rsid w:val="002D6CF2"/>
    <w:rsid w:val="002E5F8E"/>
    <w:rsid w:val="002F1641"/>
    <w:rsid w:val="00301C7F"/>
    <w:rsid w:val="00302B30"/>
    <w:rsid w:val="00307D41"/>
    <w:rsid w:val="00311AA4"/>
    <w:rsid w:val="00314BDB"/>
    <w:rsid w:val="003161AF"/>
    <w:rsid w:val="00326463"/>
    <w:rsid w:val="00326A8F"/>
    <w:rsid w:val="00330015"/>
    <w:rsid w:val="00334767"/>
    <w:rsid w:val="00336DF6"/>
    <w:rsid w:val="00341516"/>
    <w:rsid w:val="0034482E"/>
    <w:rsid w:val="003466CB"/>
    <w:rsid w:val="00353EB5"/>
    <w:rsid w:val="00361C8B"/>
    <w:rsid w:val="00367094"/>
    <w:rsid w:val="00373A21"/>
    <w:rsid w:val="00380A8B"/>
    <w:rsid w:val="00385F68"/>
    <w:rsid w:val="00387F06"/>
    <w:rsid w:val="00396034"/>
    <w:rsid w:val="00396178"/>
    <w:rsid w:val="003A35EF"/>
    <w:rsid w:val="003A377A"/>
    <w:rsid w:val="003A6500"/>
    <w:rsid w:val="003B1359"/>
    <w:rsid w:val="003B591C"/>
    <w:rsid w:val="003B603A"/>
    <w:rsid w:val="003B67A4"/>
    <w:rsid w:val="003B6CCD"/>
    <w:rsid w:val="003C4B60"/>
    <w:rsid w:val="003C510A"/>
    <w:rsid w:val="003D018B"/>
    <w:rsid w:val="003D3451"/>
    <w:rsid w:val="003D59B8"/>
    <w:rsid w:val="003D70E3"/>
    <w:rsid w:val="003E3086"/>
    <w:rsid w:val="003F0F9E"/>
    <w:rsid w:val="003F34FE"/>
    <w:rsid w:val="00403E1D"/>
    <w:rsid w:val="00407531"/>
    <w:rsid w:val="00410D6B"/>
    <w:rsid w:val="00415F02"/>
    <w:rsid w:val="00425DFF"/>
    <w:rsid w:val="00426ABC"/>
    <w:rsid w:val="00430C86"/>
    <w:rsid w:val="00434F45"/>
    <w:rsid w:val="00436538"/>
    <w:rsid w:val="00440381"/>
    <w:rsid w:val="00446F79"/>
    <w:rsid w:val="00447767"/>
    <w:rsid w:val="00450253"/>
    <w:rsid w:val="00456A3F"/>
    <w:rsid w:val="00464CBD"/>
    <w:rsid w:val="004704F4"/>
    <w:rsid w:val="00471063"/>
    <w:rsid w:val="004A0AF3"/>
    <w:rsid w:val="004A1868"/>
    <w:rsid w:val="004A58E0"/>
    <w:rsid w:val="004B1505"/>
    <w:rsid w:val="004B60C0"/>
    <w:rsid w:val="004C0BFD"/>
    <w:rsid w:val="004C290B"/>
    <w:rsid w:val="004D26BF"/>
    <w:rsid w:val="004D7047"/>
    <w:rsid w:val="004E0ADE"/>
    <w:rsid w:val="004E3400"/>
    <w:rsid w:val="004E5293"/>
    <w:rsid w:val="004E78C9"/>
    <w:rsid w:val="004F1643"/>
    <w:rsid w:val="004F6FF5"/>
    <w:rsid w:val="0050511F"/>
    <w:rsid w:val="00511A95"/>
    <w:rsid w:val="005152DE"/>
    <w:rsid w:val="0051745C"/>
    <w:rsid w:val="00523852"/>
    <w:rsid w:val="00526DF4"/>
    <w:rsid w:val="00533452"/>
    <w:rsid w:val="00537EDE"/>
    <w:rsid w:val="00552EB6"/>
    <w:rsid w:val="00554DDF"/>
    <w:rsid w:val="00557F75"/>
    <w:rsid w:val="00560FE9"/>
    <w:rsid w:val="00562DEC"/>
    <w:rsid w:val="00563D29"/>
    <w:rsid w:val="005654FC"/>
    <w:rsid w:val="0057046B"/>
    <w:rsid w:val="00571419"/>
    <w:rsid w:val="00577342"/>
    <w:rsid w:val="0058101E"/>
    <w:rsid w:val="00583731"/>
    <w:rsid w:val="0058526B"/>
    <w:rsid w:val="00585789"/>
    <w:rsid w:val="00593DAF"/>
    <w:rsid w:val="0059799D"/>
    <w:rsid w:val="005A66A5"/>
    <w:rsid w:val="005B033A"/>
    <w:rsid w:val="005B6174"/>
    <w:rsid w:val="005B6452"/>
    <w:rsid w:val="005C5E60"/>
    <w:rsid w:val="005D00D9"/>
    <w:rsid w:val="005D123D"/>
    <w:rsid w:val="005D39AC"/>
    <w:rsid w:val="005D53C8"/>
    <w:rsid w:val="005D759A"/>
    <w:rsid w:val="005E6121"/>
    <w:rsid w:val="005F18DF"/>
    <w:rsid w:val="005F3961"/>
    <w:rsid w:val="005F41D9"/>
    <w:rsid w:val="00600346"/>
    <w:rsid w:val="00603916"/>
    <w:rsid w:val="0061142E"/>
    <w:rsid w:val="00614989"/>
    <w:rsid w:val="00626B5C"/>
    <w:rsid w:val="006271D6"/>
    <w:rsid w:val="00630DCD"/>
    <w:rsid w:val="00632147"/>
    <w:rsid w:val="00633D30"/>
    <w:rsid w:val="00637B1B"/>
    <w:rsid w:val="00640835"/>
    <w:rsid w:val="00642CCB"/>
    <w:rsid w:val="006441D3"/>
    <w:rsid w:val="00647B77"/>
    <w:rsid w:val="00650499"/>
    <w:rsid w:val="0065127E"/>
    <w:rsid w:val="00653A4D"/>
    <w:rsid w:val="0065549B"/>
    <w:rsid w:val="00661746"/>
    <w:rsid w:val="00661A56"/>
    <w:rsid w:val="006621A8"/>
    <w:rsid w:val="006701F2"/>
    <w:rsid w:val="0068373D"/>
    <w:rsid w:val="00686CCC"/>
    <w:rsid w:val="00690C40"/>
    <w:rsid w:val="006B4158"/>
    <w:rsid w:val="006B716A"/>
    <w:rsid w:val="006B7CB7"/>
    <w:rsid w:val="006D06F9"/>
    <w:rsid w:val="006D3391"/>
    <w:rsid w:val="006E197F"/>
    <w:rsid w:val="006E1BB5"/>
    <w:rsid w:val="006E791A"/>
    <w:rsid w:val="006F25A6"/>
    <w:rsid w:val="006F7AE6"/>
    <w:rsid w:val="007034C6"/>
    <w:rsid w:val="00704132"/>
    <w:rsid w:val="0070652A"/>
    <w:rsid w:val="007070FE"/>
    <w:rsid w:val="00711490"/>
    <w:rsid w:val="007143FE"/>
    <w:rsid w:val="00720170"/>
    <w:rsid w:val="00720C66"/>
    <w:rsid w:val="00725DBC"/>
    <w:rsid w:val="00730533"/>
    <w:rsid w:val="00735102"/>
    <w:rsid w:val="00735C86"/>
    <w:rsid w:val="0075651F"/>
    <w:rsid w:val="007567E1"/>
    <w:rsid w:val="00756EBD"/>
    <w:rsid w:val="00757ED9"/>
    <w:rsid w:val="00764018"/>
    <w:rsid w:val="00764BA6"/>
    <w:rsid w:val="00765258"/>
    <w:rsid w:val="0076557D"/>
    <w:rsid w:val="007669D2"/>
    <w:rsid w:val="007751F9"/>
    <w:rsid w:val="007774BC"/>
    <w:rsid w:val="007802B7"/>
    <w:rsid w:val="00784676"/>
    <w:rsid w:val="00790FA1"/>
    <w:rsid w:val="007963A0"/>
    <w:rsid w:val="007A2754"/>
    <w:rsid w:val="007C171B"/>
    <w:rsid w:val="007C2949"/>
    <w:rsid w:val="007C3113"/>
    <w:rsid w:val="007C3F28"/>
    <w:rsid w:val="007C74E0"/>
    <w:rsid w:val="007D6D63"/>
    <w:rsid w:val="007E566A"/>
    <w:rsid w:val="007E6665"/>
    <w:rsid w:val="00815CD0"/>
    <w:rsid w:val="00816B54"/>
    <w:rsid w:val="008217D0"/>
    <w:rsid w:val="008270FA"/>
    <w:rsid w:val="00827484"/>
    <w:rsid w:val="00827F48"/>
    <w:rsid w:val="008306DC"/>
    <w:rsid w:val="00830EFE"/>
    <w:rsid w:val="00847336"/>
    <w:rsid w:val="008572DE"/>
    <w:rsid w:val="00863F52"/>
    <w:rsid w:val="0086416F"/>
    <w:rsid w:val="00864B69"/>
    <w:rsid w:val="00865C42"/>
    <w:rsid w:val="008813A0"/>
    <w:rsid w:val="0088243A"/>
    <w:rsid w:val="008A22B6"/>
    <w:rsid w:val="008A4C44"/>
    <w:rsid w:val="008A4EFB"/>
    <w:rsid w:val="008B63AD"/>
    <w:rsid w:val="008C1AB5"/>
    <w:rsid w:val="008C4340"/>
    <w:rsid w:val="008D286D"/>
    <w:rsid w:val="008E22BD"/>
    <w:rsid w:val="008E2DD2"/>
    <w:rsid w:val="008E6818"/>
    <w:rsid w:val="008E7C85"/>
    <w:rsid w:val="008F22C4"/>
    <w:rsid w:val="008F3AFD"/>
    <w:rsid w:val="008F6D59"/>
    <w:rsid w:val="008F7243"/>
    <w:rsid w:val="008F7E46"/>
    <w:rsid w:val="00900CD1"/>
    <w:rsid w:val="009058AB"/>
    <w:rsid w:val="00913B7E"/>
    <w:rsid w:val="00920F48"/>
    <w:rsid w:val="009213D0"/>
    <w:rsid w:val="00925C28"/>
    <w:rsid w:val="00930EBE"/>
    <w:rsid w:val="00944677"/>
    <w:rsid w:val="009475AA"/>
    <w:rsid w:val="0094787F"/>
    <w:rsid w:val="00950CBB"/>
    <w:rsid w:val="00951744"/>
    <w:rsid w:val="0095619C"/>
    <w:rsid w:val="0095686C"/>
    <w:rsid w:val="00961DEC"/>
    <w:rsid w:val="0096281B"/>
    <w:rsid w:val="00970145"/>
    <w:rsid w:val="00973CFE"/>
    <w:rsid w:val="0098323E"/>
    <w:rsid w:val="009870BD"/>
    <w:rsid w:val="0098735A"/>
    <w:rsid w:val="0099066D"/>
    <w:rsid w:val="009A15CE"/>
    <w:rsid w:val="009B0489"/>
    <w:rsid w:val="009B56ED"/>
    <w:rsid w:val="009B7DB8"/>
    <w:rsid w:val="009C1501"/>
    <w:rsid w:val="009C3410"/>
    <w:rsid w:val="009D07FB"/>
    <w:rsid w:val="009D383D"/>
    <w:rsid w:val="009D3DFA"/>
    <w:rsid w:val="009E0A52"/>
    <w:rsid w:val="009E1A60"/>
    <w:rsid w:val="009F0C76"/>
    <w:rsid w:val="009F6A77"/>
    <w:rsid w:val="009F7CB6"/>
    <w:rsid w:val="00A0092A"/>
    <w:rsid w:val="00A03ADD"/>
    <w:rsid w:val="00A071C2"/>
    <w:rsid w:val="00A1551F"/>
    <w:rsid w:val="00A26A0E"/>
    <w:rsid w:val="00A316E5"/>
    <w:rsid w:val="00A37D17"/>
    <w:rsid w:val="00A44386"/>
    <w:rsid w:val="00A515A4"/>
    <w:rsid w:val="00A5391E"/>
    <w:rsid w:val="00A54EC6"/>
    <w:rsid w:val="00A56B47"/>
    <w:rsid w:val="00A605A7"/>
    <w:rsid w:val="00A61995"/>
    <w:rsid w:val="00A62EF0"/>
    <w:rsid w:val="00A63D8E"/>
    <w:rsid w:val="00A65719"/>
    <w:rsid w:val="00A65F90"/>
    <w:rsid w:val="00A70481"/>
    <w:rsid w:val="00A76698"/>
    <w:rsid w:val="00A817B1"/>
    <w:rsid w:val="00A860BB"/>
    <w:rsid w:val="00A91872"/>
    <w:rsid w:val="00A922B9"/>
    <w:rsid w:val="00AA3960"/>
    <w:rsid w:val="00AA679A"/>
    <w:rsid w:val="00AB2662"/>
    <w:rsid w:val="00AB3003"/>
    <w:rsid w:val="00AB68BC"/>
    <w:rsid w:val="00AC1DD4"/>
    <w:rsid w:val="00AC1F86"/>
    <w:rsid w:val="00AC2779"/>
    <w:rsid w:val="00AD376B"/>
    <w:rsid w:val="00AD50FE"/>
    <w:rsid w:val="00AE2CF2"/>
    <w:rsid w:val="00AE5F92"/>
    <w:rsid w:val="00AE64BB"/>
    <w:rsid w:val="00B022E5"/>
    <w:rsid w:val="00B13DD3"/>
    <w:rsid w:val="00B144B5"/>
    <w:rsid w:val="00B165D7"/>
    <w:rsid w:val="00B17845"/>
    <w:rsid w:val="00B200AA"/>
    <w:rsid w:val="00B31FD9"/>
    <w:rsid w:val="00B44737"/>
    <w:rsid w:val="00B44941"/>
    <w:rsid w:val="00B457C2"/>
    <w:rsid w:val="00B4617C"/>
    <w:rsid w:val="00B62DF6"/>
    <w:rsid w:val="00B64C4E"/>
    <w:rsid w:val="00B6639B"/>
    <w:rsid w:val="00B6689C"/>
    <w:rsid w:val="00B70BE1"/>
    <w:rsid w:val="00B72AEE"/>
    <w:rsid w:val="00B748ED"/>
    <w:rsid w:val="00B80640"/>
    <w:rsid w:val="00B939E6"/>
    <w:rsid w:val="00B95F4E"/>
    <w:rsid w:val="00B96C82"/>
    <w:rsid w:val="00B9782F"/>
    <w:rsid w:val="00BA245E"/>
    <w:rsid w:val="00BA3214"/>
    <w:rsid w:val="00BA3285"/>
    <w:rsid w:val="00BA3760"/>
    <w:rsid w:val="00BB5CF3"/>
    <w:rsid w:val="00BB6693"/>
    <w:rsid w:val="00BC328D"/>
    <w:rsid w:val="00BC573B"/>
    <w:rsid w:val="00BD3188"/>
    <w:rsid w:val="00BE07F0"/>
    <w:rsid w:val="00BF22C5"/>
    <w:rsid w:val="00BF48F7"/>
    <w:rsid w:val="00C008ED"/>
    <w:rsid w:val="00C0104B"/>
    <w:rsid w:val="00C011A7"/>
    <w:rsid w:val="00C04A42"/>
    <w:rsid w:val="00C13278"/>
    <w:rsid w:val="00C157FE"/>
    <w:rsid w:val="00C16A88"/>
    <w:rsid w:val="00C213E1"/>
    <w:rsid w:val="00C21A9E"/>
    <w:rsid w:val="00C30284"/>
    <w:rsid w:val="00C32CBB"/>
    <w:rsid w:val="00C517BD"/>
    <w:rsid w:val="00C554FB"/>
    <w:rsid w:val="00C66A59"/>
    <w:rsid w:val="00C67143"/>
    <w:rsid w:val="00C675E7"/>
    <w:rsid w:val="00C6777F"/>
    <w:rsid w:val="00C705B2"/>
    <w:rsid w:val="00C70D47"/>
    <w:rsid w:val="00C7209F"/>
    <w:rsid w:val="00C7246C"/>
    <w:rsid w:val="00C81323"/>
    <w:rsid w:val="00C96133"/>
    <w:rsid w:val="00CB0692"/>
    <w:rsid w:val="00CB58B4"/>
    <w:rsid w:val="00CB6DAF"/>
    <w:rsid w:val="00CB79E5"/>
    <w:rsid w:val="00CD2A1D"/>
    <w:rsid w:val="00CE4CD4"/>
    <w:rsid w:val="00CE79E0"/>
    <w:rsid w:val="00CF25E5"/>
    <w:rsid w:val="00CF2C8D"/>
    <w:rsid w:val="00CF2F22"/>
    <w:rsid w:val="00CF5D3D"/>
    <w:rsid w:val="00CF7F7C"/>
    <w:rsid w:val="00D0301A"/>
    <w:rsid w:val="00D054CB"/>
    <w:rsid w:val="00D0647B"/>
    <w:rsid w:val="00D065D5"/>
    <w:rsid w:val="00D077B9"/>
    <w:rsid w:val="00D12464"/>
    <w:rsid w:val="00D142D5"/>
    <w:rsid w:val="00D16723"/>
    <w:rsid w:val="00D22ED8"/>
    <w:rsid w:val="00D34A2D"/>
    <w:rsid w:val="00D34C80"/>
    <w:rsid w:val="00D3579E"/>
    <w:rsid w:val="00D37E8C"/>
    <w:rsid w:val="00D4182B"/>
    <w:rsid w:val="00D423C4"/>
    <w:rsid w:val="00D44637"/>
    <w:rsid w:val="00D4497D"/>
    <w:rsid w:val="00D46E3A"/>
    <w:rsid w:val="00D46F5C"/>
    <w:rsid w:val="00D50BF3"/>
    <w:rsid w:val="00D519B7"/>
    <w:rsid w:val="00D61E79"/>
    <w:rsid w:val="00D649A4"/>
    <w:rsid w:val="00D70D7F"/>
    <w:rsid w:val="00D71C9D"/>
    <w:rsid w:val="00D76125"/>
    <w:rsid w:val="00D76E48"/>
    <w:rsid w:val="00D814FB"/>
    <w:rsid w:val="00D83841"/>
    <w:rsid w:val="00D8468D"/>
    <w:rsid w:val="00D84CAA"/>
    <w:rsid w:val="00D858E8"/>
    <w:rsid w:val="00D9083F"/>
    <w:rsid w:val="00D9477B"/>
    <w:rsid w:val="00DA1A06"/>
    <w:rsid w:val="00DA35BF"/>
    <w:rsid w:val="00DA5778"/>
    <w:rsid w:val="00DA6D49"/>
    <w:rsid w:val="00DB36C7"/>
    <w:rsid w:val="00DB3A0D"/>
    <w:rsid w:val="00DC00DE"/>
    <w:rsid w:val="00DC0BDF"/>
    <w:rsid w:val="00DC4D39"/>
    <w:rsid w:val="00DC4E56"/>
    <w:rsid w:val="00DC57C1"/>
    <w:rsid w:val="00DC5BFB"/>
    <w:rsid w:val="00DC6015"/>
    <w:rsid w:val="00DC61AA"/>
    <w:rsid w:val="00DD0D94"/>
    <w:rsid w:val="00DD1D40"/>
    <w:rsid w:val="00DD52E2"/>
    <w:rsid w:val="00DD55A0"/>
    <w:rsid w:val="00DE0622"/>
    <w:rsid w:val="00DE22E8"/>
    <w:rsid w:val="00DE3963"/>
    <w:rsid w:val="00DE4277"/>
    <w:rsid w:val="00E119C7"/>
    <w:rsid w:val="00E144C8"/>
    <w:rsid w:val="00E15F87"/>
    <w:rsid w:val="00E1691B"/>
    <w:rsid w:val="00E178AC"/>
    <w:rsid w:val="00E33F1C"/>
    <w:rsid w:val="00E35509"/>
    <w:rsid w:val="00E45B43"/>
    <w:rsid w:val="00E531BE"/>
    <w:rsid w:val="00E57C93"/>
    <w:rsid w:val="00E70758"/>
    <w:rsid w:val="00E709AD"/>
    <w:rsid w:val="00E72250"/>
    <w:rsid w:val="00E74AD9"/>
    <w:rsid w:val="00E76FE0"/>
    <w:rsid w:val="00E86BF8"/>
    <w:rsid w:val="00E948A1"/>
    <w:rsid w:val="00E97554"/>
    <w:rsid w:val="00EA0DBF"/>
    <w:rsid w:val="00EA43A7"/>
    <w:rsid w:val="00EA5B87"/>
    <w:rsid w:val="00EA67C5"/>
    <w:rsid w:val="00EB456E"/>
    <w:rsid w:val="00EC4B7B"/>
    <w:rsid w:val="00ED2166"/>
    <w:rsid w:val="00EE2F45"/>
    <w:rsid w:val="00EE64D5"/>
    <w:rsid w:val="00EF4FF3"/>
    <w:rsid w:val="00EF543C"/>
    <w:rsid w:val="00F10DD6"/>
    <w:rsid w:val="00F11D25"/>
    <w:rsid w:val="00F126A6"/>
    <w:rsid w:val="00F14960"/>
    <w:rsid w:val="00F17891"/>
    <w:rsid w:val="00F22D46"/>
    <w:rsid w:val="00F24C54"/>
    <w:rsid w:val="00F25496"/>
    <w:rsid w:val="00F31510"/>
    <w:rsid w:val="00F361FB"/>
    <w:rsid w:val="00F41EA2"/>
    <w:rsid w:val="00F466C6"/>
    <w:rsid w:val="00F511C7"/>
    <w:rsid w:val="00F575EB"/>
    <w:rsid w:val="00F660A7"/>
    <w:rsid w:val="00F67A48"/>
    <w:rsid w:val="00F72E8D"/>
    <w:rsid w:val="00F732AC"/>
    <w:rsid w:val="00F73AF1"/>
    <w:rsid w:val="00F74775"/>
    <w:rsid w:val="00F82C57"/>
    <w:rsid w:val="00F82ED3"/>
    <w:rsid w:val="00F835DA"/>
    <w:rsid w:val="00F90053"/>
    <w:rsid w:val="00F9073E"/>
    <w:rsid w:val="00F90D25"/>
    <w:rsid w:val="00F91ED1"/>
    <w:rsid w:val="00F92AEE"/>
    <w:rsid w:val="00F95FBB"/>
    <w:rsid w:val="00F96AF2"/>
    <w:rsid w:val="00FA305C"/>
    <w:rsid w:val="00FA65E3"/>
    <w:rsid w:val="00FB2C00"/>
    <w:rsid w:val="00FB3551"/>
    <w:rsid w:val="00FB4FAA"/>
    <w:rsid w:val="00FB6C13"/>
    <w:rsid w:val="00FB7A0F"/>
    <w:rsid w:val="00FC1406"/>
    <w:rsid w:val="00FD1603"/>
    <w:rsid w:val="00FD35D9"/>
    <w:rsid w:val="00FD61A9"/>
    <w:rsid w:val="00FD6290"/>
    <w:rsid w:val="00FE0E7D"/>
    <w:rsid w:val="00FE19B7"/>
    <w:rsid w:val="00FE1C8C"/>
    <w:rsid w:val="00FE4FD1"/>
    <w:rsid w:val="00FE6E7A"/>
    <w:rsid w:val="00FF00F2"/>
    <w:rsid w:val="00FF1AA6"/>
    <w:rsid w:val="00FF2450"/>
    <w:rsid w:val="00FF3F4B"/>
    <w:rsid w:val="00FF534D"/>
    <w:rsid w:val="00FF7622"/>
    <w:rsid w:val="00FF7A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5F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F02"/>
  </w:style>
  <w:style w:type="paragraph" w:styleId="Footer">
    <w:name w:val="footer"/>
    <w:basedOn w:val="Normal"/>
    <w:link w:val="FooterChar"/>
    <w:uiPriority w:val="99"/>
    <w:unhideWhenUsed/>
    <w:rsid w:val="00415F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F02"/>
  </w:style>
  <w:style w:type="paragraph" w:styleId="NoSpacing">
    <w:name w:val="No Spacing"/>
    <w:link w:val="NoSpacingChar"/>
    <w:uiPriority w:val="1"/>
    <w:qFormat/>
    <w:rsid w:val="00415F02"/>
    <w:pPr>
      <w:spacing w:after="0" w:line="240" w:lineRule="auto"/>
    </w:pPr>
  </w:style>
  <w:style w:type="character" w:customStyle="1" w:styleId="NoSpacingChar">
    <w:name w:val="No Spacing Char"/>
    <w:basedOn w:val="DefaultParagraphFont"/>
    <w:link w:val="NoSpacing"/>
    <w:uiPriority w:val="1"/>
    <w:rsid w:val="00415F02"/>
    <w:rPr>
      <w:rFonts w:eastAsiaTheme="minorEastAsia"/>
    </w:rPr>
  </w:style>
  <w:style w:type="paragraph" w:styleId="BalloonText">
    <w:name w:val="Balloon Text"/>
    <w:basedOn w:val="Normal"/>
    <w:link w:val="BalloonTextChar"/>
    <w:uiPriority w:val="99"/>
    <w:semiHidden/>
    <w:unhideWhenUsed/>
    <w:rsid w:val="00415F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F02"/>
    <w:rPr>
      <w:rFonts w:ascii="Tahoma" w:hAnsi="Tahoma" w:cs="Tahoma"/>
      <w:sz w:val="16"/>
      <w:szCs w:val="16"/>
    </w:rPr>
  </w:style>
  <w:style w:type="character" w:customStyle="1" w:styleId="apple-converted-space">
    <w:name w:val="apple-converted-space"/>
    <w:basedOn w:val="DefaultParagraphFont"/>
    <w:rsid w:val="00430C86"/>
  </w:style>
  <w:style w:type="paragraph" w:styleId="ListParagraph">
    <w:name w:val="List Paragraph"/>
    <w:basedOn w:val="Normal"/>
    <w:uiPriority w:val="34"/>
    <w:qFormat/>
    <w:rsid w:val="00B44941"/>
    <w:pPr>
      <w:ind w:left="720"/>
      <w:contextualSpacing/>
    </w:pPr>
  </w:style>
  <w:style w:type="character" w:styleId="CommentReference">
    <w:name w:val="annotation reference"/>
    <w:basedOn w:val="DefaultParagraphFont"/>
    <w:uiPriority w:val="99"/>
    <w:semiHidden/>
    <w:unhideWhenUsed/>
    <w:rsid w:val="003B1359"/>
    <w:rPr>
      <w:sz w:val="16"/>
      <w:szCs w:val="16"/>
    </w:rPr>
  </w:style>
  <w:style w:type="paragraph" w:styleId="CommentText">
    <w:name w:val="annotation text"/>
    <w:basedOn w:val="Normal"/>
    <w:link w:val="CommentTextChar"/>
    <w:uiPriority w:val="99"/>
    <w:semiHidden/>
    <w:unhideWhenUsed/>
    <w:rsid w:val="003B1359"/>
    <w:pPr>
      <w:spacing w:line="240" w:lineRule="auto"/>
    </w:pPr>
    <w:rPr>
      <w:sz w:val="20"/>
      <w:szCs w:val="20"/>
    </w:rPr>
  </w:style>
  <w:style w:type="character" w:customStyle="1" w:styleId="CommentTextChar">
    <w:name w:val="Comment Text Char"/>
    <w:basedOn w:val="DefaultParagraphFont"/>
    <w:link w:val="CommentText"/>
    <w:uiPriority w:val="99"/>
    <w:semiHidden/>
    <w:rsid w:val="003B1359"/>
    <w:rPr>
      <w:sz w:val="20"/>
      <w:szCs w:val="20"/>
    </w:rPr>
  </w:style>
  <w:style w:type="paragraph" w:styleId="CommentSubject">
    <w:name w:val="annotation subject"/>
    <w:basedOn w:val="CommentText"/>
    <w:next w:val="CommentText"/>
    <w:link w:val="CommentSubjectChar"/>
    <w:uiPriority w:val="99"/>
    <w:semiHidden/>
    <w:unhideWhenUsed/>
    <w:rsid w:val="003B1359"/>
    <w:rPr>
      <w:b/>
      <w:bCs/>
    </w:rPr>
  </w:style>
  <w:style w:type="character" w:customStyle="1" w:styleId="CommentSubjectChar">
    <w:name w:val="Comment Subject Char"/>
    <w:basedOn w:val="CommentTextChar"/>
    <w:link w:val="CommentSubject"/>
    <w:uiPriority w:val="99"/>
    <w:semiHidden/>
    <w:rsid w:val="003B1359"/>
    <w:rPr>
      <w:b/>
      <w:bCs/>
      <w:sz w:val="20"/>
      <w:szCs w:val="20"/>
    </w:rPr>
  </w:style>
  <w:style w:type="paragraph" w:styleId="NormalWeb">
    <w:name w:val="Normal (Web)"/>
    <w:basedOn w:val="Normal"/>
    <w:uiPriority w:val="99"/>
    <w:unhideWhenUsed/>
    <w:rsid w:val="00047AD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47AD5"/>
    <w:rPr>
      <w:b/>
      <w:bCs/>
    </w:rPr>
  </w:style>
  <w:style w:type="character" w:styleId="Emphasis">
    <w:name w:val="Emphasis"/>
    <w:basedOn w:val="DefaultParagraphFont"/>
    <w:uiPriority w:val="20"/>
    <w:qFormat/>
    <w:rsid w:val="00047AD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5F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F02"/>
  </w:style>
  <w:style w:type="paragraph" w:styleId="Footer">
    <w:name w:val="footer"/>
    <w:basedOn w:val="Normal"/>
    <w:link w:val="FooterChar"/>
    <w:uiPriority w:val="99"/>
    <w:unhideWhenUsed/>
    <w:rsid w:val="00415F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F02"/>
  </w:style>
  <w:style w:type="paragraph" w:styleId="NoSpacing">
    <w:name w:val="No Spacing"/>
    <w:link w:val="NoSpacingChar"/>
    <w:uiPriority w:val="1"/>
    <w:qFormat/>
    <w:rsid w:val="00415F02"/>
    <w:pPr>
      <w:spacing w:after="0" w:line="240" w:lineRule="auto"/>
    </w:pPr>
  </w:style>
  <w:style w:type="character" w:customStyle="1" w:styleId="NoSpacingChar">
    <w:name w:val="No Spacing Char"/>
    <w:basedOn w:val="DefaultParagraphFont"/>
    <w:link w:val="NoSpacing"/>
    <w:uiPriority w:val="1"/>
    <w:rsid w:val="00415F02"/>
    <w:rPr>
      <w:rFonts w:eastAsiaTheme="minorEastAsia"/>
    </w:rPr>
  </w:style>
  <w:style w:type="paragraph" w:styleId="BalloonText">
    <w:name w:val="Balloon Text"/>
    <w:basedOn w:val="Normal"/>
    <w:link w:val="BalloonTextChar"/>
    <w:uiPriority w:val="99"/>
    <w:semiHidden/>
    <w:unhideWhenUsed/>
    <w:rsid w:val="00415F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F02"/>
    <w:rPr>
      <w:rFonts w:ascii="Tahoma" w:hAnsi="Tahoma" w:cs="Tahoma"/>
      <w:sz w:val="16"/>
      <w:szCs w:val="16"/>
    </w:rPr>
  </w:style>
  <w:style w:type="character" w:customStyle="1" w:styleId="apple-converted-space">
    <w:name w:val="apple-converted-space"/>
    <w:basedOn w:val="DefaultParagraphFont"/>
    <w:rsid w:val="00430C86"/>
  </w:style>
  <w:style w:type="paragraph" w:styleId="ListParagraph">
    <w:name w:val="List Paragraph"/>
    <w:basedOn w:val="Normal"/>
    <w:uiPriority w:val="34"/>
    <w:qFormat/>
    <w:rsid w:val="00B44941"/>
    <w:pPr>
      <w:ind w:left="720"/>
      <w:contextualSpacing/>
    </w:pPr>
  </w:style>
  <w:style w:type="character" w:styleId="CommentReference">
    <w:name w:val="annotation reference"/>
    <w:basedOn w:val="DefaultParagraphFont"/>
    <w:uiPriority w:val="99"/>
    <w:semiHidden/>
    <w:unhideWhenUsed/>
    <w:rsid w:val="003B1359"/>
    <w:rPr>
      <w:sz w:val="16"/>
      <w:szCs w:val="16"/>
    </w:rPr>
  </w:style>
  <w:style w:type="paragraph" w:styleId="CommentText">
    <w:name w:val="annotation text"/>
    <w:basedOn w:val="Normal"/>
    <w:link w:val="CommentTextChar"/>
    <w:uiPriority w:val="99"/>
    <w:semiHidden/>
    <w:unhideWhenUsed/>
    <w:rsid w:val="003B1359"/>
    <w:pPr>
      <w:spacing w:line="240" w:lineRule="auto"/>
    </w:pPr>
    <w:rPr>
      <w:sz w:val="20"/>
      <w:szCs w:val="20"/>
    </w:rPr>
  </w:style>
  <w:style w:type="character" w:customStyle="1" w:styleId="CommentTextChar">
    <w:name w:val="Comment Text Char"/>
    <w:basedOn w:val="DefaultParagraphFont"/>
    <w:link w:val="CommentText"/>
    <w:uiPriority w:val="99"/>
    <w:semiHidden/>
    <w:rsid w:val="003B1359"/>
    <w:rPr>
      <w:sz w:val="20"/>
      <w:szCs w:val="20"/>
    </w:rPr>
  </w:style>
  <w:style w:type="paragraph" w:styleId="CommentSubject">
    <w:name w:val="annotation subject"/>
    <w:basedOn w:val="CommentText"/>
    <w:next w:val="CommentText"/>
    <w:link w:val="CommentSubjectChar"/>
    <w:uiPriority w:val="99"/>
    <w:semiHidden/>
    <w:unhideWhenUsed/>
    <w:rsid w:val="003B1359"/>
    <w:rPr>
      <w:b/>
      <w:bCs/>
    </w:rPr>
  </w:style>
  <w:style w:type="character" w:customStyle="1" w:styleId="CommentSubjectChar">
    <w:name w:val="Comment Subject Char"/>
    <w:basedOn w:val="CommentTextChar"/>
    <w:link w:val="CommentSubject"/>
    <w:uiPriority w:val="99"/>
    <w:semiHidden/>
    <w:rsid w:val="003B1359"/>
    <w:rPr>
      <w:b/>
      <w:bCs/>
      <w:sz w:val="20"/>
      <w:szCs w:val="20"/>
    </w:rPr>
  </w:style>
  <w:style w:type="paragraph" w:styleId="NormalWeb">
    <w:name w:val="Normal (Web)"/>
    <w:basedOn w:val="Normal"/>
    <w:uiPriority w:val="99"/>
    <w:unhideWhenUsed/>
    <w:rsid w:val="00047AD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47AD5"/>
    <w:rPr>
      <w:b/>
      <w:bCs/>
    </w:rPr>
  </w:style>
  <w:style w:type="character" w:styleId="Emphasis">
    <w:name w:val="Emphasis"/>
    <w:basedOn w:val="DefaultParagraphFont"/>
    <w:uiPriority w:val="20"/>
    <w:qFormat/>
    <w:rsid w:val="00047AD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0752359">
      <w:bodyDiv w:val="1"/>
      <w:marLeft w:val="0"/>
      <w:marRight w:val="0"/>
      <w:marTop w:val="0"/>
      <w:marBottom w:val="0"/>
      <w:divBdr>
        <w:top w:val="none" w:sz="0" w:space="0" w:color="auto"/>
        <w:left w:val="none" w:sz="0" w:space="0" w:color="auto"/>
        <w:bottom w:val="none" w:sz="0" w:space="0" w:color="auto"/>
        <w:right w:val="none" w:sz="0" w:space="0" w:color="auto"/>
      </w:divBdr>
    </w:div>
    <w:div w:id="1836218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53FA270-827D-4CE0-B2A5-8FC6E79A449F}">
  <ds:schemaRefs>
    <ds:schemaRef ds:uri="http://schemas.openxmlformats.org/officeDocument/2006/bibliography"/>
  </ds:schemaRefs>
</ds:datastoreItem>
</file>

<file path=customXml/itemProps2.xml><?xml version="1.0" encoding="utf-8"?>
<ds:datastoreItem xmlns:ds="http://schemas.openxmlformats.org/officeDocument/2006/customXml" ds:itemID="{8C74994D-B788-40C9-873B-0643E20A70D6}"/>
</file>

<file path=customXml/itemProps3.xml><?xml version="1.0" encoding="utf-8"?>
<ds:datastoreItem xmlns:ds="http://schemas.openxmlformats.org/officeDocument/2006/customXml" ds:itemID="{0F4C596E-5438-4592-A597-B5FEED2043FA}"/>
</file>

<file path=customXml/itemProps4.xml><?xml version="1.0" encoding="utf-8"?>
<ds:datastoreItem xmlns:ds="http://schemas.openxmlformats.org/officeDocument/2006/customXml" ds:itemID="{23082220-0AEB-4A50-96F2-D484A854E730}"/>
</file>

<file path=docProps/app.xml><?xml version="1.0" encoding="utf-8"?>
<Properties xmlns="http://schemas.openxmlformats.org/officeDocument/2006/extended-properties" xmlns:vt="http://schemas.openxmlformats.org/officeDocument/2006/docPropsVTypes">
  <Template>Normal.dotm</Template>
  <TotalTime>0</TotalTime>
  <Pages>13</Pages>
  <Words>3388</Words>
  <Characters>19318</Characters>
  <Application>Microsoft Office Word</Application>
  <DocSecurity>4</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Girls Scouts of Western Washington</Company>
  <LinksUpToDate>false</LinksUpToDate>
  <CharactersWithSpaces>22661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Diaz, Marysol (DSHS/JRA)</cp:lastModifiedBy>
  <cp:revision>2</cp:revision>
  <dcterms:created xsi:type="dcterms:W3CDTF">2016-04-12T19:03:00Z</dcterms:created>
  <dcterms:modified xsi:type="dcterms:W3CDTF">2016-04-12T19:03:00Z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