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09BA11" w14:textId="77777777" w:rsidR="000E0676" w:rsidRPr="000E0676" w:rsidRDefault="000E0676" w:rsidP="000E0676">
      <w:pPr>
        <w:suppressAutoHyphens w:val="0"/>
        <w:spacing w:line="240" w:lineRule="auto"/>
      </w:pPr>
    </w:p>
    <w:p w14:paraId="3D33E043" w14:textId="34850C8F" w:rsidR="000E0676" w:rsidRPr="000E0676" w:rsidRDefault="000E0676" w:rsidP="000E0676">
      <w:pPr>
        <w:suppressAutoHyphens w:val="0"/>
        <w:autoSpaceDE w:val="0"/>
        <w:autoSpaceDN w:val="0"/>
        <w:adjustRightInd w:val="0"/>
        <w:spacing w:line="240" w:lineRule="auto"/>
        <w:rPr>
          <w:rFonts w:eastAsia="Calibri" w:cs="Arial"/>
          <w:lang w:eastAsia="en-AU"/>
        </w:rPr>
      </w:pPr>
      <w:r w:rsidRPr="000E0676">
        <w:rPr>
          <w:bCs/>
          <w:iCs/>
        </w:rPr>
        <w:t xml:space="preserve">This is the peer reviewed version of the following article: </w:t>
      </w:r>
      <w:r w:rsidRPr="000E0676">
        <w:rPr>
          <w:rFonts w:eastAsia="Calibri" w:cs="Arial"/>
          <w:lang w:eastAsia="en-AU"/>
        </w:rPr>
        <w:t xml:space="preserve">Leung, R. K., Toumbourou, J. W., Hemphill, S. A., &amp; Catalano, R. F. (2016). Peer group patterns of alcohol-using behaviors among early adolescents in Victoria, Australia, and Washington State, United States. </w:t>
      </w:r>
      <w:r w:rsidRPr="000E0676">
        <w:rPr>
          <w:rFonts w:eastAsia="Calibri" w:cs="Arial"/>
          <w:i/>
          <w:iCs/>
          <w:lang w:eastAsia="en-AU"/>
        </w:rPr>
        <w:t>Journal of Research on Adolescence, 26</w:t>
      </w:r>
      <w:r w:rsidRPr="000E0676">
        <w:rPr>
          <w:rFonts w:eastAsia="Calibri" w:cs="Arial"/>
          <w:lang w:eastAsia="en-AU"/>
        </w:rPr>
        <w:t xml:space="preserve">, 902-917, </w:t>
      </w:r>
      <w:r w:rsidRPr="000E0676">
        <w:rPr>
          <w:bCs/>
          <w:iCs/>
        </w:rPr>
        <w:t>which has been published in final form at</w:t>
      </w:r>
      <w:r w:rsidRPr="000E0676">
        <w:rPr>
          <w:rFonts w:eastAsia="Calibri" w:cs="Arial"/>
          <w:szCs w:val="22"/>
          <w:lang w:eastAsia="en-AU"/>
        </w:rPr>
        <w:t xml:space="preserve">. </w:t>
      </w:r>
      <w:hyperlink r:id="rId8" w:history="1">
        <w:r w:rsidRPr="000E0676">
          <w:rPr>
            <w:rFonts w:eastAsia="Calibri" w:cs="Arial"/>
            <w:color w:val="548DD4" w:themeColor="text2" w:themeTint="99"/>
            <w:szCs w:val="22"/>
            <w:u w:val="single"/>
            <w:lang w:eastAsia="en-AU"/>
          </w:rPr>
          <w:t>https://doi.org/10.1111/jora.12241</w:t>
        </w:r>
      </w:hyperlink>
      <w:r w:rsidRPr="000E0676">
        <w:rPr>
          <w:rFonts w:eastAsia="Calibri" w:cs="Arial"/>
          <w:szCs w:val="22"/>
          <w:lang w:eastAsia="en-AU"/>
        </w:rPr>
        <w:t>.</w:t>
      </w:r>
      <w:r w:rsidRPr="000E0676">
        <w:rPr>
          <w:bCs/>
          <w:iCs/>
        </w:rPr>
        <w:t xml:space="preserve"> This article may be used for non-commercial purposes in accordance with Wiley Terms and Conditions for Use of Self-Archived Versions.</w:t>
      </w:r>
    </w:p>
    <w:p w14:paraId="4ABA1BDF" w14:textId="77777777" w:rsidR="00F27D61" w:rsidRDefault="00F27D61" w:rsidP="00F27D61">
      <w:pPr>
        <w:pStyle w:val="Title"/>
        <w:spacing w:before="0"/>
        <w:ind w:firstLine="720"/>
        <w:rPr>
          <w:lang w:val="en-AU"/>
        </w:rPr>
      </w:pPr>
    </w:p>
    <w:p w14:paraId="60CC1AAB" w14:textId="77777777" w:rsidR="00F27D61" w:rsidRDefault="00F27D61" w:rsidP="00F27D61">
      <w:pPr>
        <w:pStyle w:val="Title"/>
        <w:spacing w:before="0"/>
        <w:ind w:firstLine="720"/>
        <w:rPr>
          <w:lang w:val="en-AU"/>
        </w:rPr>
      </w:pPr>
    </w:p>
    <w:p w14:paraId="1127F81A" w14:textId="77777777" w:rsidR="00F27D61" w:rsidRDefault="00F27D61" w:rsidP="00F27D61">
      <w:pPr>
        <w:pStyle w:val="Title"/>
        <w:spacing w:before="0"/>
        <w:ind w:firstLine="720"/>
        <w:rPr>
          <w:lang w:val="en-AU"/>
        </w:rPr>
      </w:pPr>
    </w:p>
    <w:p w14:paraId="15487725" w14:textId="77777777" w:rsidR="00FD6748" w:rsidRDefault="00FD6748" w:rsidP="00FD6748">
      <w:pPr>
        <w:pStyle w:val="Heading1"/>
        <w:rPr>
          <w:sz w:val="48"/>
          <w:szCs w:val="48"/>
        </w:rPr>
      </w:pPr>
      <w:r>
        <w:rPr>
          <w:rStyle w:val="maintitle"/>
        </w:rPr>
        <w:t>Peer Group Patterns of Alcohol-Using Behaviors Among Early Adolescents in Victoria, Australia, and Washington State, United States</w:t>
      </w:r>
    </w:p>
    <w:p w14:paraId="78AA495E" w14:textId="09906E15" w:rsidR="00EF3A4B" w:rsidRPr="006C5691" w:rsidRDefault="00EF3A4B" w:rsidP="00EF3A4B">
      <w:pPr>
        <w:pStyle w:val="AuthorList"/>
        <w:rPr>
          <w:lang w:val="en-AU"/>
        </w:rPr>
      </w:pPr>
      <w:r w:rsidRPr="006C5691">
        <w:rPr>
          <w:lang w:val="en-AU"/>
        </w:rPr>
        <w:fldChar w:fldCharType="begin"/>
      </w:r>
      <w:r w:rsidRPr="006C5691">
        <w:rPr>
          <w:lang w:val="en-AU"/>
        </w:rPr>
        <w:instrText xml:space="preserve"> ADDIN EN.MANUSCRIPTWIZARD.AUTHORS &lt;EndNoteManuscriptWizard&gt;&lt;Author&gt;&lt;FirstName&gt;Rachel&lt;/FirstName&gt;&lt;MiddleInitial&gt;K&lt;/MiddleInitial&gt;&lt;LastName&gt;Leung&lt;/LastName&gt;&lt;Title&gt;Ms&lt;/Title&gt;&lt;Degrees&gt;MMedSc&lt;/Degrees&gt;&lt;Affiliation&gt;School of Psychology, Deakin University&lt;/Affiliation&gt;&lt;Address&gt;William Bucklin House&lt;/Address&gt;&lt;Email&gt;rachel.leung@mcri.edu.au&lt;/Email&gt;&lt;/Author&gt;&lt;Author&gt;&lt;FirstName&gt;John&lt;/FirstName&gt;&lt;MiddleInitial&gt;W&lt;/MiddleInitial&gt;&lt;LastName&gt;Toumbourou&lt;/LastName&gt;&lt;Title&gt;Professor&lt;/Title&gt;&lt;Degrees&gt;PhD&lt;/Degrees&gt;&lt;Affiliation&gt;School of Psychology, Deakin University&lt;/Affiliation&gt;&lt;/Author&gt;&lt;Author&gt;&lt;FirstName&gt;Sheryl&lt;/FirstName&gt;&lt;MiddleInitial&gt;A&lt;/MiddleInitial&gt;&lt;LastName&gt;Hemphill&lt;/LastName&gt;&lt;Title&gt;Dr&lt;/Title&gt;&lt;Degrees&gt;PhD&lt;/Degrees&gt;&lt;Affiliation&gt;Centre for Adolescent Health, Murdoch Childrens Research Institute, Royal Children Hospital, &amp;amp; Department of Pardiatrics, The University of Melbourne&lt;/Affiliation&gt;&lt;/Author&gt;&lt;Author&gt;&lt;FirstName&gt;Richard &lt;/FirstName&gt;&lt;MiddleInitial&gt;F&lt;/MiddleInitial&gt;&lt;LastName&gt;Catalano&lt;/LastName&gt;&lt;Title&gt;Professor&lt;/Title&gt;&lt;Degrees&gt;PhD&lt;/Degrees&gt;&lt;/Author&gt;&lt;/EndNoteManuscriptWizard&gt;</w:instrText>
      </w:r>
      <w:r w:rsidRPr="006C5691">
        <w:rPr>
          <w:lang w:val="en-AU"/>
        </w:rPr>
        <w:fldChar w:fldCharType="separate"/>
      </w:r>
      <w:r w:rsidRPr="006C5691">
        <w:rPr>
          <w:lang w:val="en-AU"/>
        </w:rPr>
        <w:t>Rachel K. Leung</w:t>
      </w:r>
      <w:r w:rsidRPr="006C5691">
        <w:rPr>
          <w:vertAlign w:val="superscript"/>
          <w:lang w:val="en-AU"/>
        </w:rPr>
        <w:t>1,2,</w:t>
      </w:r>
      <w:r>
        <w:rPr>
          <w:vertAlign w:val="superscript"/>
          <w:lang w:val="en-AU"/>
        </w:rPr>
        <w:t>3,</w:t>
      </w:r>
      <w:r w:rsidRPr="006C5691">
        <w:rPr>
          <w:vertAlign w:val="superscript"/>
          <w:lang w:val="en-AU"/>
        </w:rPr>
        <w:t>*</w:t>
      </w:r>
      <w:r w:rsidRPr="006C5691">
        <w:rPr>
          <w:lang w:val="en-AU"/>
        </w:rPr>
        <w:t>, John W. Toumbourou</w:t>
      </w:r>
      <w:r w:rsidRPr="006C5691">
        <w:rPr>
          <w:vertAlign w:val="superscript"/>
          <w:lang w:val="en-AU"/>
        </w:rPr>
        <w:t>1,2</w:t>
      </w:r>
      <w:r>
        <w:rPr>
          <w:vertAlign w:val="superscript"/>
          <w:lang w:val="en-AU"/>
        </w:rPr>
        <w:t>,3</w:t>
      </w:r>
      <w:r w:rsidRPr="006C5691">
        <w:rPr>
          <w:lang w:val="en-AU"/>
        </w:rPr>
        <w:t>, Sheryl A. Hemphill</w:t>
      </w:r>
      <w:r>
        <w:rPr>
          <w:vertAlign w:val="superscript"/>
          <w:lang w:val="en-AU"/>
        </w:rPr>
        <w:t>2,3,4,5</w:t>
      </w:r>
      <w:r w:rsidRPr="006C5691">
        <w:rPr>
          <w:lang w:val="en-AU"/>
        </w:rPr>
        <w:t>, Richard  F. Catalano</w:t>
      </w:r>
      <w:r w:rsidRPr="006C5691">
        <w:rPr>
          <w:lang w:val="en-AU"/>
        </w:rPr>
        <w:fldChar w:fldCharType="end"/>
      </w:r>
      <w:r>
        <w:rPr>
          <w:vertAlign w:val="superscript"/>
          <w:lang w:val="en-AU"/>
        </w:rPr>
        <w:t>6</w:t>
      </w:r>
      <w:r w:rsidRPr="006C5691">
        <w:rPr>
          <w:lang w:val="en-AU"/>
        </w:rPr>
        <w:br/>
      </w:r>
      <w:r w:rsidRPr="006C5691">
        <w:rPr>
          <w:vertAlign w:val="superscript"/>
          <w:lang w:val="en-AU"/>
        </w:rPr>
        <w:t>1</w:t>
      </w:r>
      <w:r w:rsidRPr="006C5691">
        <w:rPr>
          <w:lang w:val="en-AU"/>
        </w:rPr>
        <w:t xml:space="preserve">Centre for </w:t>
      </w:r>
      <w:r>
        <w:rPr>
          <w:lang w:val="en-AU"/>
        </w:rPr>
        <w:t xml:space="preserve">Social and Early Emotional Development and </w:t>
      </w:r>
      <w:r w:rsidRPr="00922A69">
        <w:rPr>
          <w:vertAlign w:val="superscript"/>
          <w:lang w:val="en-AU"/>
        </w:rPr>
        <w:t>2</w:t>
      </w:r>
      <w:r w:rsidRPr="006C5691">
        <w:rPr>
          <w:lang w:val="en-AU"/>
        </w:rPr>
        <w:t xml:space="preserve">School of Psychology, Deakin </w:t>
      </w:r>
      <w:r w:rsidRPr="00922A69">
        <w:rPr>
          <w:lang w:val="en-AU"/>
        </w:rPr>
        <w:t xml:space="preserve">University; </w:t>
      </w:r>
      <w:r w:rsidRPr="00922A69">
        <w:rPr>
          <w:vertAlign w:val="superscript"/>
          <w:lang w:val="en-AU"/>
        </w:rPr>
        <w:t>3</w:t>
      </w:r>
      <w:r w:rsidRPr="00922A69">
        <w:rPr>
          <w:lang w:val="en-AU"/>
        </w:rPr>
        <w:t xml:space="preserve">Centre for Adolescent Health, Murdoch </w:t>
      </w:r>
      <w:proofErr w:type="spellStart"/>
      <w:r w:rsidRPr="00922A69">
        <w:rPr>
          <w:lang w:val="en-AU"/>
        </w:rPr>
        <w:t>Childrens</w:t>
      </w:r>
      <w:proofErr w:type="spellEnd"/>
      <w:r w:rsidRPr="00922A69">
        <w:rPr>
          <w:lang w:val="en-AU"/>
        </w:rPr>
        <w:t xml:space="preserve"> Research Institute; </w:t>
      </w:r>
      <w:r>
        <w:rPr>
          <w:vertAlign w:val="superscript"/>
          <w:lang w:val="en-AU"/>
        </w:rPr>
        <w:t>4</w:t>
      </w:r>
      <w:r w:rsidRPr="00922A69">
        <w:rPr>
          <w:lang w:val="en-AU"/>
        </w:rPr>
        <w:t>Learning Sciences Institute of Australia &amp; School of Psychology, Australian Catholic University;</w:t>
      </w:r>
      <w:r>
        <w:rPr>
          <w:lang w:val="en-AU"/>
        </w:rPr>
        <w:t xml:space="preserve"> </w:t>
      </w:r>
      <w:r>
        <w:t xml:space="preserve">Department of </w:t>
      </w:r>
      <w:proofErr w:type="spellStart"/>
      <w:r>
        <w:t>Paediatrics</w:t>
      </w:r>
      <w:proofErr w:type="spellEnd"/>
      <w:r>
        <w:t>, University of Melbourne;</w:t>
      </w:r>
      <w:r w:rsidRPr="006C5691">
        <w:rPr>
          <w:lang w:val="en-AU"/>
        </w:rPr>
        <w:t xml:space="preserve"> </w:t>
      </w:r>
      <w:r>
        <w:rPr>
          <w:vertAlign w:val="superscript"/>
          <w:lang w:val="en-AU"/>
        </w:rPr>
        <w:t>6</w:t>
      </w:r>
      <w:r w:rsidRPr="006C5691">
        <w:rPr>
          <w:lang w:val="en-AU"/>
        </w:rPr>
        <w:t xml:space="preserve">Social Development Research Group, School of Social Work, University of Washington  </w:t>
      </w:r>
    </w:p>
    <w:p w14:paraId="37CD8C11" w14:textId="77777777" w:rsidR="00EF3A4B" w:rsidRPr="006C5691" w:rsidRDefault="00EF3A4B" w:rsidP="00EF3A4B">
      <w:pPr>
        <w:rPr>
          <w:lang w:val="en-AU"/>
        </w:rPr>
      </w:pPr>
    </w:p>
    <w:p w14:paraId="638337D3" w14:textId="77777777" w:rsidR="00EF3A4B" w:rsidRPr="006C5691" w:rsidRDefault="00EF3A4B" w:rsidP="00EF3A4B">
      <w:pPr>
        <w:rPr>
          <w:lang w:val="en-AU"/>
        </w:rPr>
      </w:pPr>
    </w:p>
    <w:p w14:paraId="3C0176B7" w14:textId="77777777" w:rsidR="00EF3A4B" w:rsidRDefault="00EF3A4B" w:rsidP="00EF3A4B">
      <w:pPr>
        <w:rPr>
          <w:lang w:val="en-AU"/>
        </w:rPr>
      </w:pPr>
    </w:p>
    <w:p w14:paraId="2C120A1B" w14:textId="77777777" w:rsidR="00EF3A4B" w:rsidRDefault="00EF3A4B" w:rsidP="00EF3A4B">
      <w:pPr>
        <w:rPr>
          <w:lang w:val="en-AU"/>
        </w:rPr>
      </w:pPr>
    </w:p>
    <w:p w14:paraId="4B1A65C8" w14:textId="77777777" w:rsidR="00EF3A4B" w:rsidRDefault="00EF3A4B" w:rsidP="00EF3A4B">
      <w:pPr>
        <w:rPr>
          <w:lang w:val="en-AU"/>
        </w:rPr>
      </w:pPr>
    </w:p>
    <w:p w14:paraId="4EBF776E" w14:textId="77777777" w:rsidR="00EF3A4B" w:rsidRDefault="00EF3A4B" w:rsidP="00EF3A4B">
      <w:pPr>
        <w:rPr>
          <w:lang w:val="en-AU"/>
        </w:rPr>
      </w:pPr>
      <w:r w:rsidRPr="006C5691">
        <w:rPr>
          <w:lang w:val="en-AU"/>
        </w:rPr>
        <w:t>*Address correspondence to: Rachel K. Leung, Ph.D., School of Psychology, Faculty of Health, Deakin University, Locked Bag 20000, Geelong, Victoria 3220, Australia. Email address: rachel.leung@deakin.edu.au</w:t>
      </w:r>
    </w:p>
    <w:p w14:paraId="65A2799E" w14:textId="225F3AD8" w:rsidR="00827AA0" w:rsidRDefault="00827AA0">
      <w:pPr>
        <w:suppressAutoHyphens w:val="0"/>
        <w:spacing w:line="240" w:lineRule="auto"/>
        <w:rPr>
          <w:rFonts w:cs="Arial"/>
          <w:b/>
          <w:bCs/>
          <w:szCs w:val="32"/>
          <w:lang w:val="en-AU"/>
        </w:rPr>
      </w:pPr>
      <w:r>
        <w:rPr>
          <w:rFonts w:cs="Arial"/>
          <w:b/>
          <w:bCs/>
          <w:szCs w:val="32"/>
          <w:lang w:val="en-AU"/>
        </w:rPr>
        <w:br w:type="page"/>
      </w:r>
    </w:p>
    <w:p w14:paraId="726D29ED" w14:textId="60EE64A7" w:rsidR="00827AA0" w:rsidRPr="00827AA0" w:rsidRDefault="00827AA0" w:rsidP="00827A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jc w:val="center"/>
        <w:rPr>
          <w:rFonts w:cs="Courier New"/>
          <w:b/>
          <w:szCs w:val="20"/>
        </w:rPr>
      </w:pPr>
      <w:r>
        <w:rPr>
          <w:rFonts w:cs="Courier New"/>
          <w:b/>
          <w:szCs w:val="20"/>
        </w:rPr>
        <w:lastRenderedPageBreak/>
        <w:t>Abstract</w:t>
      </w:r>
    </w:p>
    <w:p w14:paraId="0C452907" w14:textId="77777777" w:rsidR="00827AA0" w:rsidRPr="00827AA0" w:rsidRDefault="00827AA0" w:rsidP="00827A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rPr>
          <w:rFonts w:cs="Courier New"/>
          <w:szCs w:val="20"/>
        </w:rPr>
      </w:pPr>
      <w:r w:rsidRPr="00827AA0">
        <w:rPr>
          <w:rFonts w:cs="Courier New"/>
          <w:szCs w:val="20"/>
        </w:rPr>
        <w:t xml:space="preserve">The goal of this study was to examine and cross-nationally compare the peer group patterns of alcohol drinking </w:t>
      </w:r>
      <w:proofErr w:type="spellStart"/>
      <w:r w:rsidRPr="00827AA0">
        <w:rPr>
          <w:rFonts w:cs="Courier New"/>
          <w:szCs w:val="20"/>
        </w:rPr>
        <w:t>behaviours</w:t>
      </w:r>
      <w:proofErr w:type="spellEnd"/>
      <w:r w:rsidRPr="00827AA0">
        <w:rPr>
          <w:rFonts w:cs="Courier New"/>
          <w:szCs w:val="20"/>
        </w:rPr>
        <w:t xml:space="preserve"> among cohorts of early adolescents (ages 11 to 14 years) in Victoria, Australia, and Washington State, US.  Latent Transition Analysis revealed that after one year, transitions congruent with peer influence (whereby non-drinking adolescents </w:t>
      </w:r>
      <w:proofErr w:type="gramStart"/>
      <w:r w:rsidRPr="00827AA0">
        <w:rPr>
          <w:rFonts w:cs="Courier New"/>
          <w:szCs w:val="20"/>
        </w:rPr>
        <w:t>initiated  alcohol</w:t>
      </w:r>
      <w:proofErr w:type="gramEnd"/>
      <w:r w:rsidRPr="00827AA0">
        <w:rPr>
          <w:rFonts w:cs="Courier New"/>
          <w:szCs w:val="20"/>
        </w:rPr>
        <w:t xml:space="preserve"> use in the presence of drinking peers) and reverse peer influence were observed in both states; however, transitions congruent with peer selection (whereby drinking adolescents self-selected into drinking peer groups) were only observed among Victorian early adolescents.  Findings were interpreted to suggest that Australian family and cultural norms that more commonly allow early adolescent alcohol use lead to a higher rate of peer selection.  </w:t>
      </w:r>
    </w:p>
    <w:p w14:paraId="3A61230C" w14:textId="5443B32E" w:rsidR="00827AA0" w:rsidRDefault="00827AA0">
      <w:pPr>
        <w:suppressAutoHyphens w:val="0"/>
        <w:spacing w:line="240" w:lineRule="auto"/>
        <w:rPr>
          <w:rFonts w:cs="Arial"/>
          <w:b/>
          <w:bCs/>
          <w:szCs w:val="32"/>
          <w:lang w:val="en-AU"/>
        </w:rPr>
      </w:pPr>
      <w:r>
        <w:rPr>
          <w:rFonts w:cs="Arial"/>
          <w:b/>
          <w:bCs/>
          <w:szCs w:val="32"/>
          <w:lang w:val="en-AU"/>
        </w:rPr>
        <w:br w:type="page"/>
      </w:r>
    </w:p>
    <w:p w14:paraId="443DCA0C" w14:textId="77777777" w:rsidR="00EF3A4B" w:rsidRDefault="00EF3A4B">
      <w:pPr>
        <w:suppressAutoHyphens w:val="0"/>
        <w:spacing w:line="240" w:lineRule="auto"/>
        <w:rPr>
          <w:rFonts w:cs="Arial"/>
          <w:b/>
          <w:bCs/>
          <w:szCs w:val="32"/>
          <w:lang w:val="en-AU"/>
        </w:rPr>
      </w:pPr>
      <w:bookmarkStart w:id="0" w:name="_GoBack"/>
      <w:bookmarkEnd w:id="0"/>
    </w:p>
    <w:p w14:paraId="31C7989A" w14:textId="4ADE6735" w:rsidR="00360DE3" w:rsidRPr="006C5691" w:rsidRDefault="005D2E68" w:rsidP="00EF3A4B">
      <w:pPr>
        <w:pStyle w:val="Heading1"/>
        <w:ind w:right="1440"/>
        <w:rPr>
          <w:b/>
          <w:lang w:val="en-AU"/>
        </w:rPr>
      </w:pPr>
      <w:r>
        <w:rPr>
          <w:b/>
          <w:lang w:val="en-AU"/>
        </w:rPr>
        <w:t>Peer Group Patterns of A</w:t>
      </w:r>
      <w:r w:rsidR="00360DE3" w:rsidRPr="006C5691">
        <w:rPr>
          <w:b/>
          <w:lang w:val="en-AU"/>
        </w:rPr>
        <w:t xml:space="preserve">lcohol </w:t>
      </w:r>
      <w:r w:rsidR="00EF3A4B">
        <w:rPr>
          <w:b/>
          <w:lang w:val="en-AU"/>
        </w:rPr>
        <w:t xml:space="preserve">Using Behaviours Among Early </w:t>
      </w:r>
      <w:r>
        <w:rPr>
          <w:b/>
          <w:lang w:val="en-AU"/>
        </w:rPr>
        <w:t>A</w:t>
      </w:r>
      <w:r w:rsidR="00360DE3" w:rsidRPr="006C5691">
        <w:rPr>
          <w:b/>
          <w:lang w:val="en-AU"/>
        </w:rPr>
        <w:t>dolescents in Victoria, Australia and Washington State, U</w:t>
      </w:r>
      <w:r w:rsidR="00BF5D71">
        <w:rPr>
          <w:b/>
          <w:lang w:val="en-AU"/>
        </w:rPr>
        <w:t xml:space="preserve">nited </w:t>
      </w:r>
      <w:r w:rsidR="00360DE3" w:rsidRPr="006C5691">
        <w:rPr>
          <w:b/>
          <w:lang w:val="en-AU"/>
        </w:rPr>
        <w:t>S</w:t>
      </w:r>
      <w:r w:rsidR="00BF5D71">
        <w:rPr>
          <w:b/>
          <w:lang w:val="en-AU"/>
        </w:rPr>
        <w:t>tates</w:t>
      </w:r>
    </w:p>
    <w:p w14:paraId="513624A9" w14:textId="3E8BB88B" w:rsidR="00360DE3" w:rsidRPr="006C5691" w:rsidRDefault="00360DE3" w:rsidP="00FE1C72">
      <w:pPr>
        <w:pStyle w:val="BodyText"/>
        <w:rPr>
          <w:lang w:val="en-AU"/>
        </w:rPr>
      </w:pPr>
      <w:r w:rsidRPr="006C5691">
        <w:rPr>
          <w:lang w:val="en-AU"/>
        </w:rPr>
        <w:t xml:space="preserve">Despite declines over the past decade, alcohol use is prevalent during adolescence and remains a significant public health concern in all western countries </w:t>
      </w:r>
      <w:r w:rsidRPr="006C5691">
        <w:rPr>
          <w:noProof/>
          <w:lang w:val="en-AU"/>
        </w:rPr>
        <w:t>(Simons-Morton, Pickett, Boyce, ter Bogt, &amp; Vollebergh, 2010)</w:t>
      </w:r>
      <w:r w:rsidRPr="006C5691">
        <w:rPr>
          <w:lang w:val="en-AU"/>
        </w:rPr>
        <w:t xml:space="preserve">.  Not only is early onset alcohol use damaging to physical health in adolescence, it also increases the likelihood of heavy and harmful alcohol use and subsequent illicit drug use </w:t>
      </w:r>
      <w:r w:rsidRPr="006C5691">
        <w:rPr>
          <w:noProof/>
          <w:lang w:val="en-AU"/>
        </w:rPr>
        <w:t>(Mason et al., 2011; Poulin, Kiesner, Pedersen, &amp; Dishion, 2011)</w:t>
      </w:r>
      <w:r w:rsidRPr="006C5691">
        <w:rPr>
          <w:lang w:val="en-AU"/>
        </w:rPr>
        <w:t>.  There is a fourfold increase in the risk of alcohol dependence in adulthood associate</w:t>
      </w:r>
      <w:r>
        <w:rPr>
          <w:lang w:val="en-AU"/>
        </w:rPr>
        <w:t>d</w:t>
      </w:r>
      <w:r w:rsidRPr="006C5691">
        <w:rPr>
          <w:lang w:val="en-AU"/>
        </w:rPr>
        <w:t xml:space="preserve"> with initiation of alcohol use before the age of 14 years </w:t>
      </w:r>
      <w:r w:rsidRPr="006C5691">
        <w:rPr>
          <w:noProof/>
          <w:lang w:val="en-AU"/>
        </w:rPr>
        <w:t>(Mundt, Mercken, &amp; Zakletskaia, 2012)</w:t>
      </w:r>
      <w:r w:rsidRPr="006C5691">
        <w:rPr>
          <w:lang w:val="en-AU"/>
        </w:rPr>
        <w:t xml:space="preserve">.  Understanding factors that explain early alcohol </w:t>
      </w:r>
      <w:r>
        <w:rPr>
          <w:lang w:val="en-AU"/>
        </w:rPr>
        <w:t xml:space="preserve">use </w:t>
      </w:r>
      <w:r w:rsidRPr="006C5691">
        <w:rPr>
          <w:lang w:val="en-AU"/>
        </w:rPr>
        <w:t xml:space="preserve">initiation </w:t>
      </w:r>
      <w:r>
        <w:rPr>
          <w:lang w:val="en-AU"/>
        </w:rPr>
        <w:t xml:space="preserve">may assist in </w:t>
      </w:r>
      <w:r w:rsidRPr="006C5691">
        <w:rPr>
          <w:lang w:val="en-AU"/>
        </w:rPr>
        <w:t xml:space="preserve">refining preventive interventions.   </w:t>
      </w:r>
    </w:p>
    <w:p w14:paraId="252943A2" w14:textId="77777777" w:rsidR="00360DE3" w:rsidRPr="006C5691" w:rsidRDefault="00360DE3" w:rsidP="00FE1C72">
      <w:pPr>
        <w:pStyle w:val="BodyText"/>
        <w:ind w:firstLine="0"/>
        <w:rPr>
          <w:b/>
          <w:lang w:val="en-AU"/>
        </w:rPr>
      </w:pPr>
      <w:r w:rsidRPr="006C5691">
        <w:rPr>
          <w:b/>
          <w:lang w:val="en-AU"/>
        </w:rPr>
        <w:t xml:space="preserve">Prevalence of adolescent alcohol use in different country contexts </w:t>
      </w:r>
    </w:p>
    <w:p w14:paraId="3B146855" w14:textId="11336FB6" w:rsidR="00360DE3" w:rsidRPr="006C5691" w:rsidRDefault="00360DE3" w:rsidP="00FE1C72">
      <w:pPr>
        <w:pStyle w:val="BodyText"/>
        <w:rPr>
          <w:lang w:val="en-AU"/>
        </w:rPr>
      </w:pPr>
      <w:r w:rsidRPr="006C5691">
        <w:rPr>
          <w:lang w:val="en-AU"/>
        </w:rPr>
        <w:t>Rates of adolescent alcohol use vary across country contexts due to the different cultural practices, drug laws and policies adopted by different countries.  Countries that emphasise zero-tolerance policies such as the United States of America (US), seek to encourage adolescent abstinence from alcohol and drug use</w:t>
      </w:r>
      <w:r>
        <w:rPr>
          <w:lang w:val="en-AU"/>
        </w:rPr>
        <w:t xml:space="preserve"> </w:t>
      </w:r>
      <w:r>
        <w:rPr>
          <w:noProof/>
          <w:lang w:val="en-AU"/>
        </w:rPr>
        <w:t>(McMorris, Hemphill, Toumbourou, Catalano, &amp; Patton, 2007)</w:t>
      </w:r>
      <w:r w:rsidRPr="006C5691">
        <w:rPr>
          <w:lang w:val="en-AU"/>
        </w:rPr>
        <w:t>.  These policies include</w:t>
      </w:r>
      <w:r w:rsidR="0019493D">
        <w:rPr>
          <w:lang w:val="en-AU"/>
        </w:rPr>
        <w:t>:</w:t>
      </w:r>
      <w:r w:rsidRPr="006C5691">
        <w:rPr>
          <w:lang w:val="en-AU"/>
        </w:rPr>
        <w:t xml:space="preserve"> laws and regulations </w:t>
      </w:r>
      <w:r w:rsidR="00110D97">
        <w:rPr>
          <w:lang w:val="en-AU"/>
        </w:rPr>
        <w:t>to prohibit</w:t>
      </w:r>
      <w:r w:rsidRPr="006C5691">
        <w:rPr>
          <w:lang w:val="en-AU"/>
        </w:rPr>
        <w:t xml:space="preserve"> alcohol and drug use, purchase and supply</w:t>
      </w:r>
      <w:r w:rsidR="0019493D">
        <w:rPr>
          <w:lang w:val="en-AU"/>
        </w:rPr>
        <w:t>;</w:t>
      </w:r>
      <w:r w:rsidRPr="006C5691">
        <w:rPr>
          <w:lang w:val="en-AU"/>
        </w:rPr>
        <w:t xml:space="preserve"> and the threat of severe consequences for legal violations including arrest and heavy penalties.  With respect to adolescent alcohol use, such approaches are characterised by</w:t>
      </w:r>
      <w:r w:rsidR="0019493D">
        <w:rPr>
          <w:lang w:val="en-AU"/>
        </w:rPr>
        <w:t>:</w:t>
      </w:r>
      <w:r w:rsidRPr="006C5691">
        <w:rPr>
          <w:lang w:val="en-AU"/>
        </w:rPr>
        <w:t xml:space="preserve"> a higher legal age for purchasing and using alcohol (age 21 </w:t>
      </w:r>
      <w:r>
        <w:rPr>
          <w:lang w:val="en-AU"/>
        </w:rPr>
        <w:t xml:space="preserve">years </w:t>
      </w:r>
      <w:r w:rsidRPr="006C5691">
        <w:rPr>
          <w:lang w:val="en-AU"/>
        </w:rPr>
        <w:t xml:space="preserve">in the US compared to 18 </w:t>
      </w:r>
      <w:r>
        <w:rPr>
          <w:lang w:val="en-AU"/>
        </w:rPr>
        <w:t xml:space="preserve">years </w:t>
      </w:r>
      <w:r w:rsidRPr="006C5691">
        <w:rPr>
          <w:lang w:val="en-AU"/>
        </w:rPr>
        <w:t>in Australia)</w:t>
      </w:r>
      <w:r w:rsidR="0019493D">
        <w:rPr>
          <w:lang w:val="en-AU"/>
        </w:rPr>
        <w:t>;</w:t>
      </w:r>
      <w:r w:rsidRPr="006C5691">
        <w:rPr>
          <w:lang w:val="en-AU"/>
        </w:rPr>
        <w:t xml:space="preserve"> abstinence alcohol education messages</w:t>
      </w:r>
      <w:r w:rsidR="0019493D">
        <w:rPr>
          <w:lang w:val="en-AU"/>
        </w:rPr>
        <w:t>;</w:t>
      </w:r>
      <w:r w:rsidRPr="006C5691">
        <w:rPr>
          <w:lang w:val="en-AU"/>
        </w:rPr>
        <w:t xml:space="preserve"> and </w:t>
      </w:r>
      <w:r>
        <w:rPr>
          <w:lang w:val="en-AU"/>
        </w:rPr>
        <w:t>a</w:t>
      </w:r>
      <w:r w:rsidRPr="006C5691">
        <w:rPr>
          <w:lang w:val="en-AU"/>
        </w:rPr>
        <w:t xml:space="preserve"> greater use of school exclusion and police arrest for school-age alcohol violations </w:t>
      </w:r>
      <w:r w:rsidRPr="006C5691">
        <w:rPr>
          <w:noProof/>
          <w:lang w:val="en-AU"/>
        </w:rPr>
        <w:t>(Evans-Whipp, Bond, Toumbourou, &amp; Catalano, 2007)</w:t>
      </w:r>
      <w:r w:rsidRPr="006C5691">
        <w:rPr>
          <w:lang w:val="en-AU"/>
        </w:rPr>
        <w:t xml:space="preserve">.  These differences are associated with lower </w:t>
      </w:r>
      <w:r w:rsidR="00BF5D71">
        <w:rPr>
          <w:lang w:val="en-AU"/>
        </w:rPr>
        <w:t xml:space="preserve">rates of </w:t>
      </w:r>
      <w:r w:rsidRPr="006C5691">
        <w:rPr>
          <w:lang w:val="en-AU"/>
        </w:rPr>
        <w:t xml:space="preserve">adolescent alcohol use in the US compared to other western </w:t>
      </w:r>
      <w:r w:rsidRPr="006C5691">
        <w:rPr>
          <w:lang w:val="en-AU"/>
        </w:rPr>
        <w:lastRenderedPageBreak/>
        <w:t xml:space="preserve">nations </w:t>
      </w:r>
      <w:r>
        <w:rPr>
          <w:noProof/>
          <w:lang w:val="en-AU"/>
        </w:rPr>
        <w:t>(McMorris, Catalano, Kim, Toumbourou, &amp; Hemphill, 2011; Simons-Morton et al., 2010)</w:t>
      </w:r>
      <w:r w:rsidRPr="006C5691">
        <w:rPr>
          <w:lang w:val="en-AU"/>
        </w:rPr>
        <w:t xml:space="preserve">.  Adolescent alcohol use is more prevalent in countries such as Australia that adopt harm-minimisation policies that aim to minimise the harm to individuals and the cost to society of enforcement, incarceration, and their related loss of productivity </w:t>
      </w:r>
      <w:r>
        <w:rPr>
          <w:noProof/>
          <w:lang w:val="en-AU"/>
        </w:rPr>
        <w:t>(Simons-Morton et al., 2010)</w:t>
      </w:r>
      <w:r w:rsidRPr="006C5691">
        <w:rPr>
          <w:lang w:val="en-AU"/>
        </w:rPr>
        <w:t xml:space="preserve">.  For example, in </w:t>
      </w:r>
      <w:smartTag w:uri="urn:schemas-microsoft-com:office:smarttags" w:element="place">
        <w:smartTag w:uri="urn:schemas-microsoft-com:office:smarttags" w:element="country-region">
          <w:r w:rsidRPr="006C5691">
            <w:rPr>
              <w:lang w:val="en-AU"/>
            </w:rPr>
            <w:t>Australia</w:t>
          </w:r>
        </w:smartTag>
      </w:smartTag>
      <w:r w:rsidRPr="006C5691">
        <w:rPr>
          <w:lang w:val="en-AU"/>
        </w:rPr>
        <w:t xml:space="preserve">, advocates of harm-minimisation policies suggest that experimentation with alcohol use is a normal part of adolescent development and advocates contend that exposure to drinking supervised by parents or other adults may help youth learn responsible drinking </w:t>
      </w:r>
      <w:r w:rsidRPr="006C5691">
        <w:rPr>
          <w:noProof/>
          <w:lang w:val="en-AU"/>
        </w:rPr>
        <w:t>(Ward &amp; Snow, 2011)</w:t>
      </w:r>
      <w:r w:rsidRPr="006C5691">
        <w:rPr>
          <w:lang w:val="en-AU"/>
        </w:rPr>
        <w:t xml:space="preserve">.  </w:t>
      </w:r>
    </w:p>
    <w:p w14:paraId="18F34D7D" w14:textId="7D5149F8" w:rsidR="00360DE3" w:rsidRPr="006C5691" w:rsidRDefault="00497030" w:rsidP="00FE1C72">
      <w:pPr>
        <w:pStyle w:val="BodyText"/>
        <w:rPr>
          <w:lang w:val="en-AU"/>
        </w:rPr>
      </w:pPr>
      <w:r>
        <w:rPr>
          <w:lang w:val="en-AU"/>
        </w:rPr>
        <w:t>McMorris</w:t>
      </w:r>
      <w:r w:rsidR="00360DE3" w:rsidRPr="006C5691">
        <w:rPr>
          <w:lang w:val="en-AU"/>
        </w:rPr>
        <w:t xml:space="preserve"> and colleagues </w:t>
      </w:r>
      <w:r w:rsidR="00360DE3" w:rsidRPr="006C5691">
        <w:rPr>
          <w:noProof/>
          <w:lang w:val="en-AU"/>
        </w:rPr>
        <w:t>(200</w:t>
      </w:r>
      <w:r>
        <w:rPr>
          <w:noProof/>
          <w:lang w:val="en-AU"/>
        </w:rPr>
        <w:t>7</w:t>
      </w:r>
      <w:r w:rsidR="00360DE3" w:rsidRPr="006C5691">
        <w:rPr>
          <w:noProof/>
          <w:lang w:val="en-AU"/>
        </w:rPr>
        <w:t>)</w:t>
      </w:r>
      <w:r w:rsidR="00360DE3" w:rsidRPr="006C5691">
        <w:rPr>
          <w:lang w:val="en-AU"/>
        </w:rPr>
        <w:t xml:space="preserve"> compared </w:t>
      </w:r>
      <w:r>
        <w:rPr>
          <w:lang w:val="en-AU"/>
        </w:rPr>
        <w:t xml:space="preserve">rates of lifetime alcohol use </w:t>
      </w:r>
      <w:r w:rsidR="00360DE3" w:rsidRPr="006C5691">
        <w:rPr>
          <w:lang w:val="en-AU"/>
        </w:rPr>
        <w:t>in two states</w:t>
      </w:r>
      <w:r w:rsidR="00360DE3">
        <w:rPr>
          <w:lang w:val="en-AU"/>
        </w:rPr>
        <w:t>, one</w:t>
      </w:r>
      <w:r w:rsidR="00360DE3" w:rsidRPr="006C5691">
        <w:rPr>
          <w:lang w:val="en-AU"/>
        </w:rPr>
        <w:t xml:space="preserve"> in Australia (the </w:t>
      </w:r>
      <w:r w:rsidR="004E05CE">
        <w:rPr>
          <w:lang w:val="en-AU"/>
        </w:rPr>
        <w:t>S</w:t>
      </w:r>
      <w:r w:rsidR="00360DE3" w:rsidRPr="006C5691">
        <w:rPr>
          <w:lang w:val="en-AU"/>
        </w:rPr>
        <w:t xml:space="preserve">tate of Victoria) and the </w:t>
      </w:r>
      <w:r w:rsidR="00360DE3">
        <w:rPr>
          <w:lang w:val="en-AU"/>
        </w:rPr>
        <w:t xml:space="preserve">other in the </w:t>
      </w:r>
      <w:r w:rsidR="00360DE3" w:rsidRPr="006C5691">
        <w:rPr>
          <w:lang w:val="en-AU"/>
        </w:rPr>
        <w:t xml:space="preserve">US (Washington State) in 2002.  </w:t>
      </w:r>
      <w:r w:rsidR="004E05CE">
        <w:rPr>
          <w:lang w:val="en-AU"/>
        </w:rPr>
        <w:t xml:space="preserve">Victorian boys and girls in Grade 5 (average age 11) were significantly more likely to report ever having tried alcohol compared to their same-age peers in Washington State.  </w:t>
      </w:r>
      <w:r>
        <w:rPr>
          <w:lang w:val="en-AU"/>
        </w:rPr>
        <w:t>Rates of a</w:t>
      </w:r>
      <w:r w:rsidR="00360DE3" w:rsidRPr="006C5691">
        <w:rPr>
          <w:lang w:val="en-AU"/>
        </w:rPr>
        <w:t xml:space="preserve">lcohol use in the past month were </w:t>
      </w:r>
      <w:r>
        <w:rPr>
          <w:lang w:val="en-AU"/>
        </w:rPr>
        <w:t xml:space="preserve">also </w:t>
      </w:r>
      <w:r w:rsidR="00360DE3" w:rsidRPr="006C5691">
        <w:rPr>
          <w:lang w:val="en-AU"/>
        </w:rPr>
        <w:t xml:space="preserve">found </w:t>
      </w:r>
      <w:r>
        <w:rPr>
          <w:lang w:val="en-AU"/>
        </w:rPr>
        <w:t xml:space="preserve">to be higher </w:t>
      </w:r>
      <w:r w:rsidR="00360DE3" w:rsidRPr="006C5691">
        <w:rPr>
          <w:lang w:val="en-AU"/>
        </w:rPr>
        <w:t>among 9</w:t>
      </w:r>
      <w:r w:rsidR="00360DE3" w:rsidRPr="006C5691">
        <w:rPr>
          <w:vertAlign w:val="superscript"/>
          <w:lang w:val="en-AU"/>
        </w:rPr>
        <w:t>th</w:t>
      </w:r>
      <w:r w:rsidR="00360DE3" w:rsidRPr="006C5691">
        <w:rPr>
          <w:lang w:val="en-AU"/>
        </w:rPr>
        <w:t xml:space="preserve"> graders (average age 15) in Australia compared to their counterparts in the same grade level in the US</w:t>
      </w:r>
      <w:r>
        <w:rPr>
          <w:lang w:val="en-AU"/>
        </w:rPr>
        <w:t>; Toumbourou, Hemphill, McMorris, Catalano, &amp; Patton, 2009</w:t>
      </w:r>
      <w:r w:rsidR="00360DE3" w:rsidRPr="006C5691">
        <w:rPr>
          <w:lang w:val="en-AU"/>
        </w:rPr>
        <w:t xml:space="preserve">).  Simons-Morton and colleagues </w:t>
      </w:r>
      <w:r w:rsidR="00360DE3" w:rsidRPr="006C5691">
        <w:rPr>
          <w:noProof/>
          <w:lang w:val="en-AU"/>
        </w:rPr>
        <w:t>(2010)</w:t>
      </w:r>
      <w:r w:rsidR="00360DE3" w:rsidRPr="006C5691">
        <w:rPr>
          <w:lang w:val="en-AU"/>
        </w:rPr>
        <w:t xml:space="preserve"> conducted another study examining the alcohol use rates among 10</w:t>
      </w:r>
      <w:r w:rsidR="00360DE3" w:rsidRPr="006C5691">
        <w:rPr>
          <w:vertAlign w:val="superscript"/>
          <w:lang w:val="en-AU"/>
        </w:rPr>
        <w:t>th</w:t>
      </w:r>
      <w:r w:rsidR="00360DE3" w:rsidRPr="006C5691">
        <w:rPr>
          <w:lang w:val="en-AU"/>
        </w:rPr>
        <w:t xml:space="preserve"> graders in the US, Canada, and the Netherlands, countries with different approaches </w:t>
      </w:r>
      <w:r w:rsidR="0019493D">
        <w:rPr>
          <w:lang w:val="en-AU"/>
        </w:rPr>
        <w:t>to</w:t>
      </w:r>
      <w:r w:rsidR="00360DE3" w:rsidRPr="006C5691">
        <w:rPr>
          <w:lang w:val="en-AU"/>
        </w:rPr>
        <w:t xml:space="preserve"> adolescent alcohol use.  </w:t>
      </w:r>
      <w:r w:rsidR="0019493D">
        <w:rPr>
          <w:lang w:val="en-AU"/>
        </w:rPr>
        <w:t xml:space="preserve">The </w:t>
      </w:r>
      <w:r w:rsidR="00360DE3" w:rsidRPr="006C5691">
        <w:rPr>
          <w:lang w:val="en-AU"/>
        </w:rPr>
        <w:t>Netherlands employs a harm-</w:t>
      </w:r>
      <w:r w:rsidR="00004560" w:rsidRPr="006C5691">
        <w:rPr>
          <w:lang w:val="en-AU"/>
        </w:rPr>
        <w:t>minimisation</w:t>
      </w:r>
      <w:r w:rsidR="00360DE3" w:rsidRPr="006C5691">
        <w:rPr>
          <w:lang w:val="en-AU"/>
        </w:rPr>
        <w:t xml:space="preserve"> policy that is similar to that of Australia.  Canadian policies fall in between with federal laws similar to that of the US and enforcement practices consistent with harm</w:t>
      </w:r>
      <w:r w:rsidR="00360DE3">
        <w:rPr>
          <w:lang w:val="en-AU"/>
        </w:rPr>
        <w:t>-</w:t>
      </w:r>
      <w:r w:rsidR="00004560" w:rsidRPr="006C5691">
        <w:rPr>
          <w:lang w:val="en-AU"/>
        </w:rPr>
        <w:t>minimisation</w:t>
      </w:r>
      <w:r w:rsidR="00360DE3" w:rsidRPr="006C5691">
        <w:rPr>
          <w:lang w:val="en-AU"/>
        </w:rPr>
        <w:t xml:space="preserve">.  Prevalence of drinking in the past month was found to be highest in the </w:t>
      </w:r>
      <w:smartTag w:uri="urn:schemas-microsoft-com:office:smarttags" w:element="country-region">
        <w:r w:rsidR="00360DE3" w:rsidRPr="006C5691">
          <w:rPr>
            <w:lang w:val="en-AU"/>
          </w:rPr>
          <w:t>Netherlands</w:t>
        </w:r>
      </w:smartTag>
      <w:r w:rsidR="00360DE3" w:rsidRPr="006C5691">
        <w:rPr>
          <w:lang w:val="en-AU"/>
        </w:rPr>
        <w:t xml:space="preserve"> followed by </w:t>
      </w:r>
      <w:smartTag w:uri="urn:schemas-microsoft-com:office:smarttags" w:element="country-region">
        <w:r w:rsidR="00360DE3" w:rsidRPr="006C5691">
          <w:rPr>
            <w:lang w:val="en-AU"/>
          </w:rPr>
          <w:t>Canada</w:t>
        </w:r>
      </w:smartTag>
      <w:r w:rsidR="00360DE3" w:rsidRPr="006C5691">
        <w:rPr>
          <w:lang w:val="en-AU"/>
        </w:rPr>
        <w:t xml:space="preserve"> and then the </w:t>
      </w:r>
      <w:smartTag w:uri="urn:schemas-microsoft-com:office:smarttags" w:element="place">
        <w:smartTag w:uri="urn:schemas-microsoft-com:office:smarttags" w:element="country-region">
          <w:r w:rsidR="00360DE3" w:rsidRPr="006C5691">
            <w:rPr>
              <w:lang w:val="en-AU"/>
            </w:rPr>
            <w:t>US</w:t>
          </w:r>
        </w:smartTag>
      </w:smartTag>
      <w:r w:rsidR="00360DE3" w:rsidRPr="006C5691">
        <w:rPr>
          <w:lang w:val="en-AU"/>
        </w:rPr>
        <w:t xml:space="preserve">.  Cross-national comparisons of rates of adolescent alcohol use enable researchers to investigate underlying factors that explain similarities and differences in prevalence in different countries </w:t>
      </w:r>
      <w:r w:rsidR="00360DE3">
        <w:rPr>
          <w:noProof/>
          <w:lang w:val="en-AU"/>
        </w:rPr>
        <w:t>(McMorris et al., 2007)</w:t>
      </w:r>
      <w:r w:rsidR="00360DE3" w:rsidRPr="00E4288E">
        <w:rPr>
          <w:lang w:val="en-AU"/>
        </w:rPr>
        <w:t>.  Given that most research on preventive interventions to reduce</w:t>
      </w:r>
      <w:r w:rsidR="00360DE3" w:rsidRPr="006C5691">
        <w:rPr>
          <w:lang w:val="en-AU"/>
        </w:rPr>
        <w:t xml:space="preserve"> adolescent alcohol and drug use have been conducted in the US, </w:t>
      </w:r>
      <w:r w:rsidR="00360DE3" w:rsidRPr="006C5691">
        <w:rPr>
          <w:lang w:val="en-AU"/>
        </w:rPr>
        <w:lastRenderedPageBreak/>
        <w:t xml:space="preserve">cross-national studies that establish similarities and differences with the US are essential </w:t>
      </w:r>
      <w:r w:rsidR="00A07800">
        <w:rPr>
          <w:lang w:val="en-AU"/>
        </w:rPr>
        <w:t xml:space="preserve">to ensure the development of culturally appropriate preventive interventions </w:t>
      </w:r>
      <w:r w:rsidR="00BB1126">
        <w:rPr>
          <w:lang w:val="en-AU"/>
        </w:rPr>
        <w:t xml:space="preserve">and the potential usefulness of preventive interventions developed in the U.S. </w:t>
      </w:r>
      <w:r w:rsidR="00360DE3">
        <w:rPr>
          <w:noProof/>
          <w:lang w:val="en-AU"/>
        </w:rPr>
        <w:t>(Toumbourou et al., 2009)</w:t>
      </w:r>
      <w:r w:rsidR="00360DE3" w:rsidRPr="006C5691">
        <w:rPr>
          <w:lang w:val="en-AU"/>
        </w:rPr>
        <w:t>.</w:t>
      </w:r>
    </w:p>
    <w:p w14:paraId="48F06843" w14:textId="77777777" w:rsidR="00360DE3" w:rsidRPr="006C5691" w:rsidRDefault="00360DE3" w:rsidP="00FE1C72">
      <w:pPr>
        <w:pStyle w:val="BodyText"/>
        <w:ind w:firstLine="0"/>
        <w:rPr>
          <w:b/>
          <w:lang w:val="en-AU"/>
        </w:rPr>
      </w:pPr>
      <w:r w:rsidRPr="006C5691">
        <w:rPr>
          <w:b/>
          <w:lang w:val="en-AU"/>
        </w:rPr>
        <w:t xml:space="preserve">Peer influence and </w:t>
      </w:r>
      <w:r>
        <w:rPr>
          <w:b/>
          <w:lang w:val="en-AU"/>
        </w:rPr>
        <w:t xml:space="preserve">peer </w:t>
      </w:r>
      <w:r w:rsidRPr="006C5691">
        <w:rPr>
          <w:b/>
          <w:lang w:val="en-AU"/>
        </w:rPr>
        <w:t xml:space="preserve">selection </w:t>
      </w:r>
      <w:r>
        <w:rPr>
          <w:b/>
          <w:lang w:val="en-AU"/>
        </w:rPr>
        <w:t xml:space="preserve">as </w:t>
      </w:r>
      <w:r w:rsidRPr="006C5691">
        <w:rPr>
          <w:b/>
          <w:lang w:val="en-AU"/>
        </w:rPr>
        <w:t xml:space="preserve">mechanisms </w:t>
      </w:r>
      <w:r>
        <w:rPr>
          <w:b/>
          <w:lang w:val="en-AU"/>
        </w:rPr>
        <w:t xml:space="preserve">explaining peer similarity </w:t>
      </w:r>
    </w:p>
    <w:p w14:paraId="49DCA07D" w14:textId="77777777" w:rsidR="00360DE3" w:rsidRPr="006C5691" w:rsidRDefault="00360DE3" w:rsidP="00FE1C72">
      <w:pPr>
        <w:pStyle w:val="BodyText"/>
        <w:rPr>
          <w:lang w:val="en-AU"/>
        </w:rPr>
      </w:pPr>
      <w:r>
        <w:rPr>
          <w:lang w:val="en-AU"/>
        </w:rPr>
        <w:t>S</w:t>
      </w:r>
      <w:r w:rsidRPr="006C5691">
        <w:rPr>
          <w:lang w:val="en-AU"/>
        </w:rPr>
        <w:t xml:space="preserve">imilarity </w:t>
      </w:r>
      <w:r>
        <w:rPr>
          <w:lang w:val="en-AU"/>
        </w:rPr>
        <w:t xml:space="preserve">in adolescent friends’ substance use is commonly observed.  This is understood to result from </w:t>
      </w:r>
      <w:r w:rsidRPr="006C5691">
        <w:rPr>
          <w:lang w:val="en-AU"/>
        </w:rPr>
        <w:t>both peer influence and peer selection processes and the</w:t>
      </w:r>
      <w:r>
        <w:rPr>
          <w:lang w:val="en-AU"/>
        </w:rPr>
        <w:t>ir</w:t>
      </w:r>
      <w:r w:rsidRPr="006C5691">
        <w:rPr>
          <w:lang w:val="en-AU"/>
        </w:rPr>
        <w:t xml:space="preserve"> bi-directional</w:t>
      </w:r>
      <w:r>
        <w:rPr>
          <w:lang w:val="en-AU"/>
        </w:rPr>
        <w:t xml:space="preserve"> relationships</w:t>
      </w:r>
      <w:r w:rsidRPr="006C5691">
        <w:rPr>
          <w:lang w:val="en-AU"/>
        </w:rPr>
        <w:t xml:space="preserve"> </w:t>
      </w:r>
      <w:r>
        <w:rPr>
          <w:noProof/>
          <w:lang w:val="en-AU"/>
        </w:rPr>
        <w:t>(Knecht, Snijders, Baerveldt, Steglich, &amp; Raub, 2010; Poulin et al., 2011)</w:t>
      </w:r>
      <w:r w:rsidRPr="006C5691">
        <w:rPr>
          <w:lang w:val="en-AU"/>
        </w:rPr>
        <w:t xml:space="preserve">. </w:t>
      </w:r>
      <w:r>
        <w:rPr>
          <w:lang w:val="en-AU"/>
        </w:rPr>
        <w:t xml:space="preserve"> Peer influence describes the process of adolescents adjusting their substance-using behaviours to become more similar to that of their peers; whereas peer selection is </w:t>
      </w:r>
      <w:r>
        <w:t>defined on the basis o</w:t>
      </w:r>
      <w:r w:rsidRPr="00272183">
        <w:t xml:space="preserve">f adolescents seeking out peers that are more closely matched to their own </w:t>
      </w:r>
      <w:proofErr w:type="spellStart"/>
      <w:r w:rsidRPr="00272183">
        <w:t>behaviours</w:t>
      </w:r>
      <w:proofErr w:type="spellEnd"/>
      <w:r w:rsidRPr="00272183">
        <w:t xml:space="preserve"> and attitudes</w:t>
      </w:r>
      <w:r>
        <w:t>.</w:t>
      </w:r>
      <w:r w:rsidRPr="006C5691">
        <w:rPr>
          <w:lang w:val="en-AU"/>
        </w:rPr>
        <w:t xml:space="preserve"> </w:t>
      </w:r>
      <w:r>
        <w:rPr>
          <w:lang w:val="en-AU"/>
        </w:rPr>
        <w:t xml:space="preserve"> </w:t>
      </w:r>
      <w:r w:rsidRPr="006C5691">
        <w:rPr>
          <w:lang w:val="en-AU"/>
        </w:rPr>
        <w:t xml:space="preserve">Previous research has shown that having substance-using friends is a key proximal factor for the initiation of substance use among adolescents </w:t>
      </w:r>
      <w:r w:rsidRPr="006C5691">
        <w:rPr>
          <w:noProof/>
          <w:lang w:val="en-AU"/>
        </w:rPr>
        <w:t>(e.g.</w:t>
      </w:r>
      <w:r w:rsidR="00E12549">
        <w:rPr>
          <w:noProof/>
          <w:lang w:val="en-AU"/>
        </w:rPr>
        <w:t>,</w:t>
      </w:r>
      <w:r w:rsidRPr="006C5691">
        <w:rPr>
          <w:noProof/>
          <w:lang w:val="en-AU"/>
        </w:rPr>
        <w:t xml:space="preserve"> Kandel, 1996; Oetting &amp; Beauvais, 1986)</w:t>
      </w:r>
      <w:r w:rsidRPr="006C5691">
        <w:rPr>
          <w:lang w:val="en-AU"/>
        </w:rPr>
        <w:t xml:space="preserve">.  Peers are believed to contribute to the initiation of adolescent substance use through complex socialisation processes directly and indirectly.  </w:t>
      </w:r>
      <w:r>
        <w:rPr>
          <w:lang w:val="en-AU"/>
        </w:rPr>
        <w:t>“</w:t>
      </w:r>
      <w:r w:rsidRPr="006C5691">
        <w:rPr>
          <w:lang w:val="en-AU"/>
        </w:rPr>
        <w:t>Peer influence</w:t>
      </w:r>
      <w:r>
        <w:rPr>
          <w:lang w:val="en-AU"/>
        </w:rPr>
        <w:t>”</w:t>
      </w:r>
      <w:r w:rsidRPr="006C5691">
        <w:rPr>
          <w:lang w:val="en-AU"/>
        </w:rPr>
        <w:t xml:space="preserve"> mechanisms include modelling of substance use, shaping attitudes and norms, reinforcing use, overt peer pressure and persuasion, and provision of substance</w:t>
      </w:r>
      <w:r>
        <w:rPr>
          <w:lang w:val="en-AU"/>
        </w:rPr>
        <w:t>s</w:t>
      </w:r>
      <w:r w:rsidRPr="006C5691">
        <w:rPr>
          <w:lang w:val="en-AU"/>
        </w:rPr>
        <w:t xml:space="preserve"> and support for drug use </w:t>
      </w:r>
      <w:r>
        <w:rPr>
          <w:noProof/>
          <w:lang w:val="en-AU"/>
        </w:rPr>
        <w:t>(Bauman &amp; Ennett, 1996; Knecht et al., 2010)</w:t>
      </w:r>
      <w:r w:rsidRPr="006C5691">
        <w:rPr>
          <w:lang w:val="en-AU"/>
        </w:rPr>
        <w:t xml:space="preserve">.  Moreover, adolescents tend to associate with others who are similar to themselves </w:t>
      </w:r>
      <w:r>
        <w:rPr>
          <w:lang w:val="en-AU"/>
        </w:rPr>
        <w:t xml:space="preserve">and find </w:t>
      </w:r>
      <w:r w:rsidRPr="006C5691">
        <w:rPr>
          <w:lang w:val="en-AU"/>
        </w:rPr>
        <w:t xml:space="preserve">interactions with similar peers especially rewarding.  A sense of familiarity and behavioural confirmation of personal thoughts and feelings </w:t>
      </w:r>
      <w:r>
        <w:rPr>
          <w:lang w:val="en-AU"/>
        </w:rPr>
        <w:t xml:space="preserve">and avoidance of disconfirmation </w:t>
      </w:r>
      <w:r w:rsidRPr="006C5691">
        <w:rPr>
          <w:lang w:val="en-AU"/>
        </w:rPr>
        <w:t xml:space="preserve">can be generated through these interactions </w:t>
      </w:r>
      <w:r w:rsidRPr="006C5691">
        <w:rPr>
          <w:noProof/>
          <w:lang w:val="en-AU"/>
        </w:rPr>
        <w:t>(Knecht, Burk, Weesie, &amp; Steglich, 2011)</w:t>
      </w:r>
      <w:r w:rsidRPr="006C5691">
        <w:rPr>
          <w:lang w:val="en-AU"/>
        </w:rPr>
        <w:t>.  S</w:t>
      </w:r>
      <w:r>
        <w:rPr>
          <w:lang w:val="en-AU"/>
        </w:rPr>
        <w:t>imilarities in s</w:t>
      </w:r>
      <w:r w:rsidRPr="006C5691">
        <w:rPr>
          <w:lang w:val="en-AU"/>
        </w:rPr>
        <w:t xml:space="preserve">ubstance use </w:t>
      </w:r>
      <w:r>
        <w:rPr>
          <w:lang w:val="en-AU"/>
        </w:rPr>
        <w:t xml:space="preserve">behaviour </w:t>
      </w:r>
      <w:r w:rsidRPr="006C5691">
        <w:rPr>
          <w:lang w:val="en-AU"/>
        </w:rPr>
        <w:t xml:space="preserve">may serve as a </w:t>
      </w:r>
      <w:r>
        <w:rPr>
          <w:lang w:val="en-AU"/>
        </w:rPr>
        <w:t xml:space="preserve">symbolic </w:t>
      </w:r>
      <w:r w:rsidRPr="006C5691">
        <w:rPr>
          <w:lang w:val="en-AU"/>
        </w:rPr>
        <w:t xml:space="preserve">social function </w:t>
      </w:r>
      <w:r>
        <w:rPr>
          <w:lang w:val="en-AU"/>
        </w:rPr>
        <w:t xml:space="preserve">introducing </w:t>
      </w:r>
      <w:r w:rsidRPr="006C5691">
        <w:rPr>
          <w:lang w:val="en-AU"/>
        </w:rPr>
        <w:t xml:space="preserve">new friendships and admission to social contexts where use is common </w:t>
      </w:r>
      <w:r>
        <w:rPr>
          <w:noProof/>
          <w:lang w:val="en-AU"/>
        </w:rPr>
        <w:t>(e.g.</w:t>
      </w:r>
      <w:r w:rsidR="00E12549">
        <w:rPr>
          <w:noProof/>
          <w:lang w:val="en-AU"/>
        </w:rPr>
        <w:t>,</w:t>
      </w:r>
      <w:r>
        <w:rPr>
          <w:noProof/>
          <w:lang w:val="en-AU"/>
        </w:rPr>
        <w:t xml:space="preserve"> parties; Poulin et al., 2011)</w:t>
      </w:r>
      <w:r w:rsidRPr="006C5691">
        <w:rPr>
          <w:lang w:val="en-AU"/>
        </w:rPr>
        <w:t xml:space="preserve">.  When friendships are formed based on the similarity of common drug behaviour, i.e., substance </w:t>
      </w:r>
      <w:r w:rsidRPr="006C5691">
        <w:rPr>
          <w:lang w:val="en-AU"/>
        </w:rPr>
        <w:lastRenderedPageBreak/>
        <w:t xml:space="preserve">users seek out other users to be friends, </w:t>
      </w:r>
      <w:r>
        <w:rPr>
          <w:lang w:val="en-AU"/>
        </w:rPr>
        <w:t xml:space="preserve">peer </w:t>
      </w:r>
      <w:r w:rsidRPr="006C5691">
        <w:rPr>
          <w:lang w:val="en-AU"/>
        </w:rPr>
        <w:t xml:space="preserve">selection rather than influence </w:t>
      </w:r>
      <w:r>
        <w:rPr>
          <w:lang w:val="en-AU"/>
        </w:rPr>
        <w:t xml:space="preserve">is used to explain </w:t>
      </w:r>
      <w:r w:rsidRPr="006C5691">
        <w:rPr>
          <w:lang w:val="en-AU"/>
        </w:rPr>
        <w:t xml:space="preserve"> </w:t>
      </w:r>
      <w:r>
        <w:rPr>
          <w:lang w:val="en-AU"/>
        </w:rPr>
        <w:t xml:space="preserve">similarities in patterns of </w:t>
      </w:r>
      <w:r w:rsidRPr="006C5691">
        <w:rPr>
          <w:lang w:val="en-AU"/>
        </w:rPr>
        <w:t>substance use</w:t>
      </w:r>
      <w:r>
        <w:rPr>
          <w:lang w:val="en-AU"/>
        </w:rPr>
        <w:t xml:space="preserve"> among adolescent peers</w:t>
      </w:r>
      <w:r w:rsidRPr="006C5691">
        <w:rPr>
          <w:lang w:val="en-AU"/>
        </w:rPr>
        <w:t xml:space="preserve"> </w:t>
      </w:r>
      <w:r w:rsidRPr="006C5691">
        <w:rPr>
          <w:noProof/>
          <w:lang w:val="en-AU"/>
        </w:rPr>
        <w:t>(Bauman &amp; Ennett, 1996)</w:t>
      </w:r>
      <w:r w:rsidRPr="006C5691">
        <w:rPr>
          <w:lang w:val="en-AU"/>
        </w:rPr>
        <w:t xml:space="preserve">.     </w:t>
      </w:r>
    </w:p>
    <w:p w14:paraId="3005C68F" w14:textId="77777777" w:rsidR="00411A82" w:rsidRDefault="00360DE3" w:rsidP="00FE1C72">
      <w:pPr>
        <w:pStyle w:val="BodyText"/>
        <w:rPr>
          <w:lang w:val="en-AU"/>
        </w:rPr>
      </w:pPr>
      <w:r>
        <w:rPr>
          <w:lang w:val="en-AU"/>
        </w:rPr>
        <w:t>Establishing whether peer similarity in substance use arises from peer influence or peer selection is facilitated by a longitudinal research design</w:t>
      </w:r>
      <w:r w:rsidRPr="006C5691">
        <w:rPr>
          <w:lang w:val="en-AU"/>
        </w:rPr>
        <w:t xml:space="preserve">.  A systematic review confirmed </w:t>
      </w:r>
      <w:r w:rsidRPr="006C5691">
        <w:rPr>
          <w:snapToGrid w:val="0"/>
          <w:color w:val="000000"/>
          <w:lang w:val="en-AU"/>
        </w:rPr>
        <w:t>previous findings that exposure to alcohol-using or deviant peers is a consistent longitudinal predictor for the development of adolescent alcohol use,</w:t>
      </w:r>
      <w:r w:rsidRPr="006C5691">
        <w:rPr>
          <w:lang w:val="en-AU"/>
        </w:rPr>
        <w:t xml:space="preserve"> however, the relative contribution of peer influence and selection processes and their developmental sequence in the context of adolescent alcohol use has been inadequately studied</w:t>
      </w:r>
      <w:r w:rsidR="00411A82">
        <w:rPr>
          <w:lang w:val="en-AU"/>
        </w:rPr>
        <w:t xml:space="preserve">. </w:t>
      </w:r>
      <w:r w:rsidR="00F01891">
        <w:rPr>
          <w:lang w:val="en-AU"/>
        </w:rPr>
        <w:t xml:space="preserve"> </w:t>
      </w:r>
      <w:r w:rsidR="00411A82">
        <w:rPr>
          <w:lang w:val="en-AU"/>
        </w:rPr>
        <w:t xml:space="preserve">Most prior longitudinal studies have failed to specify both prior alcohol use and associations with </w:t>
      </w:r>
      <w:r w:rsidR="00F01891">
        <w:rPr>
          <w:lang w:val="en-AU"/>
        </w:rPr>
        <w:t>alcohol</w:t>
      </w:r>
      <w:r w:rsidR="005174E0">
        <w:rPr>
          <w:lang w:val="en-AU"/>
        </w:rPr>
        <w:t>-</w:t>
      </w:r>
      <w:r w:rsidR="00F01891">
        <w:rPr>
          <w:lang w:val="en-AU"/>
        </w:rPr>
        <w:t>using</w:t>
      </w:r>
      <w:r w:rsidR="00411A82">
        <w:rPr>
          <w:lang w:val="en-AU"/>
        </w:rPr>
        <w:t xml:space="preserve"> peers and hence have not been able to disentangle peer selection versus peer influence in adolescent alcohol use transitions</w:t>
      </w:r>
      <w:r w:rsidRPr="006C5691">
        <w:rPr>
          <w:lang w:val="en-AU"/>
        </w:rPr>
        <w:t xml:space="preserve"> </w:t>
      </w:r>
      <w:r w:rsidRPr="006C5691">
        <w:rPr>
          <w:noProof/>
          <w:lang w:val="en-AU"/>
        </w:rPr>
        <w:t>(Leung, Toumbourou, &amp; Hemphill, 201</w:t>
      </w:r>
      <w:r w:rsidR="00A85140">
        <w:rPr>
          <w:noProof/>
          <w:lang w:val="en-AU"/>
        </w:rPr>
        <w:t>4</w:t>
      </w:r>
      <w:r w:rsidRPr="006C5691">
        <w:rPr>
          <w:noProof/>
          <w:lang w:val="en-AU"/>
        </w:rPr>
        <w:t>)</w:t>
      </w:r>
      <w:r w:rsidRPr="006C5691">
        <w:rPr>
          <w:lang w:val="en-AU"/>
        </w:rPr>
        <w:t xml:space="preserve">.  </w:t>
      </w:r>
    </w:p>
    <w:p w14:paraId="689F2C0C" w14:textId="031FD5E0" w:rsidR="00360DE3" w:rsidRDefault="00360DE3" w:rsidP="00FE1C72">
      <w:pPr>
        <w:pStyle w:val="BodyText"/>
        <w:rPr>
          <w:lang w:val="en-AU"/>
        </w:rPr>
      </w:pPr>
      <w:r w:rsidRPr="006C5691">
        <w:rPr>
          <w:lang w:val="en-AU"/>
        </w:rPr>
        <w:t xml:space="preserve">Recent studies using social network analysis of longitudinal data </w:t>
      </w:r>
      <w:r w:rsidR="00FF43F4">
        <w:rPr>
          <w:lang w:val="en-AU"/>
        </w:rPr>
        <w:t>have reported</w:t>
      </w:r>
      <w:r w:rsidR="00FF43F4" w:rsidRPr="006C5691">
        <w:rPr>
          <w:lang w:val="en-AU"/>
        </w:rPr>
        <w:t xml:space="preserve"> </w:t>
      </w:r>
      <w:r w:rsidRPr="006C5691">
        <w:rPr>
          <w:lang w:val="en-AU"/>
        </w:rPr>
        <w:t xml:space="preserve">inconsistent findings regarding the relative contribution of peer </w:t>
      </w:r>
      <w:r>
        <w:rPr>
          <w:lang w:val="en-AU"/>
        </w:rPr>
        <w:t xml:space="preserve">selection and influence </w:t>
      </w:r>
      <w:r w:rsidRPr="006C5691">
        <w:rPr>
          <w:lang w:val="en-AU"/>
        </w:rPr>
        <w:t xml:space="preserve">processes. </w:t>
      </w:r>
      <w:r>
        <w:rPr>
          <w:lang w:val="en-AU"/>
        </w:rPr>
        <w:t xml:space="preserve"> </w:t>
      </w:r>
      <w:r w:rsidRPr="006C5691">
        <w:rPr>
          <w:lang w:val="en-AU"/>
        </w:rPr>
        <w:t xml:space="preserve">Studies conducted by Knecht and colleagues </w:t>
      </w:r>
      <w:r w:rsidRPr="006C5691">
        <w:rPr>
          <w:noProof/>
          <w:lang w:val="en-AU"/>
        </w:rPr>
        <w:t>(2011)</w:t>
      </w:r>
      <w:r w:rsidRPr="006C5691">
        <w:rPr>
          <w:lang w:val="en-AU"/>
        </w:rPr>
        <w:t xml:space="preserve"> and Burk and colleagues </w:t>
      </w:r>
      <w:r w:rsidRPr="006C5691">
        <w:rPr>
          <w:noProof/>
          <w:lang w:val="en-AU"/>
        </w:rPr>
        <w:t>(2012)</w:t>
      </w:r>
      <w:r w:rsidRPr="006C5691">
        <w:rPr>
          <w:lang w:val="en-AU"/>
        </w:rPr>
        <w:t xml:space="preserve"> showed that selection effects were more important than influence in a comparable peer network of early adolescents (age</w:t>
      </w:r>
      <w:r>
        <w:rPr>
          <w:lang w:val="en-AU"/>
        </w:rPr>
        <w:t>d</w:t>
      </w:r>
      <w:r w:rsidRPr="006C5691">
        <w:rPr>
          <w:lang w:val="en-AU"/>
        </w:rPr>
        <w:t xml:space="preserve"> 11 to 13</w:t>
      </w:r>
      <w:r>
        <w:rPr>
          <w:lang w:val="en-AU"/>
        </w:rPr>
        <w:t xml:space="preserve"> years</w:t>
      </w:r>
      <w:r w:rsidRPr="006C5691">
        <w:rPr>
          <w:lang w:val="en-AU"/>
        </w:rPr>
        <w:t xml:space="preserve">).  </w:t>
      </w:r>
      <w:r>
        <w:rPr>
          <w:lang w:val="en-AU"/>
        </w:rPr>
        <w:t xml:space="preserve">In </w:t>
      </w:r>
      <w:r w:rsidRPr="006C5691">
        <w:rPr>
          <w:lang w:val="en-AU"/>
        </w:rPr>
        <w:t>contra</w:t>
      </w:r>
      <w:r>
        <w:rPr>
          <w:lang w:val="en-AU"/>
        </w:rPr>
        <w:t>st</w:t>
      </w:r>
      <w:r w:rsidRPr="006C5691">
        <w:rPr>
          <w:lang w:val="en-AU"/>
        </w:rPr>
        <w:t xml:space="preserve">, </w:t>
      </w:r>
      <w:proofErr w:type="spellStart"/>
      <w:r w:rsidRPr="006C5691">
        <w:rPr>
          <w:lang w:val="en-AU"/>
        </w:rPr>
        <w:t>Mercken</w:t>
      </w:r>
      <w:proofErr w:type="spellEnd"/>
      <w:r w:rsidRPr="006C5691">
        <w:rPr>
          <w:lang w:val="en-AU"/>
        </w:rPr>
        <w:t xml:space="preserve"> and colleagues </w:t>
      </w:r>
      <w:r w:rsidRPr="006C5691">
        <w:rPr>
          <w:noProof/>
          <w:lang w:val="en-AU"/>
        </w:rPr>
        <w:t>(2012)</w:t>
      </w:r>
      <w:r w:rsidRPr="006C5691">
        <w:rPr>
          <w:lang w:val="en-AU"/>
        </w:rPr>
        <w:t xml:space="preserve"> found that influence processes played an important role at younger ages (13 to 14 years), whereas selection processes </w:t>
      </w:r>
      <w:r>
        <w:rPr>
          <w:lang w:val="en-AU"/>
        </w:rPr>
        <w:t xml:space="preserve">were </w:t>
      </w:r>
      <w:r w:rsidRPr="006C5691">
        <w:rPr>
          <w:lang w:val="en-AU"/>
        </w:rPr>
        <w:t xml:space="preserve">more important for older youth (ages 14 to 16).  </w:t>
      </w:r>
      <w:proofErr w:type="spellStart"/>
      <w:r w:rsidRPr="006C5691">
        <w:rPr>
          <w:lang w:val="en-AU"/>
        </w:rPr>
        <w:t>Mundt</w:t>
      </w:r>
      <w:proofErr w:type="spellEnd"/>
      <w:r w:rsidRPr="006C5691">
        <w:rPr>
          <w:lang w:val="en-AU"/>
        </w:rPr>
        <w:t xml:space="preserve"> and colleagues </w:t>
      </w:r>
      <w:r w:rsidRPr="006C5691">
        <w:rPr>
          <w:noProof/>
          <w:lang w:val="en-AU"/>
        </w:rPr>
        <w:t>(2012)</w:t>
      </w:r>
      <w:r w:rsidRPr="006C5691">
        <w:rPr>
          <w:lang w:val="en-AU"/>
        </w:rPr>
        <w:t xml:space="preserve"> found that selection effects played a significant role in the creation of peer cluster</w:t>
      </w:r>
      <w:r>
        <w:rPr>
          <w:lang w:val="en-AU"/>
        </w:rPr>
        <w:t>s</w:t>
      </w:r>
      <w:r w:rsidRPr="006C5691">
        <w:rPr>
          <w:lang w:val="en-AU"/>
        </w:rPr>
        <w:t xml:space="preserve"> of similar alcohol use and </w:t>
      </w:r>
      <w:r>
        <w:rPr>
          <w:lang w:val="en-AU"/>
        </w:rPr>
        <w:t xml:space="preserve">found </w:t>
      </w:r>
      <w:r w:rsidRPr="006C5691">
        <w:rPr>
          <w:lang w:val="en-AU"/>
        </w:rPr>
        <w:t>little support for influence effects in a sample of students in Grades 10 and 11.</w:t>
      </w:r>
      <w:r w:rsidR="00742E45">
        <w:rPr>
          <w:lang w:val="en-AU"/>
        </w:rPr>
        <w:t xml:space="preserve">  </w:t>
      </w:r>
      <w:r w:rsidR="006C735C">
        <w:rPr>
          <w:lang w:val="en-AU"/>
        </w:rPr>
        <w:t>In a</w:t>
      </w:r>
      <w:r w:rsidR="00742E45">
        <w:rPr>
          <w:lang w:val="en-AU"/>
        </w:rPr>
        <w:t xml:space="preserve"> more recent longitudinal study using propensity score analysis to balance selection and socialisation transition groups on 26 potential confound</w:t>
      </w:r>
      <w:r w:rsidR="007810B0">
        <w:rPr>
          <w:lang w:val="en-AU"/>
        </w:rPr>
        <w:t>er</w:t>
      </w:r>
      <w:r w:rsidR="00742E45">
        <w:rPr>
          <w:lang w:val="en-AU"/>
        </w:rPr>
        <w:t>s</w:t>
      </w:r>
      <w:r w:rsidR="006C735C">
        <w:rPr>
          <w:lang w:val="en-AU"/>
        </w:rPr>
        <w:t>,</w:t>
      </w:r>
      <w:r w:rsidR="00742E45">
        <w:rPr>
          <w:lang w:val="en-AU"/>
        </w:rPr>
        <w:t xml:space="preserve"> </w:t>
      </w:r>
      <w:proofErr w:type="spellStart"/>
      <w:r w:rsidR="00742E45">
        <w:rPr>
          <w:lang w:val="en-AU"/>
        </w:rPr>
        <w:t>Scalco</w:t>
      </w:r>
      <w:proofErr w:type="spellEnd"/>
      <w:r w:rsidR="00742E45">
        <w:rPr>
          <w:lang w:val="en-AU"/>
        </w:rPr>
        <w:t xml:space="preserve"> and colleagues (2015) reported a similar sized effect for both selection and socialisation</w:t>
      </w:r>
      <w:r w:rsidR="0037253E">
        <w:rPr>
          <w:lang w:val="en-AU"/>
        </w:rPr>
        <w:t xml:space="preserve"> among adolescents aged between 10 to 15 years</w:t>
      </w:r>
      <w:r w:rsidR="00742E45">
        <w:rPr>
          <w:lang w:val="en-AU"/>
        </w:rPr>
        <w:t xml:space="preserve">.    </w:t>
      </w:r>
      <w:r w:rsidRPr="006C5691">
        <w:rPr>
          <w:lang w:val="en-AU"/>
        </w:rPr>
        <w:t xml:space="preserve"> </w:t>
      </w:r>
      <w:r>
        <w:rPr>
          <w:lang w:val="en-AU"/>
        </w:rPr>
        <w:t xml:space="preserve"> </w:t>
      </w:r>
    </w:p>
    <w:p w14:paraId="3D69A8DE" w14:textId="77777777" w:rsidR="008E1E96" w:rsidRDefault="00360DE3" w:rsidP="00FE1C72">
      <w:pPr>
        <w:pStyle w:val="BodyText"/>
        <w:rPr>
          <w:lang w:val="en-AU"/>
        </w:rPr>
      </w:pPr>
      <w:r>
        <w:rPr>
          <w:lang w:val="en-AU"/>
        </w:rPr>
        <w:lastRenderedPageBreak/>
        <w:t xml:space="preserve">Leung and colleagues </w:t>
      </w:r>
      <w:r>
        <w:rPr>
          <w:noProof/>
          <w:lang w:val="en-AU"/>
        </w:rPr>
        <w:t>(201</w:t>
      </w:r>
      <w:r w:rsidR="006A740F">
        <w:rPr>
          <w:noProof/>
          <w:lang w:val="en-AU"/>
        </w:rPr>
        <w:t>4</w:t>
      </w:r>
      <w:r>
        <w:rPr>
          <w:noProof/>
          <w:lang w:val="en-AU"/>
        </w:rPr>
        <w:t>)</w:t>
      </w:r>
      <w:r>
        <w:rPr>
          <w:lang w:val="en-AU"/>
        </w:rPr>
        <w:t xml:space="preserve"> presented a Peer Process Model (PPM) arguing that</w:t>
      </w:r>
      <w:r w:rsidRPr="006C5691">
        <w:rPr>
          <w:lang w:val="en-AU"/>
        </w:rPr>
        <w:t xml:space="preserve"> discrepant findings </w:t>
      </w:r>
      <w:r w:rsidR="008E1E96">
        <w:rPr>
          <w:lang w:val="en-AU"/>
        </w:rPr>
        <w:t xml:space="preserve">regarding the relative importance of peer selection and influence </w:t>
      </w:r>
      <w:r>
        <w:rPr>
          <w:lang w:val="en-AU"/>
        </w:rPr>
        <w:t>may arise in part due to differences in the rates of adolescent alcohol use in different populations at specific stages</w:t>
      </w:r>
      <w:r w:rsidR="008E1E96">
        <w:rPr>
          <w:lang w:val="en-AU"/>
        </w:rPr>
        <w:t xml:space="preserve"> in adolescent development</w:t>
      </w:r>
      <w:r>
        <w:rPr>
          <w:lang w:val="en-AU"/>
        </w:rPr>
        <w:t xml:space="preserve">.  The </w:t>
      </w:r>
      <w:r w:rsidR="008E1E96">
        <w:rPr>
          <w:lang w:val="en-AU"/>
        </w:rPr>
        <w:t xml:space="preserve">PPM proposes </w:t>
      </w:r>
      <w:r>
        <w:rPr>
          <w:lang w:val="en-AU"/>
        </w:rPr>
        <w:t>that peer selection tends to initiate peer aggregation within a defined peer population, leading in turn to peer influence (Leung et al., 2014)</w:t>
      </w:r>
      <w:r w:rsidRPr="006C5691">
        <w:rPr>
          <w:lang w:val="en-AU"/>
        </w:rPr>
        <w:t>.</w:t>
      </w:r>
      <w:r>
        <w:rPr>
          <w:lang w:val="en-AU"/>
        </w:rPr>
        <w:t xml:space="preserve">  The PPM postulates that parental supply </w:t>
      </w:r>
      <w:r w:rsidR="008E1E96">
        <w:rPr>
          <w:lang w:val="en-AU"/>
        </w:rPr>
        <w:t xml:space="preserve">of alcohol to children </w:t>
      </w:r>
      <w:r>
        <w:rPr>
          <w:lang w:val="en-AU"/>
        </w:rPr>
        <w:t xml:space="preserve">and </w:t>
      </w:r>
      <w:r w:rsidR="008E1E96">
        <w:rPr>
          <w:lang w:val="en-AU"/>
        </w:rPr>
        <w:t xml:space="preserve">a </w:t>
      </w:r>
      <w:r>
        <w:rPr>
          <w:lang w:val="en-AU"/>
        </w:rPr>
        <w:t xml:space="preserve">normative drinking culture </w:t>
      </w:r>
      <w:r w:rsidR="008E1E96">
        <w:rPr>
          <w:lang w:val="en-AU"/>
        </w:rPr>
        <w:t xml:space="preserve">amongst adult role models </w:t>
      </w:r>
      <w:r>
        <w:rPr>
          <w:lang w:val="en-AU"/>
        </w:rPr>
        <w:t>may contribute to alcohol use initiation among early adolescents in the absence of their peers.  These early alcohol users then seek out similar peers based on their drinking behaviours</w:t>
      </w:r>
      <w:r w:rsidR="008E1E96">
        <w:rPr>
          <w:lang w:val="en-AU"/>
        </w:rPr>
        <w:t xml:space="preserve"> (</w:t>
      </w:r>
      <w:r w:rsidR="008E1E96" w:rsidRPr="00277780">
        <w:rPr>
          <w:lang w:val="en-AU"/>
        </w:rPr>
        <w:t>peer selection</w:t>
      </w:r>
      <w:r w:rsidR="008E1E96">
        <w:rPr>
          <w:lang w:val="en-AU"/>
        </w:rPr>
        <w:t>)</w:t>
      </w:r>
      <w:r>
        <w:rPr>
          <w:lang w:val="en-AU"/>
        </w:rPr>
        <w:t>.  As the proportion of alcohol-using peers increases, tolerant norms and favourable attitudes towards alcohol use strengthen</w:t>
      </w:r>
      <w:r w:rsidR="008E1E96">
        <w:rPr>
          <w:lang w:val="en-AU"/>
        </w:rPr>
        <w:t xml:space="preserve"> amongst peers</w:t>
      </w:r>
      <w:r>
        <w:rPr>
          <w:lang w:val="en-AU"/>
        </w:rPr>
        <w:t xml:space="preserve">.  These environmental conditions </w:t>
      </w:r>
      <w:r w:rsidR="008E1E96">
        <w:rPr>
          <w:lang w:val="en-AU"/>
        </w:rPr>
        <w:t xml:space="preserve">then </w:t>
      </w:r>
      <w:r>
        <w:rPr>
          <w:lang w:val="en-AU"/>
        </w:rPr>
        <w:t xml:space="preserve">contribute to peer influence </w:t>
      </w:r>
      <w:r w:rsidR="008E1E96">
        <w:rPr>
          <w:lang w:val="en-AU"/>
        </w:rPr>
        <w:t>becoming increasingly important in explaining late adolescent transitions to alcohol use</w:t>
      </w:r>
      <w:r>
        <w:rPr>
          <w:lang w:val="en-AU"/>
        </w:rPr>
        <w:t>.</w:t>
      </w:r>
      <w:r w:rsidRPr="006C5691">
        <w:rPr>
          <w:lang w:val="en-AU"/>
        </w:rPr>
        <w:t xml:space="preserve"> </w:t>
      </w:r>
      <w:r>
        <w:rPr>
          <w:lang w:val="en-AU"/>
        </w:rPr>
        <w:t xml:space="preserve"> </w:t>
      </w:r>
    </w:p>
    <w:p w14:paraId="198024B1" w14:textId="14C1950E" w:rsidR="00360DE3" w:rsidRPr="006C5691" w:rsidRDefault="00360DE3" w:rsidP="00FE1C72">
      <w:pPr>
        <w:pStyle w:val="BodyText"/>
        <w:rPr>
          <w:lang w:val="en-AU"/>
        </w:rPr>
      </w:pPr>
      <w:r>
        <w:rPr>
          <w:lang w:val="en-AU"/>
        </w:rPr>
        <w:t>International</w:t>
      </w:r>
      <w:r w:rsidRPr="006C5691">
        <w:rPr>
          <w:lang w:val="en-AU"/>
        </w:rPr>
        <w:t xml:space="preserve"> </w:t>
      </w:r>
      <w:r>
        <w:rPr>
          <w:lang w:val="en-AU"/>
        </w:rPr>
        <w:t xml:space="preserve">longitudinal studies using similar methods and measures may be well suited to provide insight on these </w:t>
      </w:r>
      <w:r w:rsidR="008E1E96">
        <w:rPr>
          <w:lang w:val="en-AU"/>
        </w:rPr>
        <w:t>peer processes</w:t>
      </w:r>
      <w:r>
        <w:rPr>
          <w:lang w:val="en-AU"/>
        </w:rPr>
        <w:t xml:space="preserve">.  Particularly, </w:t>
      </w:r>
      <w:r w:rsidRPr="006C5691">
        <w:rPr>
          <w:lang w:val="en-AU"/>
        </w:rPr>
        <w:t>examination and comparison of peer process effect</w:t>
      </w:r>
      <w:r>
        <w:rPr>
          <w:lang w:val="en-AU"/>
        </w:rPr>
        <w:t>s</w:t>
      </w:r>
      <w:r w:rsidRPr="006C5691">
        <w:rPr>
          <w:lang w:val="en-AU"/>
        </w:rPr>
        <w:t xml:space="preserve"> on adolescent alcohol use in country contexts </w:t>
      </w:r>
      <w:r>
        <w:rPr>
          <w:lang w:val="en-AU"/>
        </w:rPr>
        <w:t>with different policies and different developmental prevalence rates of adolescent alcohol use provide variation in alcohol rates at a similar developmental age</w:t>
      </w:r>
      <w:r w:rsidR="009A5785">
        <w:rPr>
          <w:lang w:val="en-AU"/>
        </w:rPr>
        <w:t xml:space="preserve">. </w:t>
      </w:r>
      <w:r w:rsidR="00F01891">
        <w:rPr>
          <w:lang w:val="en-AU"/>
        </w:rPr>
        <w:t xml:space="preserve"> </w:t>
      </w:r>
      <w:r w:rsidR="00A161A9">
        <w:rPr>
          <w:lang w:val="en-AU"/>
        </w:rPr>
        <w:t xml:space="preserve">To date, </w:t>
      </w:r>
      <w:r w:rsidR="00110D97">
        <w:rPr>
          <w:lang w:val="en-AU"/>
        </w:rPr>
        <w:t>cross-national</w:t>
      </w:r>
      <w:r w:rsidR="00A161A9">
        <w:rPr>
          <w:lang w:val="en-AU"/>
        </w:rPr>
        <w:t xml:space="preserve"> studies are rare and only Farhat and colleagues (2012) ha</w:t>
      </w:r>
      <w:r w:rsidR="000A57F4">
        <w:rPr>
          <w:lang w:val="en-AU"/>
        </w:rPr>
        <w:t>ve</w:t>
      </w:r>
      <w:r w:rsidR="00A161A9">
        <w:rPr>
          <w:lang w:val="en-AU"/>
        </w:rPr>
        <w:t xml:space="preserve"> examined the strength of the association between peer alcohol use and early adolescent drinking across four country contexts</w:t>
      </w:r>
      <w:r w:rsidR="00DB6C9A">
        <w:rPr>
          <w:lang w:val="en-AU"/>
        </w:rPr>
        <w:t xml:space="preserve"> with varied alcohol policies</w:t>
      </w:r>
      <w:r w:rsidR="00A161A9">
        <w:rPr>
          <w:lang w:val="en-AU"/>
        </w:rPr>
        <w:t xml:space="preserve">.  The authors </w:t>
      </w:r>
      <w:r w:rsidR="00473A8B">
        <w:rPr>
          <w:lang w:val="en-AU"/>
        </w:rPr>
        <w:t xml:space="preserve">demonstrated </w:t>
      </w:r>
      <w:r w:rsidR="00A161A9">
        <w:rPr>
          <w:lang w:val="en-AU"/>
        </w:rPr>
        <w:t>cross-national variability in the positive association between peer and adolescent alcohol use</w:t>
      </w:r>
      <w:r w:rsidR="00033541">
        <w:rPr>
          <w:lang w:val="en-AU"/>
        </w:rPr>
        <w:t xml:space="preserve"> i</w:t>
      </w:r>
      <w:r w:rsidR="00473A8B">
        <w:rPr>
          <w:lang w:val="en-AU"/>
        </w:rPr>
        <w:t xml:space="preserve">n that </w:t>
      </w:r>
      <w:r w:rsidR="00000A2C">
        <w:rPr>
          <w:lang w:val="en-AU"/>
        </w:rPr>
        <w:t>countries t</w:t>
      </w:r>
      <w:r w:rsidR="00E846D5">
        <w:rPr>
          <w:lang w:val="en-AU"/>
        </w:rPr>
        <w:t xml:space="preserve">hat </w:t>
      </w:r>
      <w:r w:rsidR="002D2ED5">
        <w:rPr>
          <w:lang w:val="en-AU"/>
        </w:rPr>
        <w:t>we</w:t>
      </w:r>
      <w:r w:rsidR="00E846D5">
        <w:rPr>
          <w:lang w:val="en-AU"/>
        </w:rPr>
        <w:t xml:space="preserve">re more tolerant of youth drinking </w:t>
      </w:r>
      <w:r w:rsidR="00DB6C9A">
        <w:rPr>
          <w:lang w:val="en-AU"/>
        </w:rPr>
        <w:t xml:space="preserve">(e.g., Greece) </w:t>
      </w:r>
      <w:r w:rsidR="00E846D5">
        <w:rPr>
          <w:lang w:val="en-AU"/>
        </w:rPr>
        <w:t>show</w:t>
      </w:r>
      <w:r w:rsidR="00473A8B">
        <w:rPr>
          <w:lang w:val="en-AU"/>
        </w:rPr>
        <w:t>ed</w:t>
      </w:r>
      <w:r w:rsidR="00E846D5">
        <w:rPr>
          <w:lang w:val="en-AU"/>
        </w:rPr>
        <w:t xml:space="preserve"> weaker </w:t>
      </w:r>
      <w:r w:rsidR="00116D32">
        <w:rPr>
          <w:lang w:val="en-AU"/>
        </w:rPr>
        <w:t>association</w:t>
      </w:r>
      <w:r w:rsidR="002D2ED5">
        <w:rPr>
          <w:lang w:val="en-AU"/>
        </w:rPr>
        <w:t>s</w:t>
      </w:r>
      <w:r w:rsidR="00116D32">
        <w:rPr>
          <w:lang w:val="en-AU"/>
        </w:rPr>
        <w:t xml:space="preserve"> </w:t>
      </w:r>
      <w:r w:rsidR="00E846D5">
        <w:rPr>
          <w:lang w:val="en-AU"/>
        </w:rPr>
        <w:t xml:space="preserve">(reflected </w:t>
      </w:r>
      <w:r w:rsidR="00033541">
        <w:rPr>
          <w:lang w:val="en-AU"/>
        </w:rPr>
        <w:t>by</w:t>
      </w:r>
      <w:r w:rsidR="00E846D5">
        <w:rPr>
          <w:lang w:val="en-AU"/>
        </w:rPr>
        <w:t xml:space="preserve"> smaller </w:t>
      </w:r>
      <w:r w:rsidR="00245243">
        <w:rPr>
          <w:lang w:val="en-AU"/>
        </w:rPr>
        <w:t>odds ratios)</w:t>
      </w:r>
      <w:r w:rsidR="00116D32">
        <w:rPr>
          <w:lang w:val="en-AU"/>
        </w:rPr>
        <w:t xml:space="preserve"> </w:t>
      </w:r>
      <w:r w:rsidR="002D2ED5">
        <w:rPr>
          <w:lang w:val="en-AU"/>
        </w:rPr>
        <w:t>between</w:t>
      </w:r>
      <w:r w:rsidR="00116D32">
        <w:rPr>
          <w:lang w:val="en-AU"/>
        </w:rPr>
        <w:t xml:space="preserve"> perceived peer and adolescent alcohol use</w:t>
      </w:r>
      <w:r w:rsidR="00290DDA">
        <w:rPr>
          <w:lang w:val="en-AU"/>
        </w:rPr>
        <w:t xml:space="preserve"> compare</w:t>
      </w:r>
      <w:r w:rsidR="002D2ED5">
        <w:rPr>
          <w:lang w:val="en-AU"/>
        </w:rPr>
        <w:t>d</w:t>
      </w:r>
      <w:r w:rsidR="00290DDA">
        <w:rPr>
          <w:lang w:val="en-AU"/>
        </w:rPr>
        <w:t xml:space="preserve"> with countries that </w:t>
      </w:r>
      <w:r w:rsidR="002D2ED5">
        <w:rPr>
          <w:lang w:val="en-AU"/>
        </w:rPr>
        <w:t>we</w:t>
      </w:r>
      <w:r w:rsidR="00290DDA">
        <w:rPr>
          <w:lang w:val="en-AU"/>
        </w:rPr>
        <w:t>re more restrictive of youth drinking</w:t>
      </w:r>
      <w:r w:rsidR="00DB6C9A">
        <w:rPr>
          <w:lang w:val="en-AU"/>
        </w:rPr>
        <w:t xml:space="preserve"> (e.g., Scotland and Switzerland)</w:t>
      </w:r>
      <w:r w:rsidR="00473A8B">
        <w:rPr>
          <w:lang w:val="en-AU"/>
        </w:rPr>
        <w:t xml:space="preserve">.  </w:t>
      </w:r>
      <w:r w:rsidR="00A161A9">
        <w:rPr>
          <w:lang w:val="en-AU"/>
        </w:rPr>
        <w:t xml:space="preserve">However, due to the cross-sectional </w:t>
      </w:r>
      <w:r w:rsidR="00DB6C9A">
        <w:rPr>
          <w:lang w:val="en-AU"/>
        </w:rPr>
        <w:t xml:space="preserve">study </w:t>
      </w:r>
      <w:r w:rsidR="007A2EBC">
        <w:rPr>
          <w:lang w:val="en-AU"/>
        </w:rPr>
        <w:t xml:space="preserve">design, the </w:t>
      </w:r>
      <w:r w:rsidR="00F252DB">
        <w:rPr>
          <w:lang w:val="en-AU"/>
        </w:rPr>
        <w:t>study</w:t>
      </w:r>
      <w:r w:rsidR="00A161A9">
        <w:rPr>
          <w:lang w:val="en-AU"/>
        </w:rPr>
        <w:t xml:space="preserve"> </w:t>
      </w:r>
      <w:r w:rsidR="00E846D5">
        <w:rPr>
          <w:lang w:val="en-AU"/>
        </w:rPr>
        <w:t xml:space="preserve">was not </w:t>
      </w:r>
      <w:r w:rsidR="00032852">
        <w:rPr>
          <w:lang w:val="en-AU"/>
        </w:rPr>
        <w:t xml:space="preserve">able </w:t>
      </w:r>
      <w:r w:rsidR="00E846D5">
        <w:rPr>
          <w:lang w:val="en-AU"/>
        </w:rPr>
        <w:t xml:space="preserve">to elucidate </w:t>
      </w:r>
      <w:r w:rsidR="00032852">
        <w:rPr>
          <w:lang w:val="en-AU"/>
        </w:rPr>
        <w:t xml:space="preserve">the relative </w:t>
      </w:r>
      <w:r w:rsidR="00820122">
        <w:rPr>
          <w:lang w:val="en-AU"/>
        </w:rPr>
        <w:t>contribution</w:t>
      </w:r>
      <w:r w:rsidR="00DB6C9A">
        <w:rPr>
          <w:lang w:val="en-AU"/>
        </w:rPr>
        <w:t xml:space="preserve"> </w:t>
      </w:r>
      <w:r w:rsidR="00032852">
        <w:rPr>
          <w:lang w:val="en-AU"/>
        </w:rPr>
        <w:t xml:space="preserve">of </w:t>
      </w:r>
      <w:r w:rsidR="00E846D5">
        <w:rPr>
          <w:lang w:val="en-AU"/>
        </w:rPr>
        <w:t xml:space="preserve">the peer </w:t>
      </w:r>
      <w:r w:rsidR="00E846D5">
        <w:rPr>
          <w:lang w:val="en-AU"/>
        </w:rPr>
        <w:lastRenderedPageBreak/>
        <w:t>processes</w:t>
      </w:r>
      <w:r w:rsidR="00032852">
        <w:rPr>
          <w:lang w:val="en-AU"/>
        </w:rPr>
        <w:t xml:space="preserve"> in each country context</w:t>
      </w:r>
      <w:r w:rsidR="00E846D5">
        <w:rPr>
          <w:lang w:val="en-AU"/>
        </w:rPr>
        <w:t>.</w:t>
      </w:r>
      <w:r w:rsidR="00032852">
        <w:rPr>
          <w:lang w:val="en-AU"/>
        </w:rPr>
        <w:t xml:space="preserve">  </w:t>
      </w:r>
      <w:r w:rsidR="009A5785">
        <w:rPr>
          <w:lang w:val="en-AU"/>
        </w:rPr>
        <w:t>Thus</w:t>
      </w:r>
      <w:r w:rsidR="00F252DB">
        <w:rPr>
          <w:lang w:val="en-AU"/>
        </w:rPr>
        <w:t>,</w:t>
      </w:r>
      <w:r w:rsidR="009A5785">
        <w:rPr>
          <w:lang w:val="en-AU"/>
        </w:rPr>
        <w:t xml:space="preserve"> cross-national </w:t>
      </w:r>
      <w:r w:rsidR="007A2EBC">
        <w:rPr>
          <w:lang w:val="en-AU"/>
        </w:rPr>
        <w:t xml:space="preserve">longitudinal </w:t>
      </w:r>
      <w:r w:rsidR="009A5785">
        <w:rPr>
          <w:lang w:val="en-AU"/>
        </w:rPr>
        <w:t>comparisons may help to identify whether early adolescent peer selection is more common in an adolescent alcohol harm-reduction context</w:t>
      </w:r>
      <w:r>
        <w:rPr>
          <w:lang w:val="en-AU"/>
        </w:rPr>
        <w:t>, perhaps explaining some of the existing inconsistencies in the literature stemming from studies using data from a single national context.</w:t>
      </w:r>
      <w:r w:rsidRPr="006C5691">
        <w:rPr>
          <w:lang w:val="en-AU"/>
        </w:rPr>
        <w:t xml:space="preserve"> </w:t>
      </w:r>
    </w:p>
    <w:p w14:paraId="640C5E2F" w14:textId="77777777" w:rsidR="00360DE3" w:rsidRPr="006C5691" w:rsidRDefault="00360DE3" w:rsidP="00FE1C72">
      <w:pPr>
        <w:pStyle w:val="BodyText"/>
        <w:ind w:firstLine="0"/>
        <w:rPr>
          <w:b/>
          <w:lang w:val="en-AU"/>
        </w:rPr>
      </w:pPr>
      <w:r w:rsidRPr="006C5691">
        <w:rPr>
          <w:b/>
          <w:lang w:val="en-AU"/>
        </w:rPr>
        <w:t xml:space="preserve">The </w:t>
      </w:r>
      <w:r>
        <w:rPr>
          <w:b/>
          <w:lang w:val="en-AU"/>
        </w:rPr>
        <w:t xml:space="preserve">present </w:t>
      </w:r>
      <w:r w:rsidRPr="006C5691">
        <w:rPr>
          <w:b/>
          <w:lang w:val="en-AU"/>
        </w:rPr>
        <w:t>study</w:t>
      </w:r>
    </w:p>
    <w:p w14:paraId="498620A4" w14:textId="05E19641" w:rsidR="00360DE3" w:rsidRPr="006C5691" w:rsidRDefault="00360DE3" w:rsidP="00FE1C72">
      <w:pPr>
        <w:pStyle w:val="BodyText"/>
        <w:rPr>
          <w:lang w:val="en-AU"/>
        </w:rPr>
      </w:pPr>
      <w:r w:rsidRPr="006C5691">
        <w:rPr>
          <w:lang w:val="en-AU"/>
        </w:rPr>
        <w:t xml:space="preserve">Using </w:t>
      </w:r>
      <w:r>
        <w:rPr>
          <w:lang w:val="en-AU"/>
        </w:rPr>
        <w:t xml:space="preserve">data from a longitudinal study </w:t>
      </w:r>
      <w:r w:rsidRPr="006C5691">
        <w:rPr>
          <w:lang w:val="en-AU"/>
        </w:rPr>
        <w:t>of early adolescents from the state of Victoria, Australia, and Washington State, US, th</w:t>
      </w:r>
      <w:r>
        <w:rPr>
          <w:lang w:val="en-AU"/>
        </w:rPr>
        <w:t>e present</w:t>
      </w:r>
      <w:r w:rsidRPr="006C5691">
        <w:rPr>
          <w:lang w:val="en-AU"/>
        </w:rPr>
        <w:t xml:space="preserve"> study aims to examine and compare the peer group patterns of drinking behaviours in two country contexts with different alcohol policies.  </w:t>
      </w:r>
      <w:r>
        <w:rPr>
          <w:lang w:val="en-AU"/>
        </w:rPr>
        <w:t xml:space="preserve">To </w:t>
      </w:r>
      <w:r w:rsidR="008C4054">
        <w:rPr>
          <w:lang w:val="en-AU"/>
        </w:rPr>
        <w:t>our knowledge</w:t>
      </w:r>
      <w:r>
        <w:rPr>
          <w:lang w:val="en-AU"/>
        </w:rPr>
        <w:t xml:space="preserve">, no </w:t>
      </w:r>
      <w:r w:rsidR="00110D97">
        <w:rPr>
          <w:lang w:val="en-AU"/>
        </w:rPr>
        <w:t xml:space="preserve">previous </w:t>
      </w:r>
      <w:r>
        <w:rPr>
          <w:lang w:val="en-AU"/>
        </w:rPr>
        <w:t xml:space="preserve">studies have </w:t>
      </w:r>
      <w:r w:rsidR="008C4054">
        <w:rPr>
          <w:lang w:val="en-AU"/>
        </w:rPr>
        <w:t xml:space="preserve">attempted to </w:t>
      </w:r>
      <w:r>
        <w:rPr>
          <w:lang w:val="en-AU"/>
        </w:rPr>
        <w:t>quantif</w:t>
      </w:r>
      <w:r w:rsidR="008C4054">
        <w:rPr>
          <w:lang w:val="en-AU"/>
        </w:rPr>
        <w:t>y</w:t>
      </w:r>
      <w:r>
        <w:rPr>
          <w:lang w:val="en-AU"/>
        </w:rPr>
        <w:t xml:space="preserve"> the number of adolescents who started using alcohol due to the effect of peer </w:t>
      </w:r>
      <w:r w:rsidR="009A5785">
        <w:rPr>
          <w:lang w:val="en-AU"/>
        </w:rPr>
        <w:t xml:space="preserve">selection rather than peer influence </w:t>
      </w:r>
      <w:r>
        <w:rPr>
          <w:lang w:val="en-AU"/>
        </w:rPr>
        <w:t xml:space="preserve">processes.  </w:t>
      </w:r>
      <w:r w:rsidRPr="006C5691">
        <w:rPr>
          <w:lang w:val="en-AU"/>
        </w:rPr>
        <w:t>The current study addresses th</w:t>
      </w:r>
      <w:r>
        <w:rPr>
          <w:lang w:val="en-AU"/>
        </w:rPr>
        <w:t>is</w:t>
      </w:r>
      <w:r w:rsidRPr="006C5691">
        <w:rPr>
          <w:lang w:val="en-AU"/>
        </w:rPr>
        <w:t xml:space="preserve"> gap in the literature by reporting the proportion of youth who initiated alcohol use </w:t>
      </w:r>
      <w:r w:rsidR="00FA1CF5">
        <w:rPr>
          <w:lang w:val="en-AU"/>
        </w:rPr>
        <w:t>and had friends who drank</w:t>
      </w:r>
      <w:r w:rsidRPr="006C5691">
        <w:rPr>
          <w:lang w:val="en-AU"/>
        </w:rPr>
        <w:t xml:space="preserve"> one year prior (peer influence process), and those who had started using alcohol </w:t>
      </w:r>
      <w:r w:rsidR="00FA1CF5">
        <w:rPr>
          <w:lang w:val="en-AU"/>
        </w:rPr>
        <w:t>when they did</w:t>
      </w:r>
      <w:r w:rsidR="008F25D5">
        <w:rPr>
          <w:lang w:val="en-AU"/>
        </w:rPr>
        <w:t xml:space="preserve"> not </w:t>
      </w:r>
      <w:r w:rsidR="00FA1CF5">
        <w:rPr>
          <w:lang w:val="en-AU"/>
        </w:rPr>
        <w:t>have friends who drank (</w:t>
      </w:r>
      <w:r w:rsidRPr="006C5691">
        <w:rPr>
          <w:lang w:val="en-AU"/>
        </w:rPr>
        <w:t>on their own</w:t>
      </w:r>
      <w:r w:rsidR="00FA1CF5">
        <w:rPr>
          <w:lang w:val="en-AU"/>
        </w:rPr>
        <w:t>)</w:t>
      </w:r>
      <w:r w:rsidRPr="006C5691">
        <w:rPr>
          <w:lang w:val="en-AU"/>
        </w:rPr>
        <w:t xml:space="preserve"> and self-selected into drinking peer groups one year later (peer selection process).  </w:t>
      </w:r>
      <w:r w:rsidR="0074222A">
        <w:rPr>
          <w:lang w:val="en-AU"/>
        </w:rPr>
        <w:t xml:space="preserve">These definitions of peer influence and selection processes are clear examples of the transitions </w:t>
      </w:r>
      <w:r w:rsidR="00104BF0">
        <w:rPr>
          <w:lang w:val="en-AU"/>
        </w:rPr>
        <w:t>on which</w:t>
      </w:r>
      <w:r w:rsidR="0074222A">
        <w:rPr>
          <w:lang w:val="en-AU"/>
        </w:rPr>
        <w:t xml:space="preserve"> th</w:t>
      </w:r>
      <w:r w:rsidR="00AF4407">
        <w:rPr>
          <w:lang w:val="en-AU"/>
        </w:rPr>
        <w:t>e</w:t>
      </w:r>
      <w:r w:rsidR="0074222A">
        <w:rPr>
          <w:lang w:val="en-AU"/>
        </w:rPr>
        <w:t xml:space="preserve"> study focuses</w:t>
      </w:r>
      <w:r w:rsidR="00142206">
        <w:rPr>
          <w:lang w:val="en-AU"/>
        </w:rPr>
        <w:t>.</w:t>
      </w:r>
      <w:r w:rsidR="00EA2963">
        <w:rPr>
          <w:lang w:val="en-AU"/>
        </w:rPr>
        <w:t xml:space="preserve"> </w:t>
      </w:r>
      <w:r w:rsidR="00245243">
        <w:rPr>
          <w:lang w:val="en-AU"/>
        </w:rPr>
        <w:t xml:space="preserve"> </w:t>
      </w:r>
      <w:r w:rsidR="00B3724E">
        <w:rPr>
          <w:lang w:val="en-AU"/>
        </w:rPr>
        <w:t xml:space="preserve">Prior </w:t>
      </w:r>
      <w:r w:rsidR="00230D07">
        <w:rPr>
          <w:lang w:val="en-AU"/>
        </w:rPr>
        <w:t>analyses with</w:t>
      </w:r>
      <w:r w:rsidR="00B3724E">
        <w:rPr>
          <w:lang w:val="en-AU"/>
        </w:rPr>
        <w:t xml:space="preserve">in the present cohort have observed that early initiation of alcohol use is more common among Australian adolescents due to the normative drinking culture </w:t>
      </w:r>
      <w:r w:rsidR="00B3724E" w:rsidRPr="00463D65">
        <w:rPr>
          <w:lang w:val="en-AU"/>
        </w:rPr>
        <w:t>where more parents supply adolescents with alcohol at an early age (McMorris et al., 2011)</w:t>
      </w:r>
      <w:r w:rsidR="00B3724E">
        <w:rPr>
          <w:lang w:val="en-AU"/>
        </w:rPr>
        <w:t>.</w:t>
      </w:r>
      <w:r w:rsidR="00B96A32">
        <w:rPr>
          <w:lang w:val="en-AU"/>
        </w:rPr>
        <w:t xml:space="preserve"> </w:t>
      </w:r>
      <w:r w:rsidR="00D471B1">
        <w:rPr>
          <w:lang w:val="en-AU"/>
        </w:rPr>
        <w:t xml:space="preserve"> </w:t>
      </w:r>
      <w:r w:rsidRPr="006C5691">
        <w:rPr>
          <w:lang w:val="en-AU"/>
        </w:rPr>
        <w:t xml:space="preserve">Based on </w:t>
      </w:r>
      <w:r>
        <w:rPr>
          <w:lang w:val="en-AU"/>
        </w:rPr>
        <w:t xml:space="preserve">the PPM, </w:t>
      </w:r>
      <w:r w:rsidRPr="006C5691">
        <w:rPr>
          <w:lang w:val="en-AU"/>
        </w:rPr>
        <w:t>we hypothesised that</w:t>
      </w:r>
      <w:r w:rsidR="00E1177C">
        <w:rPr>
          <w:lang w:val="en-AU"/>
        </w:rPr>
        <w:t>:</w:t>
      </w:r>
      <w:r w:rsidRPr="006C5691">
        <w:rPr>
          <w:lang w:val="en-AU"/>
        </w:rPr>
        <w:t xml:space="preserve"> </w:t>
      </w:r>
      <w:r w:rsidR="00B3724E">
        <w:rPr>
          <w:lang w:val="en-AU"/>
        </w:rPr>
        <w:t>1</w:t>
      </w:r>
      <w:r w:rsidR="00163B1E">
        <w:rPr>
          <w:lang w:val="en-AU"/>
        </w:rPr>
        <w:t xml:space="preserve">) </w:t>
      </w:r>
      <w:r w:rsidR="00463D65">
        <w:rPr>
          <w:lang w:val="en-AU"/>
        </w:rPr>
        <w:t>with higher rates of early alcohol use initiation in A</w:t>
      </w:r>
      <w:r w:rsidR="00582678">
        <w:rPr>
          <w:lang w:val="en-AU"/>
        </w:rPr>
        <w:t>ustralia (</w:t>
      </w:r>
      <w:r w:rsidR="00463D65">
        <w:rPr>
          <w:lang w:val="en-AU"/>
        </w:rPr>
        <w:t>a necessary precondition for peer selection</w:t>
      </w:r>
      <w:r w:rsidR="00582678">
        <w:rPr>
          <w:lang w:val="en-AU"/>
        </w:rPr>
        <w:t>)</w:t>
      </w:r>
      <w:r w:rsidR="00463D65">
        <w:rPr>
          <w:lang w:val="en-AU"/>
        </w:rPr>
        <w:t xml:space="preserve">, </w:t>
      </w:r>
      <w:r w:rsidRPr="006C5691">
        <w:rPr>
          <w:lang w:val="en-AU"/>
        </w:rPr>
        <w:t xml:space="preserve">peer selection would be more common for </w:t>
      </w:r>
      <w:r w:rsidR="00463D65">
        <w:rPr>
          <w:lang w:val="en-AU"/>
        </w:rPr>
        <w:t xml:space="preserve">Australian </w:t>
      </w:r>
      <w:r w:rsidRPr="006C5691">
        <w:rPr>
          <w:lang w:val="en-AU"/>
        </w:rPr>
        <w:t xml:space="preserve">adolescents </w:t>
      </w:r>
      <w:r w:rsidR="001659CC">
        <w:rPr>
          <w:noProof/>
          <w:lang w:val="en-AU"/>
        </w:rPr>
        <w:t xml:space="preserve"> </w:t>
      </w:r>
      <w:r w:rsidR="003107F9">
        <w:rPr>
          <w:noProof/>
          <w:lang w:val="en-AU"/>
        </w:rPr>
        <w:t>(</w:t>
      </w:r>
      <w:r w:rsidR="001659CC">
        <w:rPr>
          <w:noProof/>
          <w:lang w:val="en-AU"/>
        </w:rPr>
        <w:t xml:space="preserve">i.e., </w:t>
      </w:r>
      <w:r w:rsidR="003107F9">
        <w:rPr>
          <w:noProof/>
          <w:lang w:val="en-AU"/>
        </w:rPr>
        <w:t xml:space="preserve">a </w:t>
      </w:r>
      <w:r w:rsidR="001659CC">
        <w:rPr>
          <w:lang w:val="en-AU"/>
        </w:rPr>
        <w:t>greater proportion of adolescents in Australia w</w:t>
      </w:r>
      <w:r w:rsidR="00593399">
        <w:rPr>
          <w:lang w:val="en-AU"/>
        </w:rPr>
        <w:t xml:space="preserve">ould </w:t>
      </w:r>
      <w:r w:rsidR="003107F9">
        <w:rPr>
          <w:lang w:val="en-AU"/>
        </w:rPr>
        <w:t xml:space="preserve">transition into drinking peer groups over time </w:t>
      </w:r>
      <w:r w:rsidR="001659CC">
        <w:rPr>
          <w:lang w:val="en-AU"/>
        </w:rPr>
        <w:t>hav</w:t>
      </w:r>
      <w:r w:rsidR="003107F9">
        <w:rPr>
          <w:lang w:val="en-AU"/>
        </w:rPr>
        <w:t>ing at earlier periods</w:t>
      </w:r>
      <w:r w:rsidR="001659CC">
        <w:rPr>
          <w:lang w:val="en-AU"/>
        </w:rPr>
        <w:t xml:space="preserve"> started using alcohol </w:t>
      </w:r>
      <w:r w:rsidR="003107F9">
        <w:rPr>
          <w:lang w:val="en-AU"/>
        </w:rPr>
        <w:t xml:space="preserve">while reporting their </w:t>
      </w:r>
      <w:r w:rsidR="001659CC">
        <w:rPr>
          <w:lang w:val="en-AU"/>
        </w:rPr>
        <w:t xml:space="preserve">peers </w:t>
      </w:r>
      <w:r w:rsidR="003107F9">
        <w:rPr>
          <w:lang w:val="en-AU"/>
        </w:rPr>
        <w:t xml:space="preserve">do not </w:t>
      </w:r>
      <w:r w:rsidR="001659CC">
        <w:rPr>
          <w:lang w:val="en-AU"/>
        </w:rPr>
        <w:t>use alcohol</w:t>
      </w:r>
      <w:r w:rsidR="003107F9">
        <w:rPr>
          <w:lang w:val="en-AU"/>
        </w:rPr>
        <w:t>)</w:t>
      </w:r>
      <w:r w:rsidR="00163B1E">
        <w:rPr>
          <w:lang w:val="en-AU"/>
        </w:rPr>
        <w:t xml:space="preserve">; </w:t>
      </w:r>
      <w:r w:rsidR="00104BF0">
        <w:rPr>
          <w:lang w:val="en-AU"/>
        </w:rPr>
        <w:t xml:space="preserve">and </w:t>
      </w:r>
      <w:r w:rsidR="00B3724E">
        <w:rPr>
          <w:lang w:val="en-AU"/>
        </w:rPr>
        <w:t>2</w:t>
      </w:r>
      <w:r w:rsidR="001659CC">
        <w:rPr>
          <w:lang w:val="en-AU"/>
        </w:rPr>
        <w:t>)</w:t>
      </w:r>
      <w:r>
        <w:rPr>
          <w:lang w:val="en-AU"/>
        </w:rPr>
        <w:t xml:space="preserve"> </w:t>
      </w:r>
      <w:r w:rsidRPr="006C5691">
        <w:rPr>
          <w:lang w:val="en-AU"/>
        </w:rPr>
        <w:t xml:space="preserve">peer influence </w:t>
      </w:r>
      <w:r>
        <w:rPr>
          <w:lang w:val="en-AU"/>
        </w:rPr>
        <w:t xml:space="preserve">would be more common </w:t>
      </w:r>
      <w:r w:rsidR="003107F9">
        <w:rPr>
          <w:lang w:val="en-AU"/>
        </w:rPr>
        <w:t>(</w:t>
      </w:r>
      <w:r w:rsidR="001659CC">
        <w:rPr>
          <w:lang w:val="en-AU"/>
        </w:rPr>
        <w:t xml:space="preserve">i.e., </w:t>
      </w:r>
      <w:r w:rsidR="003107F9">
        <w:rPr>
          <w:lang w:val="en-AU"/>
        </w:rPr>
        <w:t xml:space="preserve">a </w:t>
      </w:r>
      <w:r w:rsidR="001659CC" w:rsidRPr="001659CC">
        <w:rPr>
          <w:lang w:val="en-AU"/>
        </w:rPr>
        <w:t xml:space="preserve">greater proportion of </w:t>
      </w:r>
      <w:r w:rsidR="001659CC" w:rsidRPr="001659CC">
        <w:rPr>
          <w:lang w:val="en-AU"/>
        </w:rPr>
        <w:lastRenderedPageBreak/>
        <w:t xml:space="preserve">adolescents </w:t>
      </w:r>
      <w:r w:rsidR="00593399">
        <w:rPr>
          <w:lang w:val="en-AU"/>
        </w:rPr>
        <w:t xml:space="preserve">would </w:t>
      </w:r>
      <w:r w:rsidR="001659CC" w:rsidRPr="001659CC">
        <w:rPr>
          <w:lang w:val="en-AU"/>
        </w:rPr>
        <w:t>have started using alcohol in the presence of alcohol-using peers</w:t>
      </w:r>
      <w:r w:rsidR="003107F9">
        <w:rPr>
          <w:lang w:val="en-AU"/>
        </w:rPr>
        <w:t>)</w:t>
      </w:r>
      <w:r w:rsidR="001659CC">
        <w:rPr>
          <w:lang w:val="en-AU"/>
        </w:rPr>
        <w:t xml:space="preserve">, </w:t>
      </w:r>
      <w:r>
        <w:rPr>
          <w:lang w:val="en-AU"/>
        </w:rPr>
        <w:t>in older age groups in both countries</w:t>
      </w:r>
      <w:r w:rsidRPr="006C5691">
        <w:rPr>
          <w:lang w:val="en-AU"/>
        </w:rPr>
        <w:t xml:space="preserve">.  </w:t>
      </w:r>
    </w:p>
    <w:p w14:paraId="399F1F2D" w14:textId="77777777" w:rsidR="00360DE3" w:rsidRPr="006C5691" w:rsidRDefault="00360DE3" w:rsidP="00FE1C72">
      <w:pPr>
        <w:pStyle w:val="BodyText"/>
        <w:ind w:firstLine="0"/>
        <w:jc w:val="center"/>
        <w:rPr>
          <w:b/>
          <w:lang w:val="en-AU"/>
        </w:rPr>
      </w:pPr>
      <w:r w:rsidRPr="006C5691">
        <w:rPr>
          <w:b/>
          <w:lang w:val="en-AU"/>
        </w:rPr>
        <w:t>Method</w:t>
      </w:r>
    </w:p>
    <w:p w14:paraId="287BD4E5" w14:textId="77777777" w:rsidR="00360DE3" w:rsidRPr="006C5691" w:rsidRDefault="00360DE3" w:rsidP="00FE1C72">
      <w:pPr>
        <w:pStyle w:val="BodyText"/>
        <w:ind w:firstLine="0"/>
        <w:rPr>
          <w:b/>
          <w:lang w:val="en-AU"/>
        </w:rPr>
      </w:pPr>
      <w:r w:rsidRPr="006C5691">
        <w:rPr>
          <w:b/>
          <w:lang w:val="en-AU"/>
        </w:rPr>
        <w:t xml:space="preserve">Study design and participants </w:t>
      </w:r>
    </w:p>
    <w:p w14:paraId="31A31CF9" w14:textId="18F44C89" w:rsidR="00360DE3" w:rsidRPr="006C5691" w:rsidRDefault="00360DE3" w:rsidP="00FE1C72">
      <w:pPr>
        <w:pStyle w:val="BodyText"/>
        <w:rPr>
          <w:lang w:val="en-AU"/>
        </w:rPr>
      </w:pPr>
      <w:r w:rsidRPr="006C5691">
        <w:rPr>
          <w:lang w:val="en-AU"/>
        </w:rPr>
        <w:t xml:space="preserve">The first two waves of data of two cohorts of adolescents from the International Youth Development Study </w:t>
      </w:r>
      <w:r>
        <w:rPr>
          <w:noProof/>
          <w:lang w:val="en-AU"/>
        </w:rPr>
        <w:t xml:space="preserve">(IYDS; </w:t>
      </w:r>
      <w:r w:rsidR="006A740F">
        <w:rPr>
          <w:lang w:val="en-AU"/>
        </w:rPr>
        <w:t>McMorris, Hemphill, Toumbourou, Catalano, &amp; Patton, 2007</w:t>
      </w:r>
      <w:r>
        <w:rPr>
          <w:noProof/>
          <w:lang w:val="en-AU"/>
        </w:rPr>
        <w:t>)</w:t>
      </w:r>
      <w:r w:rsidRPr="006C5691">
        <w:rPr>
          <w:lang w:val="en-AU"/>
        </w:rPr>
        <w:t xml:space="preserve"> were used for analysis. </w:t>
      </w:r>
      <w:r>
        <w:rPr>
          <w:lang w:val="en-AU"/>
        </w:rPr>
        <w:t xml:space="preserve"> The</w:t>
      </w:r>
      <w:r w:rsidRPr="006C5691">
        <w:rPr>
          <w:lang w:val="en-AU"/>
        </w:rPr>
        <w:t xml:space="preserve"> IYDS is an on-going, cross-national prospective investigation of a range of adolescent behaviours including alcohol and drug use in state-representative samples in Victoria, Australia, and Washington State, US.  </w:t>
      </w:r>
      <w:r w:rsidR="00703B86">
        <w:rPr>
          <w:lang w:val="en-AU"/>
        </w:rPr>
        <w:t>Sampling, measurement, administration</w:t>
      </w:r>
      <w:r w:rsidR="008F25D5">
        <w:rPr>
          <w:lang w:val="en-AU"/>
        </w:rPr>
        <w:t>,</w:t>
      </w:r>
      <w:r w:rsidR="00703B86">
        <w:rPr>
          <w:lang w:val="en-AU"/>
        </w:rPr>
        <w:t xml:space="preserve"> and follow</w:t>
      </w:r>
      <w:r w:rsidR="008F25D5">
        <w:rPr>
          <w:lang w:val="en-AU"/>
        </w:rPr>
        <w:t>-</w:t>
      </w:r>
      <w:r w:rsidR="00703B86">
        <w:rPr>
          <w:lang w:val="en-AU"/>
        </w:rPr>
        <w:t xml:space="preserve">up procedures were matched to ensure that procedural issues were not the cause of state differences (cite McMorris et al., 2007). </w:t>
      </w:r>
      <w:r w:rsidRPr="006C5691">
        <w:rPr>
          <w:lang w:val="en-AU"/>
        </w:rPr>
        <w:t xml:space="preserve">Participants were first surveyed in 2002 when they were in Grades 5, 7, and 9. </w:t>
      </w:r>
      <w:r>
        <w:rPr>
          <w:lang w:val="en-AU"/>
        </w:rPr>
        <w:t xml:space="preserve"> S</w:t>
      </w:r>
      <w:r w:rsidRPr="006C5691">
        <w:rPr>
          <w:lang w:val="en-AU"/>
        </w:rPr>
        <w:t xml:space="preserve">tudent samples were chosen from Victoria and Washington State due to the similarities </w:t>
      </w:r>
      <w:r>
        <w:rPr>
          <w:lang w:val="en-AU"/>
        </w:rPr>
        <w:t xml:space="preserve">in these states </w:t>
      </w:r>
      <w:r w:rsidRPr="006C5691">
        <w:rPr>
          <w:lang w:val="en-AU"/>
        </w:rPr>
        <w:t xml:space="preserve">on a number of demographic and economic characteristics, such as gender distribution and household income in 2001 </w:t>
      </w:r>
      <w:r>
        <w:rPr>
          <w:noProof/>
          <w:lang w:val="en-AU"/>
        </w:rPr>
        <w:t>(Hemphill et al., 2007; Toumbourou et al., 2009)</w:t>
      </w:r>
      <w:r>
        <w:rPr>
          <w:lang w:val="en-AU"/>
        </w:rPr>
        <w:t xml:space="preserve"> </w:t>
      </w:r>
      <w:r w:rsidR="00715146">
        <w:rPr>
          <w:lang w:val="en-AU"/>
        </w:rPr>
        <w:t xml:space="preserve">and </w:t>
      </w:r>
      <w:r>
        <w:rPr>
          <w:lang w:val="en-AU"/>
        </w:rPr>
        <w:t>differences in the alcohol and drug use policies adopted</w:t>
      </w:r>
      <w:r w:rsidRPr="006C5691">
        <w:rPr>
          <w:lang w:val="en-AU"/>
        </w:rPr>
        <w:t xml:space="preserve">.  </w:t>
      </w:r>
    </w:p>
    <w:p w14:paraId="599B56BF" w14:textId="08F5CC4E" w:rsidR="00360DE3" w:rsidRPr="006C5691" w:rsidRDefault="00360DE3" w:rsidP="00FE1C72">
      <w:pPr>
        <w:ind w:firstLine="720"/>
        <w:rPr>
          <w:lang w:val="en-AU"/>
        </w:rPr>
      </w:pPr>
      <w:r w:rsidRPr="006C5691">
        <w:rPr>
          <w:lang w:val="en-AU"/>
        </w:rPr>
        <w:t xml:space="preserve">To obtain state-representative samples in Victoria and Washington State, a two-stage cluster sampling method was used for school and student recruitment in 2002 </w:t>
      </w:r>
      <w:r>
        <w:rPr>
          <w:noProof/>
          <w:lang w:val="en-AU"/>
        </w:rPr>
        <w:t>(McMorris et al., 2007)</w:t>
      </w:r>
      <w:r w:rsidRPr="006C5691">
        <w:rPr>
          <w:lang w:val="en-AU"/>
        </w:rPr>
        <w:t>.  In the first stage, using a probability proportionate to grade-level size sampling procedure, public and private schools with students in Grade 5, 7, and 9 were randomly selected within each state and grade level.  Within each school</w:t>
      </w:r>
      <w:r>
        <w:rPr>
          <w:lang w:val="en-AU"/>
        </w:rPr>
        <w:t>,</w:t>
      </w:r>
      <w:r w:rsidRPr="006C5691">
        <w:rPr>
          <w:lang w:val="en-AU"/>
        </w:rPr>
        <w:t xml:space="preserve"> a target classroom was randomly chosen in the second stage.  Further details on school recruitment, participation rates, and survey administration have been described previously by McMorris and colleagues </w:t>
      </w:r>
      <w:r w:rsidRPr="006C5691">
        <w:rPr>
          <w:noProof/>
          <w:lang w:val="en-AU"/>
        </w:rPr>
        <w:t>(2007)</w:t>
      </w:r>
      <w:r w:rsidRPr="006C5691">
        <w:rPr>
          <w:lang w:val="en-AU"/>
        </w:rPr>
        <w:t xml:space="preserve">.  Across the three grade levels, 3,926 students were eligible for consent and survey administration, of whom 2,884 (73%) participated in Victoria.  Classes in Washington State </w:t>
      </w:r>
      <w:r w:rsidRPr="006C5691">
        <w:rPr>
          <w:lang w:val="en-AU"/>
        </w:rPr>
        <w:lastRenderedPageBreak/>
        <w:t xml:space="preserve">yielded a total of 3,856 eligible students, of whom 2,885 (74%) consented and participated in the survey.  Parents provided written consent for their child to complete the questionnaire.  Retention rates at 1-year follow up in 2003 were 99% in both states.  </w:t>
      </w:r>
    </w:p>
    <w:p w14:paraId="375BB282" w14:textId="77777777" w:rsidR="00360DE3" w:rsidRPr="006C5691" w:rsidRDefault="00360DE3" w:rsidP="00FE1C72">
      <w:pPr>
        <w:ind w:firstLine="720"/>
        <w:rPr>
          <w:lang w:val="en-AU"/>
        </w:rPr>
      </w:pPr>
      <w:r w:rsidRPr="006C5691">
        <w:rPr>
          <w:lang w:val="en-AU"/>
        </w:rPr>
        <w:t>For the current study, data from the Grade</w:t>
      </w:r>
      <w:r>
        <w:rPr>
          <w:lang w:val="en-AU"/>
        </w:rPr>
        <w:t>s</w:t>
      </w:r>
      <w:r w:rsidRPr="006C5691">
        <w:rPr>
          <w:lang w:val="en-AU"/>
        </w:rPr>
        <w:t xml:space="preserve"> 5 and 7 </w:t>
      </w:r>
      <w:r w:rsidR="007B7AB5">
        <w:rPr>
          <w:lang w:val="en-AU"/>
        </w:rPr>
        <w:t xml:space="preserve">cohorts </w:t>
      </w:r>
      <w:r w:rsidRPr="006C5691">
        <w:rPr>
          <w:lang w:val="en-AU"/>
        </w:rPr>
        <w:t xml:space="preserve">in 2002 were used.  </w:t>
      </w:r>
      <w:r>
        <w:rPr>
          <w:lang w:val="en-AU"/>
        </w:rPr>
        <w:t>T</w:t>
      </w:r>
      <w:r w:rsidRPr="006C5691">
        <w:rPr>
          <w:lang w:val="en-AU"/>
        </w:rPr>
        <w:t xml:space="preserve">he final sample size for the Grade 5 cohort was 875 (mean age 11.0 years, SD=0.4, 52.7% female) and 889 (mean age 11.1 years, SD=0.4, 51.5% female) respectively for Victoria and Washington State.  For the Grade 7 cohort, the final sample size was 958 (mean age 12.9 years, SD=0.4, 51.4% female) and 947 (mean age 13.1 </w:t>
      </w:r>
      <w:r w:rsidRPr="003C308F">
        <w:rPr>
          <w:lang w:val="en-AU"/>
        </w:rPr>
        <w:t>years, SD=0.4, 50.8% female) for Victoria and</w:t>
      </w:r>
      <w:r w:rsidRPr="002B7AB8">
        <w:rPr>
          <w:lang w:val="en-AU"/>
        </w:rPr>
        <w:t xml:space="preserve"> Washington State, respectively.</w:t>
      </w:r>
      <w:r w:rsidR="003C308F">
        <w:rPr>
          <w:lang w:val="en-AU"/>
        </w:rPr>
        <w:t xml:space="preserve">  Students in Washington State were slightly older than their counterparts in Victoria in both cohorts (Grade 5: t=-7.2, </w:t>
      </w:r>
      <w:r w:rsidR="003C308F" w:rsidRPr="00D93B1F">
        <w:rPr>
          <w:i/>
          <w:lang w:val="en-AU"/>
        </w:rPr>
        <w:t>p</w:t>
      </w:r>
      <w:r w:rsidR="003C308F">
        <w:rPr>
          <w:lang w:val="en-AU"/>
        </w:rPr>
        <w:t xml:space="preserve">&lt;0.001; Grade 7: t=-8.4, </w:t>
      </w:r>
      <w:r w:rsidR="003C308F" w:rsidRPr="00D93B1F">
        <w:rPr>
          <w:i/>
          <w:lang w:val="en-AU"/>
        </w:rPr>
        <w:t>p</w:t>
      </w:r>
      <w:r w:rsidR="003C308F">
        <w:rPr>
          <w:lang w:val="en-AU"/>
        </w:rPr>
        <w:t>&lt;0.001).</w:t>
      </w:r>
      <w:r w:rsidRPr="006C5691">
        <w:rPr>
          <w:lang w:val="en-AU"/>
        </w:rPr>
        <w:t xml:space="preserve">   </w:t>
      </w:r>
    </w:p>
    <w:p w14:paraId="53DBE5E4" w14:textId="77777777" w:rsidR="00360DE3" w:rsidRPr="006C5691" w:rsidRDefault="00360DE3" w:rsidP="00FE1C72">
      <w:pPr>
        <w:pStyle w:val="BodyText"/>
        <w:ind w:firstLine="0"/>
        <w:rPr>
          <w:lang w:val="en-AU"/>
        </w:rPr>
      </w:pPr>
      <w:r w:rsidRPr="006C5691">
        <w:rPr>
          <w:b/>
          <w:lang w:val="en-AU"/>
        </w:rPr>
        <w:t>Measures</w:t>
      </w:r>
    </w:p>
    <w:p w14:paraId="360F2C4D" w14:textId="77777777" w:rsidR="00360DE3" w:rsidRPr="006C5691" w:rsidRDefault="00360DE3" w:rsidP="00FE1C72">
      <w:pPr>
        <w:pStyle w:val="BodyText"/>
        <w:rPr>
          <w:b/>
          <w:i/>
          <w:lang w:val="en-AU"/>
        </w:rPr>
      </w:pPr>
      <w:r w:rsidRPr="006C5691">
        <w:rPr>
          <w:b/>
          <w:lang w:val="en-AU"/>
        </w:rPr>
        <w:t>Binary indicators measuring latent variable</w:t>
      </w:r>
      <w:r>
        <w:rPr>
          <w:b/>
          <w:lang w:val="en-AU"/>
        </w:rPr>
        <w:t>s</w:t>
      </w:r>
      <w:r w:rsidRPr="006C5691">
        <w:rPr>
          <w:b/>
          <w:lang w:val="en-AU"/>
        </w:rPr>
        <w:t xml:space="preserve"> </w:t>
      </w:r>
      <w:r>
        <w:rPr>
          <w:b/>
          <w:lang w:val="en-AU"/>
        </w:rPr>
        <w:t xml:space="preserve">for drinking statuses </w:t>
      </w:r>
      <w:r w:rsidRPr="006C5691">
        <w:rPr>
          <w:b/>
          <w:lang w:val="en-AU"/>
        </w:rPr>
        <w:t>at both time points</w:t>
      </w:r>
      <w:r w:rsidRPr="006C5691">
        <w:rPr>
          <w:b/>
          <w:i/>
          <w:lang w:val="en-AU"/>
        </w:rPr>
        <w:t xml:space="preserve">  </w:t>
      </w:r>
    </w:p>
    <w:p w14:paraId="7F2362F5" w14:textId="4EF02169" w:rsidR="00360DE3" w:rsidRPr="006C5691" w:rsidRDefault="003939CC" w:rsidP="00FE1C72">
      <w:pPr>
        <w:pStyle w:val="BodyText"/>
        <w:rPr>
          <w:lang w:val="en-AU"/>
        </w:rPr>
      </w:pPr>
      <w:r w:rsidRPr="00405632">
        <w:t xml:space="preserve">The </w:t>
      </w:r>
      <w:r>
        <w:t xml:space="preserve">self-report survey used in the </w:t>
      </w:r>
      <w:r w:rsidRPr="00405632">
        <w:t xml:space="preserve">IYDS </w:t>
      </w:r>
      <w:r>
        <w:t xml:space="preserve">is </w:t>
      </w:r>
      <w:r w:rsidRPr="00405632">
        <w:t xml:space="preserve">a </w:t>
      </w:r>
      <w:r>
        <w:t>modified version of t</w:t>
      </w:r>
      <w:r w:rsidRPr="00405632">
        <w:t xml:space="preserve">he Communities That Care Youth Survey </w:t>
      </w:r>
      <w:r w:rsidRPr="00820CBA">
        <w:t>(Arthur, Hawkins, Pollard, Catalano, &amp; Baglioni, 2002)</w:t>
      </w:r>
      <w:r>
        <w:t xml:space="preserve"> </w:t>
      </w:r>
      <w:r w:rsidRPr="00C04752">
        <w:t xml:space="preserve">that has demonstrated </w:t>
      </w:r>
      <w:r w:rsidR="00703B86">
        <w:t>good psychometric characteristics (</w:t>
      </w:r>
      <w:r w:rsidR="003D2948">
        <w:t xml:space="preserve">Glaser et al., 2005) and </w:t>
      </w:r>
      <w:r w:rsidRPr="00C04752">
        <w:t xml:space="preserve">longitudinal validity </w:t>
      </w:r>
      <w:r w:rsidR="003D2948">
        <w:t xml:space="preserve">of predictors of youth outcomes </w:t>
      </w:r>
      <w:r w:rsidRPr="00C04752">
        <w:t xml:space="preserve">in </w:t>
      </w:r>
      <w:r>
        <w:t xml:space="preserve">the </w:t>
      </w:r>
      <w:r w:rsidRPr="00C04752">
        <w:t>US and Victoria</w:t>
      </w:r>
      <w:r>
        <w:t xml:space="preserve"> </w:t>
      </w:r>
      <w:r>
        <w:rPr>
          <w:noProof/>
        </w:rPr>
        <w:t>(Hemphill et al., 2011)</w:t>
      </w:r>
      <w:r w:rsidRPr="00820CBA">
        <w:t>.</w:t>
      </w:r>
      <w:r>
        <w:t xml:space="preserve">  </w:t>
      </w:r>
      <w:r w:rsidR="00360DE3" w:rsidRPr="006C5691">
        <w:rPr>
          <w:szCs w:val="20"/>
          <w:lang w:val="en-AU" w:eastAsia="en-AU"/>
        </w:rPr>
        <w:t>Eight items from the IYDS survey were chosen to inform a latent variable representing the drinking statuses of adolescents and that of their peers at each time point and in each age cohort.</w:t>
      </w:r>
      <w:r w:rsidR="00360DE3">
        <w:rPr>
          <w:szCs w:val="20"/>
          <w:lang w:val="en-AU" w:eastAsia="en-AU"/>
        </w:rPr>
        <w:t xml:space="preserve"> </w:t>
      </w:r>
      <w:r>
        <w:rPr>
          <w:szCs w:val="20"/>
          <w:lang w:val="en-AU" w:eastAsia="en-AU"/>
        </w:rPr>
        <w:t xml:space="preserve"> </w:t>
      </w:r>
      <w:r w:rsidR="00360DE3">
        <w:rPr>
          <w:szCs w:val="20"/>
          <w:lang w:val="en-AU" w:eastAsia="en-AU"/>
        </w:rPr>
        <w:t>As described below, some items and response options were modified for participants in Grades 5 and 6.</w:t>
      </w:r>
      <w:r w:rsidR="00360DE3" w:rsidRPr="006C5691">
        <w:rPr>
          <w:szCs w:val="20"/>
          <w:lang w:val="en-AU" w:eastAsia="en-AU"/>
        </w:rPr>
        <w:t xml:space="preserve">  </w:t>
      </w:r>
      <w:r w:rsidR="0067377A">
        <w:rPr>
          <w:szCs w:val="20"/>
          <w:lang w:val="en-AU" w:eastAsia="en-AU"/>
        </w:rPr>
        <w:t>(</w:t>
      </w:r>
      <w:r w:rsidR="00360DE3">
        <w:rPr>
          <w:szCs w:val="20"/>
          <w:lang w:val="en-AU" w:eastAsia="en-AU"/>
        </w:rPr>
        <w:t xml:space="preserve">1) </w:t>
      </w:r>
      <w:r w:rsidR="00360DE3" w:rsidRPr="003939CC">
        <w:rPr>
          <w:i/>
          <w:szCs w:val="20"/>
          <w:lang w:val="en-AU" w:eastAsia="en-AU"/>
        </w:rPr>
        <w:t>Number of drinking friends</w:t>
      </w:r>
      <w:r w:rsidR="00360DE3">
        <w:rPr>
          <w:szCs w:val="20"/>
          <w:lang w:val="en-AU" w:eastAsia="en-AU"/>
        </w:rPr>
        <w:t xml:space="preserve">: </w:t>
      </w:r>
      <w:r w:rsidR="00360DE3" w:rsidRPr="006C5691">
        <w:rPr>
          <w:lang w:val="en-AU"/>
        </w:rPr>
        <w:t>Participants reported the number of their best friends who ha</w:t>
      </w:r>
      <w:r w:rsidR="00360DE3">
        <w:rPr>
          <w:lang w:val="en-AU"/>
        </w:rPr>
        <w:t>d</w:t>
      </w:r>
      <w:r w:rsidR="00360DE3" w:rsidRPr="006C5691">
        <w:rPr>
          <w:lang w:val="en-AU"/>
        </w:rPr>
        <w:t xml:space="preserve"> tried alcohol when their parents did not know about it in the past year at both time points and in each cohort.  Response options ranged from 1 “None of my friends” to 5 “4 of my friends”.  The item was then recoded to generate three binary indicators: No drinking </w:t>
      </w:r>
      <w:r w:rsidR="00360DE3" w:rsidRPr="006C5691">
        <w:rPr>
          <w:lang w:val="en-AU"/>
        </w:rPr>
        <w:lastRenderedPageBreak/>
        <w:t xml:space="preserve">friends (coded 1 for “None of my friends” and 0 for “1 to 4 of my friends”), 1 to 2 drinking friends (coded 1 for “1 to 2 of my friends” and 0 for “0, 3 to 4 of my friends”), and 3 to 4 drinking friends (coded 1 for “3 to 4 of my friends” and 0 for “0 to 2 of my friends”).  </w:t>
      </w:r>
      <w:r w:rsidR="0067377A">
        <w:rPr>
          <w:lang w:val="en-AU"/>
        </w:rPr>
        <w:t>(</w:t>
      </w:r>
      <w:r w:rsidR="00360DE3">
        <w:rPr>
          <w:lang w:val="en-AU"/>
        </w:rPr>
        <w:t xml:space="preserve">2) </w:t>
      </w:r>
      <w:r w:rsidR="00360DE3" w:rsidRPr="006C5691">
        <w:rPr>
          <w:i/>
          <w:lang w:val="en-AU"/>
        </w:rPr>
        <w:t>Drink if friend offered at party</w:t>
      </w:r>
      <w:r w:rsidR="00360DE3" w:rsidRPr="006C5691">
        <w:rPr>
          <w:lang w:val="en-AU"/>
        </w:rPr>
        <w:t xml:space="preserve"> was measured by asking participants what they would do in a situation where they were at someone’s house and a friend offered an alcoholic drink to them.  Response options were 1 “Drink it”, 2 “Tell your friend “No thanks, I don’t drink” and suggest that you and your friend go and do something else”, 3 “Just say “No, thanks” and walk away”, and 4 “Make up a good excuse, tell you friend you had something else to do, and leave”.  The item was then dichotomised as 1 equal</w:t>
      </w:r>
      <w:r w:rsidR="00360DE3">
        <w:rPr>
          <w:lang w:val="en-AU"/>
        </w:rPr>
        <w:t>s</w:t>
      </w:r>
      <w:r w:rsidR="00360DE3" w:rsidRPr="006C5691">
        <w:rPr>
          <w:lang w:val="en-AU"/>
        </w:rPr>
        <w:t xml:space="preserve"> “Drink it” and 0 </w:t>
      </w:r>
      <w:r w:rsidR="00360DE3">
        <w:rPr>
          <w:lang w:val="en-AU"/>
        </w:rPr>
        <w:t xml:space="preserve">for </w:t>
      </w:r>
      <w:r w:rsidR="00360DE3" w:rsidRPr="006C5691">
        <w:rPr>
          <w:lang w:val="en-AU"/>
        </w:rPr>
        <w:t xml:space="preserve">all other responses.  </w:t>
      </w:r>
      <w:r w:rsidR="0067377A">
        <w:rPr>
          <w:lang w:val="en-AU"/>
        </w:rPr>
        <w:t>(</w:t>
      </w:r>
      <w:r w:rsidR="00360DE3">
        <w:rPr>
          <w:lang w:val="en-AU"/>
        </w:rPr>
        <w:t xml:space="preserve">3) </w:t>
      </w:r>
      <w:r w:rsidR="00360DE3" w:rsidRPr="006C5691">
        <w:rPr>
          <w:i/>
          <w:lang w:val="en-AU"/>
        </w:rPr>
        <w:t>Be seen as cool if drink regularly</w:t>
      </w:r>
      <w:r w:rsidR="00360DE3" w:rsidRPr="006C5691">
        <w:rPr>
          <w:lang w:val="en-AU"/>
        </w:rPr>
        <w:t xml:space="preserve"> was measured by asking respondents to estimate the chances that they would be seen </w:t>
      </w:r>
      <w:r w:rsidR="00360DE3">
        <w:rPr>
          <w:lang w:val="en-AU"/>
        </w:rPr>
        <w:t xml:space="preserve">as </w:t>
      </w:r>
      <w:r w:rsidR="00360DE3" w:rsidRPr="006C5691">
        <w:rPr>
          <w:lang w:val="en-AU"/>
        </w:rPr>
        <w:t>cool if they began drinking alcoholic beverages regularly, i.e., at least once or twice a month.  Response options were 1 “Very good chance”, 2 “Pretty good chance”, 3 “Some chance”, 4 “Little chance”, and 5 “Very little to no chance”.  The item was recoded as a binary indicator (coded 1 for “Very little to no chance” and 0 for “Little to very good chance”).</w:t>
      </w:r>
      <w:r w:rsidR="00360DE3">
        <w:rPr>
          <w:lang w:val="en-AU"/>
        </w:rPr>
        <w:t xml:space="preserve"> </w:t>
      </w:r>
      <w:r w:rsidR="00360DE3" w:rsidRPr="006C5691">
        <w:rPr>
          <w:lang w:val="en-AU"/>
        </w:rPr>
        <w:t xml:space="preserve">   </w:t>
      </w:r>
    </w:p>
    <w:p w14:paraId="0B983ACE" w14:textId="53DAE4C2" w:rsidR="00360DE3" w:rsidRDefault="0067377A" w:rsidP="00FE1C72">
      <w:pPr>
        <w:pStyle w:val="BodyText"/>
        <w:rPr>
          <w:lang w:val="en-AU"/>
        </w:rPr>
      </w:pPr>
      <w:r w:rsidRPr="00EB5755">
        <w:rPr>
          <w:lang w:val="en-AU"/>
        </w:rPr>
        <w:t>(</w:t>
      </w:r>
      <w:r w:rsidR="00360DE3" w:rsidRPr="00EB5755">
        <w:rPr>
          <w:lang w:val="en-AU"/>
        </w:rPr>
        <w:t>4)</w:t>
      </w:r>
      <w:r w:rsidR="00360DE3">
        <w:rPr>
          <w:i/>
          <w:lang w:val="en-AU"/>
        </w:rPr>
        <w:t xml:space="preserve"> </w:t>
      </w:r>
      <w:r w:rsidR="00360DE3" w:rsidRPr="006C5691">
        <w:rPr>
          <w:i/>
          <w:lang w:val="en-AU"/>
        </w:rPr>
        <w:t>Ever drunk</w:t>
      </w:r>
      <w:r w:rsidR="00360DE3" w:rsidRPr="006C5691">
        <w:rPr>
          <w:lang w:val="en-AU"/>
        </w:rPr>
        <w:t xml:space="preserve"> was measured among Grades 5 and 6 students only.  </w:t>
      </w:r>
      <w:r w:rsidR="00360DE3">
        <w:rPr>
          <w:lang w:val="en-AU"/>
        </w:rPr>
        <w:t>Participants</w:t>
      </w:r>
      <w:r w:rsidR="00360DE3" w:rsidRPr="006C5691">
        <w:rPr>
          <w:lang w:val="en-AU"/>
        </w:rPr>
        <w:t xml:space="preserve"> were asked in Grade 5 whether they have ever gotten drunk before.  Response options were 1 “No, never”, 2 “Yes, but not in the last year”, 3 “Yes, 1 or 2 times in the last year”, and 4 “Yes, 3 or more times in the last year”.  The item was then dichotomised as 1 for “Yes, but not in the last year or one or more times in the last year” and 0 for “No, never” to create a binary indicator </w:t>
      </w:r>
      <w:r w:rsidR="00360DE3" w:rsidRPr="006C5691">
        <w:rPr>
          <w:i/>
          <w:lang w:val="en-AU"/>
        </w:rPr>
        <w:t>Ever drunk</w:t>
      </w:r>
      <w:r w:rsidR="00360DE3" w:rsidRPr="006C5691">
        <w:rPr>
          <w:lang w:val="en-AU"/>
        </w:rPr>
        <w:t xml:space="preserve">.  Respondents were followed up with a similar question regarding the number of occasions that they have gotten drunk in the past year in Grade 6, with response options ranging from 1 “Never” to 8 “40 or more times”.  This item was recoded to create a binary indicator </w:t>
      </w:r>
      <w:r w:rsidR="00360DE3" w:rsidRPr="006C5691">
        <w:rPr>
          <w:i/>
          <w:lang w:val="en-AU"/>
        </w:rPr>
        <w:t>Drunk during the past year</w:t>
      </w:r>
      <w:r w:rsidR="00360DE3" w:rsidRPr="006C5691">
        <w:rPr>
          <w:lang w:val="en-AU"/>
        </w:rPr>
        <w:t xml:space="preserve"> (coded 1 for “1 or more times” and 0 for “Never”) in Grade 6.  </w:t>
      </w:r>
      <w:r w:rsidR="00360DE3">
        <w:rPr>
          <w:lang w:val="en-AU"/>
        </w:rPr>
        <w:t xml:space="preserve">Instead of a question about being drunk, </w:t>
      </w:r>
      <w:r>
        <w:rPr>
          <w:lang w:val="en-AU"/>
        </w:rPr>
        <w:t>(</w:t>
      </w:r>
      <w:r w:rsidR="00360DE3">
        <w:rPr>
          <w:lang w:val="en-AU"/>
        </w:rPr>
        <w:t xml:space="preserve">5) </w:t>
      </w:r>
      <w:r w:rsidR="00720FDC">
        <w:rPr>
          <w:i/>
          <w:lang w:val="en-AU"/>
        </w:rPr>
        <w:t>b</w:t>
      </w:r>
      <w:r w:rsidR="00360DE3" w:rsidRPr="006C5691">
        <w:rPr>
          <w:i/>
          <w:lang w:val="en-AU"/>
        </w:rPr>
        <w:t xml:space="preserve">inge drinking during the </w:t>
      </w:r>
      <w:r w:rsidR="00360DE3" w:rsidRPr="006C5691">
        <w:rPr>
          <w:i/>
          <w:lang w:val="en-AU"/>
        </w:rPr>
        <w:lastRenderedPageBreak/>
        <w:t>past 2 weeks</w:t>
      </w:r>
      <w:r w:rsidR="00360DE3" w:rsidRPr="006C5691">
        <w:rPr>
          <w:lang w:val="en-AU"/>
        </w:rPr>
        <w:t xml:space="preserve"> was measured among students from Grade 7 and they were followed up with the same question one year later.  Students self-reported the number of times they had 5 or more alcoholic drinks in a row during the past 2 weeks.  Response options ranged from 1 “None” to 6 “10 or more times”.  The items at both time points were dichotomised as 1 for “Once or more times” and 0 for “None”.  </w:t>
      </w:r>
      <w:r w:rsidR="00360DE3" w:rsidRPr="006C5691">
        <w:rPr>
          <w:i/>
          <w:lang w:val="en-AU"/>
        </w:rPr>
        <w:t>Alcohol use</w:t>
      </w:r>
      <w:r w:rsidR="00360DE3" w:rsidRPr="006C5691">
        <w:rPr>
          <w:lang w:val="en-AU"/>
        </w:rPr>
        <w:t xml:space="preserve"> was measured by asking participants to report the number of occasions they had had more than just a few sips of an alcoholic drink in the past 30 days, past year, and in their lifetime.  In Grade 5, the response options for the lifetime alcohol use item were 1 “No, never”, 2 “Yes, but not in the last year”, 3 “Yes, 1 or 2 times last year”, 4 “Yes, 3 or more times in the past year”.  This item was recoded to create two binary indicators: </w:t>
      </w:r>
      <w:r>
        <w:rPr>
          <w:lang w:val="en-AU"/>
        </w:rPr>
        <w:t>(</w:t>
      </w:r>
      <w:r w:rsidR="00360DE3">
        <w:rPr>
          <w:lang w:val="en-AU"/>
        </w:rPr>
        <w:t xml:space="preserve">6) </w:t>
      </w:r>
      <w:r w:rsidR="00360DE3" w:rsidRPr="006C5691">
        <w:rPr>
          <w:i/>
          <w:lang w:val="en-AU"/>
        </w:rPr>
        <w:t>Past year alcohol use</w:t>
      </w:r>
      <w:r w:rsidR="00360DE3" w:rsidRPr="006C5691">
        <w:rPr>
          <w:lang w:val="en-AU"/>
        </w:rPr>
        <w:t xml:space="preserve"> (coded 1 for “Yes, 1 or more times” and 0 for “Never”) and </w:t>
      </w:r>
      <w:r>
        <w:rPr>
          <w:lang w:val="en-AU"/>
        </w:rPr>
        <w:t>(</w:t>
      </w:r>
      <w:r w:rsidR="00360DE3">
        <w:rPr>
          <w:lang w:val="en-AU"/>
        </w:rPr>
        <w:t xml:space="preserve">7) </w:t>
      </w:r>
      <w:r w:rsidR="00720FDC">
        <w:rPr>
          <w:i/>
          <w:lang w:val="en-AU"/>
        </w:rPr>
        <w:t>l</w:t>
      </w:r>
      <w:r w:rsidR="00360DE3" w:rsidRPr="006C5691">
        <w:rPr>
          <w:i/>
          <w:lang w:val="en-AU"/>
        </w:rPr>
        <w:t>ifetime alcohol use</w:t>
      </w:r>
      <w:r w:rsidR="00360DE3" w:rsidRPr="006C5691">
        <w:rPr>
          <w:lang w:val="en-AU"/>
        </w:rPr>
        <w:t xml:space="preserve"> (coded 1 for “Yes, 1 or more times” and 0 for “Never”).  Data on </w:t>
      </w:r>
      <w:r>
        <w:rPr>
          <w:lang w:val="en-AU"/>
        </w:rPr>
        <w:t>(</w:t>
      </w:r>
      <w:r w:rsidR="00360DE3">
        <w:rPr>
          <w:lang w:val="en-AU"/>
        </w:rPr>
        <w:t xml:space="preserve">8) </w:t>
      </w:r>
      <w:r w:rsidR="00360DE3">
        <w:rPr>
          <w:i/>
          <w:lang w:val="en-AU"/>
        </w:rPr>
        <w:t>p</w:t>
      </w:r>
      <w:r w:rsidR="00360DE3" w:rsidRPr="006C5691">
        <w:rPr>
          <w:i/>
          <w:lang w:val="en-AU"/>
        </w:rPr>
        <w:t>ast 30 days alcohol use</w:t>
      </w:r>
      <w:r w:rsidR="00360DE3" w:rsidRPr="006C5691">
        <w:rPr>
          <w:lang w:val="en-AU"/>
        </w:rPr>
        <w:t xml:space="preserve"> w</w:t>
      </w:r>
      <w:r w:rsidR="00360DE3">
        <w:rPr>
          <w:lang w:val="en-AU"/>
        </w:rPr>
        <w:t>ere</w:t>
      </w:r>
      <w:r w:rsidR="00360DE3" w:rsidRPr="006C5691">
        <w:rPr>
          <w:lang w:val="en-AU"/>
        </w:rPr>
        <w:t xml:space="preserve"> not collected from 5</w:t>
      </w:r>
      <w:r w:rsidR="00360DE3" w:rsidRPr="006C5691">
        <w:rPr>
          <w:vertAlign w:val="superscript"/>
          <w:lang w:val="en-AU"/>
        </w:rPr>
        <w:t>th</w:t>
      </w:r>
      <w:r w:rsidR="00360DE3" w:rsidRPr="006C5691">
        <w:rPr>
          <w:lang w:val="en-AU"/>
        </w:rPr>
        <w:t xml:space="preserve"> graders.  From Grades 6 to 8, the response options for the alcohol use items ranged from 1 “Never” to 8 “40 or more times”.  The items were dichotomised as 1 “1 or more times” and 0 “Never” for </w:t>
      </w:r>
      <w:r w:rsidR="00360DE3">
        <w:rPr>
          <w:i/>
          <w:lang w:val="en-AU"/>
        </w:rPr>
        <w:t>p</w:t>
      </w:r>
      <w:r w:rsidR="00360DE3" w:rsidRPr="006C5691">
        <w:rPr>
          <w:i/>
          <w:lang w:val="en-AU"/>
        </w:rPr>
        <w:t>ast 30 days alcohol use</w:t>
      </w:r>
      <w:r w:rsidR="00360DE3" w:rsidRPr="006C5691">
        <w:rPr>
          <w:lang w:val="en-AU"/>
        </w:rPr>
        <w:t xml:space="preserve">, </w:t>
      </w:r>
      <w:r w:rsidR="00360DE3">
        <w:rPr>
          <w:i/>
          <w:lang w:val="en-AU"/>
        </w:rPr>
        <w:t>p</w:t>
      </w:r>
      <w:r w:rsidR="00360DE3" w:rsidRPr="006C5691">
        <w:rPr>
          <w:i/>
          <w:lang w:val="en-AU"/>
        </w:rPr>
        <w:t>ast year alcohol use</w:t>
      </w:r>
      <w:r w:rsidR="00360DE3" w:rsidRPr="006C5691">
        <w:rPr>
          <w:lang w:val="en-AU"/>
        </w:rPr>
        <w:t xml:space="preserve">, and </w:t>
      </w:r>
      <w:r w:rsidR="00360DE3">
        <w:rPr>
          <w:i/>
          <w:lang w:val="en-AU"/>
        </w:rPr>
        <w:t>l</w:t>
      </w:r>
      <w:r w:rsidR="00360DE3" w:rsidRPr="006C5691">
        <w:rPr>
          <w:i/>
          <w:lang w:val="en-AU"/>
        </w:rPr>
        <w:t>ifetime alcohol use</w:t>
      </w:r>
      <w:r w:rsidR="00360DE3" w:rsidRPr="006C5691">
        <w:rPr>
          <w:lang w:val="en-AU"/>
        </w:rPr>
        <w:t xml:space="preserve">.  For Time 2 </w:t>
      </w:r>
      <w:r w:rsidR="00484E77">
        <w:rPr>
          <w:lang w:val="en-AU"/>
        </w:rPr>
        <w:t xml:space="preserve">(T2) </w:t>
      </w:r>
      <w:r w:rsidR="00360DE3" w:rsidRPr="006C5691">
        <w:rPr>
          <w:lang w:val="en-AU"/>
        </w:rPr>
        <w:t xml:space="preserve">for each age cohort, i.e., Grades 6 and 8, </w:t>
      </w:r>
      <w:r w:rsidR="00360DE3">
        <w:rPr>
          <w:i/>
          <w:lang w:val="en-AU"/>
        </w:rPr>
        <w:t>p</w:t>
      </w:r>
      <w:r w:rsidR="00360DE3" w:rsidRPr="006C5691">
        <w:rPr>
          <w:i/>
          <w:lang w:val="en-AU"/>
        </w:rPr>
        <w:t>ast 30 days alcohol use</w:t>
      </w:r>
      <w:r w:rsidR="00360DE3" w:rsidRPr="006C5691">
        <w:rPr>
          <w:lang w:val="en-AU"/>
        </w:rPr>
        <w:t xml:space="preserve"> and </w:t>
      </w:r>
      <w:r w:rsidR="00360DE3">
        <w:rPr>
          <w:i/>
          <w:lang w:val="en-AU"/>
        </w:rPr>
        <w:t>p</w:t>
      </w:r>
      <w:r w:rsidR="00360DE3" w:rsidRPr="006C5691">
        <w:rPr>
          <w:i/>
          <w:lang w:val="en-AU"/>
        </w:rPr>
        <w:t>ast year alcohol use</w:t>
      </w:r>
      <w:r w:rsidR="00360DE3" w:rsidRPr="006C5691">
        <w:rPr>
          <w:lang w:val="en-AU"/>
        </w:rPr>
        <w:t xml:space="preserve"> were used.  For Grade 7, </w:t>
      </w:r>
      <w:r w:rsidR="00360DE3">
        <w:rPr>
          <w:i/>
          <w:lang w:val="en-AU"/>
        </w:rPr>
        <w:t>p</w:t>
      </w:r>
      <w:r w:rsidR="00360DE3" w:rsidRPr="006C5691">
        <w:rPr>
          <w:i/>
          <w:lang w:val="en-AU"/>
        </w:rPr>
        <w:t>ast 30 days alcohol use</w:t>
      </w:r>
      <w:r w:rsidR="00360DE3" w:rsidRPr="006C5691">
        <w:rPr>
          <w:lang w:val="en-AU"/>
        </w:rPr>
        <w:t xml:space="preserve"> and </w:t>
      </w:r>
      <w:r w:rsidR="00360DE3">
        <w:rPr>
          <w:i/>
          <w:lang w:val="en-AU"/>
        </w:rPr>
        <w:t>l</w:t>
      </w:r>
      <w:r w:rsidR="00360DE3" w:rsidRPr="006C5691">
        <w:rPr>
          <w:i/>
          <w:lang w:val="en-AU"/>
        </w:rPr>
        <w:t>ifetime alcohol use</w:t>
      </w:r>
      <w:r w:rsidR="00360DE3" w:rsidRPr="006C5691">
        <w:rPr>
          <w:lang w:val="en-AU"/>
        </w:rPr>
        <w:t xml:space="preserve"> were used.</w:t>
      </w:r>
    </w:p>
    <w:p w14:paraId="6A14B698" w14:textId="77777777" w:rsidR="00360DE3" w:rsidRPr="006C5691" w:rsidRDefault="00360DE3" w:rsidP="00FE1C72">
      <w:pPr>
        <w:pStyle w:val="BodyText"/>
        <w:rPr>
          <w:lang w:val="en-AU"/>
        </w:rPr>
      </w:pPr>
      <w:r w:rsidRPr="00720FDC">
        <w:rPr>
          <w:b/>
          <w:lang w:val="en-AU"/>
        </w:rPr>
        <w:t>Student honesty:</w:t>
      </w:r>
      <w:r>
        <w:rPr>
          <w:lang w:val="en-AU"/>
        </w:rPr>
        <w:t xml:space="preserve"> </w:t>
      </w:r>
      <w:r w:rsidRPr="00E963DB">
        <w:rPr>
          <w:lang w:val="en-AU"/>
        </w:rPr>
        <w:t>Several items were used to assess whether students answered the survey honestly.  Students in all grade levels were asked how honest they were when filling out the survey and whether they had ever taken a fake drug in their lifetime (5</w:t>
      </w:r>
      <w:r w:rsidRPr="00E963DB">
        <w:rPr>
          <w:vertAlign w:val="superscript"/>
          <w:lang w:val="en-AU"/>
        </w:rPr>
        <w:t>th</w:t>
      </w:r>
      <w:r w:rsidRPr="00E963DB">
        <w:rPr>
          <w:lang w:val="en-AU"/>
        </w:rPr>
        <w:t xml:space="preserve"> and 6</w:t>
      </w:r>
      <w:r w:rsidRPr="00E963DB">
        <w:rPr>
          <w:vertAlign w:val="superscript"/>
          <w:lang w:val="en-AU"/>
        </w:rPr>
        <w:t>th</w:t>
      </w:r>
      <w:r w:rsidRPr="00E963DB">
        <w:rPr>
          <w:lang w:val="en-AU"/>
        </w:rPr>
        <w:t xml:space="preserve"> graders) or in the past 30 days (students in Grade</w:t>
      </w:r>
      <w:r>
        <w:rPr>
          <w:lang w:val="en-AU"/>
        </w:rPr>
        <w:t>s</w:t>
      </w:r>
      <w:r w:rsidRPr="00E963DB">
        <w:rPr>
          <w:lang w:val="en-AU"/>
        </w:rPr>
        <w:t xml:space="preserve"> 7 </w:t>
      </w:r>
      <w:r>
        <w:rPr>
          <w:lang w:val="en-AU"/>
        </w:rPr>
        <w:t>and 8</w:t>
      </w:r>
      <w:r w:rsidRPr="00E963DB">
        <w:rPr>
          <w:lang w:val="en-AU"/>
        </w:rPr>
        <w:t xml:space="preserve">).  In addition, students in Grades 7 </w:t>
      </w:r>
      <w:r>
        <w:rPr>
          <w:lang w:val="en-AU"/>
        </w:rPr>
        <w:t>and 8</w:t>
      </w:r>
      <w:r w:rsidRPr="00E963DB">
        <w:rPr>
          <w:lang w:val="en-AU"/>
        </w:rPr>
        <w:t xml:space="preserve"> were identified as dishonest if they had used illicit drugs on more than 120 occasions in the past 30 days.  A single measure of honesty (“Yes” and “No”) was calculated using these items. </w:t>
      </w:r>
      <w:r>
        <w:rPr>
          <w:lang w:val="en-AU"/>
        </w:rPr>
        <w:t xml:space="preserve"> </w:t>
      </w:r>
      <w:r w:rsidRPr="00E963DB">
        <w:rPr>
          <w:lang w:val="en-AU"/>
        </w:rPr>
        <w:t>Students scored as dishonest were not included in data analyses</w:t>
      </w:r>
      <w:r>
        <w:rPr>
          <w:lang w:val="en-AU"/>
        </w:rPr>
        <w:t xml:space="preserve">.  There were 29 (1.6% </w:t>
      </w:r>
      <w:r>
        <w:rPr>
          <w:lang w:val="en-AU"/>
        </w:rPr>
        <w:lastRenderedPageBreak/>
        <w:t xml:space="preserve">of the combined Grade 5 cohort) and 40 (2.1% of the combined Grade 7 cohort) dishonest cases excluded.  </w:t>
      </w:r>
    </w:p>
    <w:p w14:paraId="37ADC32E" w14:textId="77777777" w:rsidR="00360DE3" w:rsidRPr="006C5691" w:rsidRDefault="00360DE3" w:rsidP="00FE1C72">
      <w:pPr>
        <w:pStyle w:val="BodyText"/>
        <w:ind w:firstLine="0"/>
        <w:rPr>
          <w:lang w:val="en-AU"/>
        </w:rPr>
      </w:pPr>
      <w:r w:rsidRPr="006C5691">
        <w:rPr>
          <w:b/>
          <w:lang w:val="en-AU"/>
        </w:rPr>
        <w:t>Analytic strategy</w:t>
      </w:r>
    </w:p>
    <w:p w14:paraId="20258D03" w14:textId="6DF907DE" w:rsidR="00360DE3" w:rsidRPr="006C5691" w:rsidRDefault="00360DE3" w:rsidP="00FE1C72">
      <w:pPr>
        <w:ind w:firstLine="720"/>
        <w:rPr>
          <w:lang w:val="en-AU"/>
        </w:rPr>
      </w:pPr>
      <w:r w:rsidRPr="006C5691">
        <w:rPr>
          <w:lang w:val="en-AU"/>
        </w:rPr>
        <w:t>In order to examine the peer group pattern</w:t>
      </w:r>
      <w:r>
        <w:rPr>
          <w:lang w:val="en-AU"/>
        </w:rPr>
        <w:t>s</w:t>
      </w:r>
      <w:r w:rsidRPr="006C5691">
        <w:rPr>
          <w:lang w:val="en-AU"/>
        </w:rPr>
        <w:t xml:space="preserve"> of drinking behaviours in the two state contexts, Latent Transition Analysis (LTA) was applied to empirically derive latent peer subgroups and to model movements between these latent subgroups over time.  LTA is an important extension of Latent Class Analysis (LCA) which includes modelling of longitudinal data and transitions between latent class variables at two consecutive time points </w:t>
      </w:r>
      <w:r w:rsidRPr="006C5691">
        <w:rPr>
          <w:noProof/>
          <w:lang w:val="en-AU"/>
        </w:rPr>
        <w:t>(Collins &amp; Lanza, 2010)</w:t>
      </w:r>
      <w:r w:rsidRPr="006C5691">
        <w:rPr>
          <w:lang w:val="en-AU"/>
        </w:rPr>
        <w:t>.</w:t>
      </w:r>
      <w:r w:rsidR="008C063A">
        <w:rPr>
          <w:lang w:val="en-AU"/>
        </w:rPr>
        <w:t xml:space="preserve">  </w:t>
      </w:r>
      <w:r w:rsidRPr="006C5691">
        <w:rPr>
          <w:lang w:val="en-AU"/>
        </w:rPr>
        <w:t xml:space="preserve">Being person-oriented methods, LCA and LTA are theoretically appropriate techniques for examining group differences in the effect of peer influence and selection processes on the development of alcohol use through adolescence.  LCA describes the heterogeneity of a population by assigning individuals into discrete subgroups and LTA permits the testing of hypotheses related to sequential transitions.  To date, </w:t>
      </w:r>
      <w:r w:rsidR="0097325A">
        <w:rPr>
          <w:lang w:val="en-AU"/>
        </w:rPr>
        <w:t xml:space="preserve">no </w:t>
      </w:r>
      <w:r w:rsidRPr="006C5691">
        <w:rPr>
          <w:lang w:val="en-AU"/>
        </w:rPr>
        <w:t>stud</w:t>
      </w:r>
      <w:r w:rsidR="0097325A">
        <w:rPr>
          <w:lang w:val="en-AU"/>
        </w:rPr>
        <w:t>y</w:t>
      </w:r>
      <w:r w:rsidRPr="006C5691">
        <w:rPr>
          <w:lang w:val="en-AU"/>
        </w:rPr>
        <w:t xml:space="preserve"> ha</w:t>
      </w:r>
      <w:r w:rsidR="0097325A">
        <w:rPr>
          <w:lang w:val="en-AU"/>
        </w:rPr>
        <w:t>s</w:t>
      </w:r>
      <w:r w:rsidRPr="006C5691">
        <w:rPr>
          <w:lang w:val="en-AU"/>
        </w:rPr>
        <w:t xml:space="preserve"> modelled peer mechanisms and the development of adolescent alcohol drinking behaviour simultaneously using LTA.  </w:t>
      </w:r>
    </w:p>
    <w:p w14:paraId="14D78701" w14:textId="06317C23" w:rsidR="00D471B1" w:rsidRDefault="00341094" w:rsidP="00245243">
      <w:pPr>
        <w:pStyle w:val="BodyText"/>
        <w:rPr>
          <w:lang w:val="en-AU"/>
        </w:rPr>
      </w:pPr>
      <w:r>
        <w:rPr>
          <w:lang w:val="en-AU"/>
        </w:rPr>
        <w:t xml:space="preserve">In the present study </w:t>
      </w:r>
      <w:r w:rsidRPr="006C5691">
        <w:rPr>
          <w:lang w:val="en-AU"/>
        </w:rPr>
        <w:t>a</w:t>
      </w:r>
      <w:r w:rsidR="00360DE3" w:rsidRPr="006C5691">
        <w:rPr>
          <w:lang w:val="en-AU"/>
        </w:rPr>
        <w:t xml:space="preserve"> series of LTA models with different number of latent statuses were run and </w:t>
      </w:r>
      <w:r w:rsidR="00360DE3">
        <w:rPr>
          <w:lang w:val="en-AU"/>
        </w:rPr>
        <w:t xml:space="preserve">their fit </w:t>
      </w:r>
      <w:r w:rsidR="00360DE3" w:rsidRPr="006C5691">
        <w:rPr>
          <w:lang w:val="en-AU"/>
        </w:rPr>
        <w:t xml:space="preserve">compared to identify the optimal solution for each grade cohort.  Analyses were repeated for each cohort and were performed separately by state.  Results from multigroup LTA incorporating state as a grouping variable showed statistically significant </w:t>
      </w:r>
      <w:r w:rsidR="00360DE3" w:rsidRPr="006C5691">
        <w:rPr>
          <w:i/>
          <w:lang w:val="en-AU"/>
        </w:rPr>
        <w:t>p</w:t>
      </w:r>
      <w:r w:rsidR="00360DE3" w:rsidRPr="006C5691">
        <w:rPr>
          <w:lang w:val="en-AU"/>
        </w:rPr>
        <w:t>-values for both cohorts indicating that measurement invariance c</w:t>
      </w:r>
      <w:r w:rsidR="00360DE3">
        <w:rPr>
          <w:lang w:val="en-AU"/>
        </w:rPr>
        <w:t xml:space="preserve">ould </w:t>
      </w:r>
      <w:r w:rsidR="00360DE3" w:rsidRPr="006C5691">
        <w:rPr>
          <w:lang w:val="en-AU"/>
        </w:rPr>
        <w:t>not be established across state</w:t>
      </w:r>
      <w:r w:rsidR="00360DE3">
        <w:rPr>
          <w:lang w:val="en-AU"/>
        </w:rPr>
        <w:t>s</w:t>
      </w:r>
      <w:r w:rsidR="00032C58">
        <w:rPr>
          <w:lang w:val="en-AU"/>
        </w:rPr>
        <w:t xml:space="preserve">, suggesting that </w:t>
      </w:r>
      <w:r w:rsidR="00032C58" w:rsidRPr="00032C58">
        <w:rPr>
          <w:lang w:val="en-AU"/>
        </w:rPr>
        <w:t xml:space="preserve">different models </w:t>
      </w:r>
      <w:r w:rsidR="00032C58">
        <w:rPr>
          <w:lang w:val="en-AU"/>
        </w:rPr>
        <w:t xml:space="preserve">should be developed for </w:t>
      </w:r>
      <w:r w:rsidR="00032C58" w:rsidRPr="00032C58">
        <w:rPr>
          <w:lang w:val="en-AU"/>
        </w:rPr>
        <w:t>each state</w:t>
      </w:r>
      <w:r w:rsidR="00360DE3" w:rsidRPr="006C5691">
        <w:rPr>
          <w:lang w:val="en-AU"/>
        </w:rPr>
        <w:t>.  Further examination o</w:t>
      </w:r>
      <w:r w:rsidR="00360DE3">
        <w:rPr>
          <w:lang w:val="en-AU"/>
        </w:rPr>
        <w:t>f</w:t>
      </w:r>
      <w:r w:rsidR="00360DE3" w:rsidRPr="006C5691">
        <w:rPr>
          <w:lang w:val="en-AU"/>
        </w:rPr>
        <w:t xml:space="preserve"> the latent class structure </w:t>
      </w:r>
      <w:r w:rsidR="00032C58">
        <w:rPr>
          <w:lang w:val="en-AU"/>
        </w:rPr>
        <w:t xml:space="preserve">also </w:t>
      </w:r>
      <w:r w:rsidR="00360DE3" w:rsidRPr="006C5691">
        <w:rPr>
          <w:lang w:val="en-AU"/>
        </w:rPr>
        <w:t xml:space="preserve">revealed </w:t>
      </w:r>
      <w:r w:rsidR="00032C58">
        <w:rPr>
          <w:lang w:val="en-AU"/>
        </w:rPr>
        <w:t xml:space="preserve">qualitative </w:t>
      </w:r>
      <w:r w:rsidR="00360DE3" w:rsidRPr="006C5691">
        <w:rPr>
          <w:lang w:val="en-AU"/>
        </w:rPr>
        <w:t xml:space="preserve">differences between states.  Hence, analyses were </w:t>
      </w:r>
      <w:r w:rsidR="00360DE3">
        <w:rPr>
          <w:lang w:val="en-AU"/>
        </w:rPr>
        <w:t xml:space="preserve">completed </w:t>
      </w:r>
      <w:r w:rsidR="00360DE3" w:rsidRPr="006C5691">
        <w:rPr>
          <w:lang w:val="en-AU"/>
        </w:rPr>
        <w:t xml:space="preserve">separately by state to ensure differences </w:t>
      </w:r>
      <w:r w:rsidR="00360DE3">
        <w:rPr>
          <w:lang w:val="en-AU"/>
        </w:rPr>
        <w:t>we</w:t>
      </w:r>
      <w:r w:rsidR="00360DE3" w:rsidRPr="006C5691">
        <w:rPr>
          <w:lang w:val="en-AU"/>
        </w:rPr>
        <w:t xml:space="preserve">re captured and reported.    </w:t>
      </w:r>
    </w:p>
    <w:p w14:paraId="3AAF39BF" w14:textId="5D932793" w:rsidR="00360DE3" w:rsidRPr="006C5691" w:rsidDel="00284DDB" w:rsidRDefault="00360DE3" w:rsidP="00FE1C72">
      <w:pPr>
        <w:pStyle w:val="BodyText"/>
        <w:rPr>
          <w:lang w:val="en-AU"/>
        </w:rPr>
      </w:pPr>
      <w:r w:rsidRPr="006C5691">
        <w:rPr>
          <w:lang w:val="en-AU"/>
        </w:rPr>
        <w:lastRenderedPageBreak/>
        <w:t xml:space="preserve">Several model fit information criteria were used to identify a best fit LTA model that </w:t>
      </w:r>
      <w:r>
        <w:rPr>
          <w:lang w:val="en-AU"/>
        </w:rPr>
        <w:t>optimally</w:t>
      </w:r>
      <w:r w:rsidRPr="006C5691">
        <w:rPr>
          <w:lang w:val="en-AU"/>
        </w:rPr>
        <w:t xml:space="preserve"> captured the heterogeneity in patterns of adolesce</w:t>
      </w:r>
      <w:r w:rsidR="008C063A">
        <w:rPr>
          <w:lang w:val="en-AU"/>
        </w:rPr>
        <w:t xml:space="preserve">nt and peer drinking behaviour.  </w:t>
      </w:r>
      <w:r w:rsidRPr="006C5691">
        <w:rPr>
          <w:lang w:val="en-AU"/>
        </w:rPr>
        <w:t xml:space="preserve">The best fit model was selected by comparing information criteria among a series of models with different numbers of latent statuses (from two to six latent peer statuses). </w:t>
      </w:r>
      <w:r w:rsidR="00720FDC">
        <w:rPr>
          <w:lang w:val="en-AU"/>
        </w:rPr>
        <w:t xml:space="preserve"> </w:t>
      </w:r>
      <w:r w:rsidR="00452053">
        <w:rPr>
          <w:lang w:val="en-AU"/>
        </w:rPr>
        <w:t xml:space="preserve">Models were unstable attempting to fit five or more </w:t>
      </w:r>
      <w:r w:rsidR="00452053" w:rsidRPr="006C5691">
        <w:rPr>
          <w:lang w:val="en-AU"/>
        </w:rPr>
        <w:t>latent status</w:t>
      </w:r>
      <w:r w:rsidR="00452053">
        <w:rPr>
          <w:lang w:val="en-AU"/>
        </w:rPr>
        <w:t xml:space="preserve"> groups in the </w:t>
      </w:r>
      <w:r w:rsidR="005755A7">
        <w:rPr>
          <w:lang w:val="en-AU"/>
        </w:rPr>
        <w:t xml:space="preserve">Grade 5 </w:t>
      </w:r>
      <w:r w:rsidR="00452053">
        <w:rPr>
          <w:lang w:val="en-AU"/>
        </w:rPr>
        <w:t>cohort and seven or more in the older cohort.</w:t>
      </w:r>
      <w:r w:rsidRPr="006C5691">
        <w:rPr>
          <w:lang w:val="en-AU"/>
        </w:rPr>
        <w:t xml:space="preserve"> The likelihood-ratio </w:t>
      </w:r>
      <w:r w:rsidRPr="006C5691">
        <w:rPr>
          <w:i/>
          <w:lang w:val="en-AU"/>
        </w:rPr>
        <w:t>G</w:t>
      </w:r>
      <w:r w:rsidRPr="006C5691">
        <w:rPr>
          <w:vertAlign w:val="superscript"/>
          <w:lang w:val="en-AU"/>
        </w:rPr>
        <w:t>2</w:t>
      </w:r>
      <w:r w:rsidRPr="006C5691">
        <w:rPr>
          <w:lang w:val="en-AU"/>
        </w:rPr>
        <w:t xml:space="preserve"> fit statistics </w:t>
      </w:r>
      <w:r w:rsidRPr="006C5691">
        <w:rPr>
          <w:noProof/>
          <w:lang w:val="en-AU"/>
        </w:rPr>
        <w:t>(Agresti, 1990)</w:t>
      </w:r>
      <w:r w:rsidRPr="006C5691">
        <w:rPr>
          <w:lang w:val="en-AU"/>
        </w:rPr>
        <w:t xml:space="preserve">, Akaike Information Criterion </w:t>
      </w:r>
      <w:r w:rsidRPr="006C5691">
        <w:rPr>
          <w:noProof/>
          <w:lang w:val="en-AU"/>
        </w:rPr>
        <w:t>(AIC; Akaike, 1987)</w:t>
      </w:r>
      <w:r w:rsidRPr="006C5691">
        <w:rPr>
          <w:lang w:val="en-AU"/>
        </w:rPr>
        <w:t xml:space="preserve">, Bayesian Information Criterion </w:t>
      </w:r>
      <w:r w:rsidRPr="006C5691">
        <w:rPr>
          <w:noProof/>
          <w:lang w:val="en-AU"/>
        </w:rPr>
        <w:t>(BIC; Schwarz, 1978)</w:t>
      </w:r>
      <w:r w:rsidRPr="006C5691">
        <w:rPr>
          <w:lang w:val="en-AU"/>
        </w:rPr>
        <w:t xml:space="preserve">, the solution stability, and the interpretability of the </w:t>
      </w:r>
      <w:r w:rsidRPr="00377DC3">
        <w:rPr>
          <w:lang w:val="en-AU"/>
        </w:rPr>
        <w:t xml:space="preserve">competing solutions were taken into account when selecting the best fitting model </w:t>
      </w:r>
      <w:r w:rsidRPr="00377DC3">
        <w:rPr>
          <w:noProof/>
          <w:lang w:val="en-AU"/>
        </w:rPr>
        <w:t>(Collins &amp; Lanza, 2010)</w:t>
      </w:r>
      <w:r w:rsidRPr="006C5691">
        <w:rPr>
          <w:lang w:val="en-AU"/>
        </w:rPr>
        <w:t xml:space="preserve">.  Measurement invariance of a chosen model was tested empirically by comparing two statistically nested models: an unconstrained model where the item-response probabilities were freely estimated at both time points, with a constrained model where item-response probabilities were constrained to be equal across time.  The difference of the </w:t>
      </w:r>
      <w:r w:rsidRPr="006C5691">
        <w:rPr>
          <w:i/>
          <w:lang w:val="en-AU"/>
        </w:rPr>
        <w:t>G</w:t>
      </w:r>
      <w:r w:rsidRPr="006C5691">
        <w:rPr>
          <w:vertAlign w:val="superscript"/>
          <w:lang w:val="en-AU"/>
        </w:rPr>
        <w:t>2</w:t>
      </w:r>
      <w:r w:rsidRPr="006C5691">
        <w:rPr>
          <w:lang w:val="en-AU"/>
        </w:rPr>
        <w:t xml:space="preserve"> of the two nested models was then compared to a chi-square (χ</w:t>
      </w:r>
      <w:r w:rsidRPr="006C5691">
        <w:rPr>
          <w:vertAlign w:val="superscript"/>
          <w:lang w:val="en-AU"/>
        </w:rPr>
        <w:t>2</w:t>
      </w:r>
      <w:r w:rsidRPr="006C5691">
        <w:rPr>
          <w:lang w:val="en-AU"/>
        </w:rPr>
        <w:t>) table using the difference in degrees of freedom (</w:t>
      </w:r>
      <w:r w:rsidRPr="006C5691">
        <w:rPr>
          <w:i/>
          <w:lang w:val="en-AU"/>
        </w:rPr>
        <w:t>df</w:t>
      </w:r>
      <w:r w:rsidRPr="006C5691">
        <w:rPr>
          <w:lang w:val="en-AU"/>
        </w:rPr>
        <w:t>) between the two models to examine whether the underlying structure of alcohol use behaviour was the same across time.</w:t>
      </w:r>
      <w:r w:rsidR="008C063A">
        <w:rPr>
          <w:lang w:val="en-AU"/>
        </w:rPr>
        <w:t xml:space="preserve">  </w:t>
      </w:r>
      <w:r w:rsidR="00F52113" w:rsidRPr="006C5691">
        <w:rPr>
          <w:lang w:val="en-AU"/>
        </w:rPr>
        <w:t xml:space="preserve">All LTA models were fit using PROC LTA version 1.2.7 </w:t>
      </w:r>
      <w:r w:rsidR="00F52113" w:rsidRPr="006C5691">
        <w:rPr>
          <w:noProof/>
          <w:lang w:val="en-AU"/>
        </w:rPr>
        <w:t>(Lanza et al., 2010)</w:t>
      </w:r>
      <w:r w:rsidR="00F52113" w:rsidRPr="006C5691">
        <w:rPr>
          <w:lang w:val="en-AU"/>
        </w:rPr>
        <w:t>, a SAS procedure developed for SAS</w:t>
      </w:r>
      <w:r w:rsidR="00F52113" w:rsidRPr="006C5691">
        <w:rPr>
          <w:vertAlign w:val="superscript"/>
          <w:lang w:val="en-AU"/>
        </w:rPr>
        <w:t>®</w:t>
      </w:r>
      <w:r w:rsidR="00F52113" w:rsidRPr="006C5691">
        <w:rPr>
          <w:lang w:val="en-AU"/>
        </w:rPr>
        <w:t xml:space="preserve"> version 9.2 for Windows.</w:t>
      </w:r>
    </w:p>
    <w:p w14:paraId="33852D30" w14:textId="2AA50CA8" w:rsidR="002C3018" w:rsidRPr="002C3018" w:rsidRDefault="002C3018" w:rsidP="008C063A">
      <w:pPr>
        <w:ind w:firstLine="720"/>
        <w:jc w:val="center"/>
        <w:rPr>
          <w:b/>
          <w:lang w:val="en-AU"/>
        </w:rPr>
      </w:pPr>
      <w:r w:rsidRPr="002C3018">
        <w:rPr>
          <w:b/>
          <w:lang w:val="en-AU"/>
        </w:rPr>
        <w:t>Results</w:t>
      </w:r>
    </w:p>
    <w:p w14:paraId="6F472934" w14:textId="77777777" w:rsidR="00745F60" w:rsidRDefault="00360DE3" w:rsidP="008C063A">
      <w:pPr>
        <w:rPr>
          <w:lang w:val="en-AU"/>
        </w:rPr>
      </w:pPr>
      <w:r w:rsidRPr="00284DDB">
        <w:rPr>
          <w:b/>
          <w:lang w:val="en-AU"/>
        </w:rPr>
        <w:t>Final LTA models for the Grade 5 cohort</w:t>
      </w:r>
      <w:r w:rsidRPr="00284DDB">
        <w:rPr>
          <w:lang w:val="en-AU"/>
        </w:rPr>
        <w:t xml:space="preserve">  </w:t>
      </w:r>
    </w:p>
    <w:p w14:paraId="1804A169" w14:textId="77777777" w:rsidR="00360DE3" w:rsidRPr="006C5691" w:rsidRDefault="00360DE3" w:rsidP="00FE1C72">
      <w:pPr>
        <w:ind w:firstLine="720"/>
        <w:rPr>
          <w:lang w:val="en-AU"/>
        </w:rPr>
      </w:pPr>
      <w:r w:rsidRPr="006C5691">
        <w:rPr>
          <w:lang w:val="en-AU"/>
        </w:rPr>
        <w:t xml:space="preserve">LTA models with two, three, and four latent statuses were run separately by state.  The AIC and BIC both declined through four latent statuses with their lowest values corresponding to the four-latent-status model in both states.  However, upon examination of the profiles of both the three-latent-status model and four-latent-status model, the three-latent-status model was found to be more </w:t>
      </w:r>
      <w:r>
        <w:rPr>
          <w:lang w:val="en-AU"/>
        </w:rPr>
        <w:t xml:space="preserve">suited to discriminating peer selection and influence groups </w:t>
      </w:r>
      <w:r w:rsidRPr="006C5691">
        <w:rPr>
          <w:lang w:val="en-AU"/>
        </w:rPr>
        <w:t>and was more parsimonious</w:t>
      </w:r>
      <w:r>
        <w:rPr>
          <w:lang w:val="en-AU"/>
        </w:rPr>
        <w:t>. In addition, t</w:t>
      </w:r>
      <w:r w:rsidRPr="006C5691">
        <w:rPr>
          <w:lang w:val="en-AU"/>
        </w:rPr>
        <w:t xml:space="preserve">he latent status profile of the </w:t>
      </w:r>
      <w:r>
        <w:rPr>
          <w:lang w:val="en-AU"/>
        </w:rPr>
        <w:lastRenderedPageBreak/>
        <w:t>three</w:t>
      </w:r>
      <w:r w:rsidRPr="006C5691">
        <w:rPr>
          <w:lang w:val="en-AU"/>
        </w:rPr>
        <w:t xml:space="preserve">-latent-status model demonstrated </w:t>
      </w:r>
      <w:r w:rsidR="00AE53FA">
        <w:rPr>
          <w:lang w:val="en-AU"/>
        </w:rPr>
        <w:t xml:space="preserve">a </w:t>
      </w:r>
      <w:r>
        <w:rPr>
          <w:lang w:val="en-AU"/>
        </w:rPr>
        <w:t xml:space="preserve">high degree of </w:t>
      </w:r>
      <w:r w:rsidRPr="006C5691">
        <w:rPr>
          <w:lang w:val="en-AU"/>
        </w:rPr>
        <w:t>latent class separation and homogeneity in both states</w:t>
      </w:r>
      <w:r>
        <w:rPr>
          <w:lang w:val="en-AU"/>
        </w:rPr>
        <w:t>.  H</w:t>
      </w:r>
      <w:r w:rsidRPr="006C5691">
        <w:rPr>
          <w:lang w:val="en-AU"/>
        </w:rPr>
        <w:t>ence</w:t>
      </w:r>
      <w:r>
        <w:rPr>
          <w:lang w:val="en-AU"/>
        </w:rPr>
        <w:t>,</w:t>
      </w:r>
      <w:r w:rsidRPr="006C5691">
        <w:rPr>
          <w:lang w:val="en-AU"/>
        </w:rPr>
        <w:t xml:space="preserve"> the three-latent-status model (Victoria: </w:t>
      </w:r>
      <w:r w:rsidRPr="006C5691">
        <w:rPr>
          <w:i/>
          <w:lang w:val="en-AU"/>
        </w:rPr>
        <w:t>G</w:t>
      </w:r>
      <w:r w:rsidRPr="006C5691">
        <w:rPr>
          <w:vertAlign w:val="superscript"/>
          <w:lang w:val="en-AU"/>
        </w:rPr>
        <w:t>2</w:t>
      </w:r>
      <w:r w:rsidRPr="006C5691">
        <w:rPr>
          <w:lang w:val="en-AU"/>
        </w:rPr>
        <w:t xml:space="preserve">=1679.9, AIC=1743.9, BIC=1896.6; Washington State: </w:t>
      </w:r>
      <w:r w:rsidRPr="006C5691">
        <w:rPr>
          <w:i/>
          <w:lang w:val="en-AU"/>
        </w:rPr>
        <w:t>G</w:t>
      </w:r>
      <w:r w:rsidRPr="006C5691">
        <w:rPr>
          <w:vertAlign w:val="superscript"/>
          <w:lang w:val="en-AU"/>
        </w:rPr>
        <w:t>2</w:t>
      </w:r>
      <w:r w:rsidRPr="006C5691">
        <w:rPr>
          <w:lang w:val="en-AU"/>
        </w:rPr>
        <w:t>=900.5, AIC=964.5, BIC=117.8) was selected for each state.  These chosen LTA models were then subjected to the hypothesis test of measurement invariance</w:t>
      </w:r>
      <w:r w:rsidR="00AE53FA">
        <w:rPr>
          <w:lang w:val="en-AU"/>
        </w:rPr>
        <w:t xml:space="preserve"> between the state models</w:t>
      </w:r>
      <w:r w:rsidRPr="006C5691">
        <w:rPr>
          <w:lang w:val="en-AU"/>
        </w:rPr>
        <w:t>.  For Victoria, the unconstrained model (</w:t>
      </w:r>
      <w:r w:rsidRPr="006C5691">
        <w:rPr>
          <w:bCs/>
          <w:i/>
          <w:color w:val="000000"/>
          <w:lang w:val="en-AU"/>
        </w:rPr>
        <w:t>G</w:t>
      </w:r>
      <w:r w:rsidRPr="006C5691">
        <w:rPr>
          <w:bCs/>
          <w:color w:val="000000"/>
          <w:vertAlign w:val="superscript"/>
          <w:lang w:val="en-AU"/>
        </w:rPr>
        <w:t>2</w:t>
      </w:r>
      <w:r w:rsidRPr="006C5691">
        <w:rPr>
          <w:bCs/>
          <w:color w:val="000000"/>
          <w:lang w:val="en-AU"/>
        </w:rPr>
        <w:t xml:space="preserve">=1587.90 with 65479 </w:t>
      </w:r>
      <w:r w:rsidRPr="006C5691">
        <w:rPr>
          <w:bCs/>
          <w:i/>
          <w:color w:val="000000"/>
          <w:lang w:val="en-AU"/>
        </w:rPr>
        <w:t>df</w:t>
      </w:r>
      <w:r w:rsidRPr="006C5691">
        <w:rPr>
          <w:lang w:val="en-AU"/>
        </w:rPr>
        <w:t>) was compared to the constrained model (</w:t>
      </w:r>
      <w:r w:rsidRPr="006C5691">
        <w:rPr>
          <w:bCs/>
          <w:i/>
          <w:color w:val="000000"/>
          <w:lang w:val="en-AU"/>
        </w:rPr>
        <w:t>G</w:t>
      </w:r>
      <w:r w:rsidRPr="006C5691">
        <w:rPr>
          <w:bCs/>
          <w:color w:val="000000"/>
          <w:vertAlign w:val="superscript"/>
          <w:lang w:val="en-AU"/>
        </w:rPr>
        <w:t>2</w:t>
      </w:r>
      <w:r w:rsidRPr="006C5691">
        <w:rPr>
          <w:bCs/>
          <w:color w:val="000000"/>
          <w:lang w:val="en-AU"/>
        </w:rPr>
        <w:t xml:space="preserve">=1679.85 with 65503 </w:t>
      </w:r>
      <w:r w:rsidRPr="006C5691">
        <w:rPr>
          <w:bCs/>
          <w:i/>
          <w:color w:val="000000"/>
          <w:lang w:val="en-AU"/>
        </w:rPr>
        <w:t>df</w:t>
      </w:r>
      <w:r w:rsidRPr="006C5691">
        <w:rPr>
          <w:lang w:val="en-AU"/>
        </w:rPr>
        <w:t xml:space="preserve">).  The difference </w:t>
      </w:r>
      <w:r w:rsidRPr="006C5691">
        <w:rPr>
          <w:bCs/>
          <w:i/>
          <w:color w:val="000000"/>
          <w:lang w:val="en-AU"/>
        </w:rPr>
        <w:t>G</w:t>
      </w:r>
      <w:r w:rsidRPr="006C5691">
        <w:rPr>
          <w:bCs/>
          <w:color w:val="000000"/>
          <w:vertAlign w:val="superscript"/>
          <w:lang w:val="en-AU"/>
        </w:rPr>
        <w:t xml:space="preserve">2 </w:t>
      </w:r>
      <w:r w:rsidRPr="006C5691">
        <w:rPr>
          <w:lang w:val="en-AU"/>
        </w:rPr>
        <w:t>of 91.95 was compared to a χ</w:t>
      </w:r>
      <w:r w:rsidRPr="006C5691">
        <w:rPr>
          <w:vertAlign w:val="superscript"/>
          <w:lang w:val="en-AU"/>
        </w:rPr>
        <w:t>2</w:t>
      </w:r>
      <w:r w:rsidRPr="006C5691">
        <w:rPr>
          <w:lang w:val="en-AU"/>
        </w:rPr>
        <w:t xml:space="preserve"> table with </w:t>
      </w:r>
      <w:r w:rsidRPr="006C5691">
        <w:rPr>
          <w:i/>
          <w:lang w:val="en-AU"/>
        </w:rPr>
        <w:t>df</w:t>
      </w:r>
      <w:r w:rsidRPr="006C5691">
        <w:rPr>
          <w:lang w:val="en-AU"/>
        </w:rPr>
        <w:t xml:space="preserve"> equal to </w:t>
      </w:r>
      <w:r>
        <w:rPr>
          <w:lang w:val="en-AU"/>
        </w:rPr>
        <w:t>2</w:t>
      </w:r>
      <w:r w:rsidRPr="006C5691">
        <w:rPr>
          <w:lang w:val="en-AU"/>
        </w:rPr>
        <w:t xml:space="preserve">4 yielding a </w:t>
      </w:r>
      <w:r w:rsidRPr="006C5691">
        <w:rPr>
          <w:i/>
          <w:lang w:val="en-AU"/>
        </w:rPr>
        <w:t>p</w:t>
      </w:r>
      <w:r w:rsidRPr="006C5691">
        <w:rPr>
          <w:lang w:val="en-AU"/>
        </w:rPr>
        <w:t xml:space="preserve">-value &lt; 0.001.  For Washington State, the difference </w:t>
      </w:r>
      <w:r w:rsidRPr="006C5691">
        <w:rPr>
          <w:bCs/>
          <w:i/>
          <w:color w:val="000000"/>
          <w:lang w:val="en-AU"/>
        </w:rPr>
        <w:t>G</w:t>
      </w:r>
      <w:r w:rsidRPr="006C5691">
        <w:rPr>
          <w:bCs/>
          <w:color w:val="000000"/>
          <w:vertAlign w:val="superscript"/>
          <w:lang w:val="en-AU"/>
        </w:rPr>
        <w:t xml:space="preserve">2 </w:t>
      </w:r>
      <w:r w:rsidRPr="006C5691">
        <w:rPr>
          <w:lang w:val="en-AU"/>
        </w:rPr>
        <w:t xml:space="preserve">of 121.82 </w:t>
      </w:r>
      <w:r>
        <w:rPr>
          <w:lang w:val="en-AU"/>
        </w:rPr>
        <w:t>(</w:t>
      </w:r>
      <w:r w:rsidRPr="006C5691">
        <w:rPr>
          <w:bCs/>
          <w:i/>
          <w:color w:val="000000"/>
          <w:lang w:val="en-AU"/>
        </w:rPr>
        <w:t>G</w:t>
      </w:r>
      <w:r w:rsidRPr="006C5691">
        <w:rPr>
          <w:bCs/>
          <w:color w:val="000000"/>
          <w:vertAlign w:val="superscript"/>
          <w:lang w:val="en-AU"/>
        </w:rPr>
        <w:t>2</w:t>
      </w:r>
      <w:r>
        <w:rPr>
          <w:bCs/>
          <w:color w:val="000000"/>
          <w:lang w:val="en-AU"/>
        </w:rPr>
        <w:t xml:space="preserve"> </w:t>
      </w:r>
      <w:r w:rsidRPr="006C5691">
        <w:rPr>
          <w:lang w:val="en-AU"/>
        </w:rPr>
        <w:t>constrained</w:t>
      </w:r>
      <w:r w:rsidRPr="006C5691">
        <w:rPr>
          <w:bCs/>
          <w:color w:val="000000"/>
          <w:lang w:val="en-AU"/>
        </w:rPr>
        <w:t xml:space="preserve"> </w:t>
      </w:r>
      <w:r>
        <w:rPr>
          <w:bCs/>
          <w:color w:val="000000"/>
          <w:lang w:val="en-AU"/>
        </w:rPr>
        <w:t xml:space="preserve">[c] </w:t>
      </w:r>
      <w:r w:rsidRPr="006C5691">
        <w:rPr>
          <w:bCs/>
          <w:color w:val="000000"/>
          <w:lang w:val="en-AU"/>
        </w:rPr>
        <w:t>900.48</w:t>
      </w:r>
      <w:r>
        <w:rPr>
          <w:bCs/>
          <w:color w:val="000000"/>
          <w:lang w:val="en-AU"/>
        </w:rPr>
        <w:t xml:space="preserve"> – </w:t>
      </w:r>
      <w:r w:rsidRPr="006C5691">
        <w:rPr>
          <w:lang w:val="en-AU"/>
        </w:rPr>
        <w:t>unconstrained</w:t>
      </w:r>
      <w:r w:rsidRPr="006C5691">
        <w:rPr>
          <w:bCs/>
          <w:color w:val="000000"/>
          <w:lang w:val="en-AU"/>
        </w:rPr>
        <w:t xml:space="preserve"> </w:t>
      </w:r>
      <w:r>
        <w:rPr>
          <w:bCs/>
          <w:color w:val="000000"/>
          <w:lang w:val="en-AU"/>
        </w:rPr>
        <w:t>[</w:t>
      </w:r>
      <w:proofErr w:type="spellStart"/>
      <w:r>
        <w:rPr>
          <w:bCs/>
          <w:color w:val="000000"/>
          <w:lang w:val="en-AU"/>
        </w:rPr>
        <w:t>uc</w:t>
      </w:r>
      <w:proofErr w:type="spellEnd"/>
      <w:r>
        <w:rPr>
          <w:bCs/>
          <w:color w:val="000000"/>
          <w:lang w:val="en-AU"/>
        </w:rPr>
        <w:t xml:space="preserve">] </w:t>
      </w:r>
      <w:r w:rsidRPr="006C5691">
        <w:rPr>
          <w:bCs/>
          <w:color w:val="000000"/>
          <w:lang w:val="en-AU"/>
        </w:rPr>
        <w:t>778.67</w:t>
      </w:r>
      <w:r>
        <w:rPr>
          <w:lang w:val="en-AU"/>
        </w:rPr>
        <w:t xml:space="preserve">) </w:t>
      </w:r>
      <w:r w:rsidRPr="006C5691">
        <w:rPr>
          <w:lang w:val="en-AU"/>
        </w:rPr>
        <w:t>was compared to a χ</w:t>
      </w:r>
      <w:r w:rsidRPr="006C5691">
        <w:rPr>
          <w:vertAlign w:val="superscript"/>
          <w:lang w:val="en-AU"/>
        </w:rPr>
        <w:t>2</w:t>
      </w:r>
      <w:r w:rsidRPr="006C5691">
        <w:rPr>
          <w:lang w:val="en-AU"/>
        </w:rPr>
        <w:t xml:space="preserve"> table with </w:t>
      </w:r>
      <w:r w:rsidRPr="006C5691">
        <w:rPr>
          <w:i/>
          <w:lang w:val="en-AU"/>
        </w:rPr>
        <w:t>df</w:t>
      </w:r>
      <w:r w:rsidRPr="006C5691">
        <w:rPr>
          <w:lang w:val="en-AU"/>
        </w:rPr>
        <w:t xml:space="preserve"> equal to </w:t>
      </w:r>
      <w:r>
        <w:rPr>
          <w:lang w:val="en-AU"/>
        </w:rPr>
        <w:t>2</w:t>
      </w:r>
      <w:r w:rsidRPr="006C5691">
        <w:rPr>
          <w:lang w:val="en-AU"/>
        </w:rPr>
        <w:t xml:space="preserve">4 </w:t>
      </w:r>
      <w:r>
        <w:rPr>
          <w:lang w:val="en-AU"/>
        </w:rPr>
        <w:t>(</w:t>
      </w:r>
      <w:r w:rsidRPr="004706FC">
        <w:rPr>
          <w:bCs/>
          <w:i/>
          <w:color w:val="000000"/>
          <w:lang w:val="en-AU"/>
        </w:rPr>
        <w:t>df</w:t>
      </w:r>
      <w:r>
        <w:rPr>
          <w:bCs/>
          <w:color w:val="000000"/>
          <w:lang w:val="en-AU"/>
        </w:rPr>
        <w:t xml:space="preserve"> </w:t>
      </w:r>
      <w:r w:rsidRPr="006C5691">
        <w:rPr>
          <w:lang w:val="en-AU"/>
        </w:rPr>
        <w:t>c</w:t>
      </w:r>
      <w:r w:rsidRPr="006C5691">
        <w:rPr>
          <w:bCs/>
          <w:color w:val="000000"/>
          <w:lang w:val="en-AU"/>
        </w:rPr>
        <w:t xml:space="preserve"> 65503 </w:t>
      </w:r>
      <w:r>
        <w:rPr>
          <w:bCs/>
          <w:color w:val="000000"/>
          <w:lang w:val="en-AU"/>
        </w:rPr>
        <w:t xml:space="preserve">– </w:t>
      </w:r>
      <w:proofErr w:type="spellStart"/>
      <w:r w:rsidRPr="006C5691">
        <w:rPr>
          <w:lang w:val="en-AU"/>
        </w:rPr>
        <w:t>uc</w:t>
      </w:r>
      <w:proofErr w:type="spellEnd"/>
      <w:r w:rsidRPr="006C5691">
        <w:rPr>
          <w:lang w:val="en-AU"/>
        </w:rPr>
        <w:t xml:space="preserve"> </w:t>
      </w:r>
      <w:r w:rsidRPr="006C5691">
        <w:rPr>
          <w:bCs/>
          <w:color w:val="000000"/>
          <w:lang w:val="en-AU"/>
        </w:rPr>
        <w:t>65479</w:t>
      </w:r>
      <w:r>
        <w:rPr>
          <w:bCs/>
          <w:color w:val="000000"/>
          <w:lang w:val="en-AU"/>
        </w:rPr>
        <w:t>)</w:t>
      </w:r>
      <w:r>
        <w:rPr>
          <w:lang w:val="en-AU"/>
        </w:rPr>
        <w:t xml:space="preserve"> </w:t>
      </w:r>
      <w:r w:rsidRPr="006C5691">
        <w:rPr>
          <w:lang w:val="en-AU"/>
        </w:rPr>
        <w:t xml:space="preserve">yielding a </w:t>
      </w:r>
      <w:r w:rsidRPr="006C5691">
        <w:rPr>
          <w:i/>
          <w:lang w:val="en-AU"/>
        </w:rPr>
        <w:t>p</w:t>
      </w:r>
      <w:r w:rsidRPr="006C5691">
        <w:rPr>
          <w:lang w:val="en-AU"/>
        </w:rPr>
        <w:t xml:space="preserve">-value &lt; 0.001.  These significant </w:t>
      </w:r>
      <w:r w:rsidRPr="006C5691">
        <w:rPr>
          <w:i/>
          <w:lang w:val="en-AU"/>
        </w:rPr>
        <w:t>p</w:t>
      </w:r>
      <w:r w:rsidRPr="006C5691">
        <w:rPr>
          <w:lang w:val="en-AU"/>
        </w:rPr>
        <w:t>-values indicated that the underlying structures of drinking behaviour differ</w:t>
      </w:r>
      <w:r>
        <w:rPr>
          <w:lang w:val="en-AU"/>
        </w:rPr>
        <w:t>ed</w:t>
      </w:r>
      <w:r w:rsidRPr="006C5691">
        <w:rPr>
          <w:lang w:val="en-AU"/>
        </w:rPr>
        <w:t xml:space="preserve"> across time in both states.  </w:t>
      </w:r>
      <w:r>
        <w:rPr>
          <w:lang w:val="en-AU"/>
        </w:rPr>
        <w:t>However, u</w:t>
      </w:r>
      <w:r w:rsidRPr="006C5691">
        <w:rPr>
          <w:lang w:val="en-AU"/>
        </w:rPr>
        <w:t>pon close inspection of the item-response probabilities of the freely estimated model in each state, the probabilities in Grade 6 were similar to those in Grade 5 and different latent status labels were not required for the latent structure in Grade 6.  Th</w:t>
      </w:r>
      <w:r>
        <w:rPr>
          <w:lang w:val="en-AU"/>
        </w:rPr>
        <w:t>us</w:t>
      </w:r>
      <w:r w:rsidRPr="006C5691">
        <w:rPr>
          <w:lang w:val="en-AU"/>
        </w:rPr>
        <w:t xml:space="preserve">, item-response probabilities were constrained to be equal across time in the final LTA model in both states.       </w:t>
      </w:r>
    </w:p>
    <w:p w14:paraId="04B0F3D1" w14:textId="77777777" w:rsidR="00745F60" w:rsidRDefault="00360DE3" w:rsidP="008C063A">
      <w:pPr>
        <w:rPr>
          <w:lang w:val="en-AU"/>
        </w:rPr>
      </w:pPr>
      <w:r w:rsidRPr="00284DDB">
        <w:rPr>
          <w:b/>
          <w:lang w:val="en-AU"/>
        </w:rPr>
        <w:t>Final LTA models for the Grade 7 cohort</w:t>
      </w:r>
      <w:r w:rsidRPr="00284DDB">
        <w:rPr>
          <w:lang w:val="en-AU"/>
        </w:rPr>
        <w:t xml:space="preserve">  </w:t>
      </w:r>
    </w:p>
    <w:p w14:paraId="13865505" w14:textId="77777777" w:rsidR="00360DE3" w:rsidRPr="006C5691" w:rsidRDefault="00360DE3" w:rsidP="00FE1C72">
      <w:pPr>
        <w:ind w:firstLine="720"/>
        <w:rPr>
          <w:lang w:val="en-AU"/>
        </w:rPr>
      </w:pPr>
      <w:r w:rsidRPr="006C5691">
        <w:rPr>
          <w:lang w:val="en-AU"/>
        </w:rPr>
        <w:t xml:space="preserve">A series of LTA models with two to six latent statuses were run to identify the best fit model for each state.  Although the six-latent-status model in both states had the lowest AIC and BIC values among the models, the five-latent-status model (Victoria: </w:t>
      </w:r>
      <w:r w:rsidRPr="006C5691">
        <w:rPr>
          <w:i/>
          <w:lang w:val="en-AU"/>
        </w:rPr>
        <w:t>G</w:t>
      </w:r>
      <w:r w:rsidRPr="006C5691">
        <w:rPr>
          <w:vertAlign w:val="superscript"/>
          <w:lang w:val="en-AU"/>
        </w:rPr>
        <w:t>2</w:t>
      </w:r>
      <w:r w:rsidRPr="006C5691">
        <w:rPr>
          <w:lang w:val="en-AU"/>
        </w:rPr>
        <w:t xml:space="preserve">=2071.9, AIC=2199.9, BIC=2511.2; Washington State: </w:t>
      </w:r>
      <w:r w:rsidRPr="006C5691">
        <w:rPr>
          <w:i/>
          <w:lang w:val="en-AU"/>
        </w:rPr>
        <w:t>G</w:t>
      </w:r>
      <w:r w:rsidRPr="006C5691">
        <w:rPr>
          <w:vertAlign w:val="superscript"/>
          <w:lang w:val="en-AU"/>
        </w:rPr>
        <w:t>2</w:t>
      </w:r>
      <w:r w:rsidRPr="006C5691">
        <w:rPr>
          <w:lang w:val="en-AU"/>
        </w:rPr>
        <w:t xml:space="preserve">=1575.7, AIC=1703.7, BIC=2014.3) was chosen due to conceptual appeal after examination of its latent status profile and compared against the profile of the six-latent-status model.  The latent status profile of the five-latent-status model also demonstrated good latent class separation and homogeneity in both states.  The hypothesis test of measurement invariance was conducted for the five-latent status models.  For Victoria, the difference </w:t>
      </w:r>
      <w:r w:rsidRPr="006C5691">
        <w:rPr>
          <w:bCs/>
          <w:i/>
          <w:lang w:val="en-AU"/>
        </w:rPr>
        <w:t>G</w:t>
      </w:r>
      <w:r w:rsidRPr="006C5691">
        <w:rPr>
          <w:bCs/>
          <w:vertAlign w:val="superscript"/>
          <w:lang w:val="en-AU"/>
        </w:rPr>
        <w:t xml:space="preserve">2 </w:t>
      </w:r>
      <w:r w:rsidRPr="006C5691">
        <w:rPr>
          <w:lang w:val="en-AU"/>
        </w:rPr>
        <w:t>of 110.42 yield</w:t>
      </w:r>
      <w:r>
        <w:rPr>
          <w:lang w:val="en-AU"/>
        </w:rPr>
        <w:t>ed</w:t>
      </w:r>
      <w:r w:rsidRPr="006C5691">
        <w:rPr>
          <w:lang w:val="en-AU"/>
        </w:rPr>
        <w:t xml:space="preserve"> a </w:t>
      </w:r>
      <w:r w:rsidRPr="006C5691">
        <w:rPr>
          <w:i/>
          <w:lang w:val="en-AU"/>
        </w:rPr>
        <w:t>p</w:t>
      </w:r>
      <w:r w:rsidRPr="006C5691">
        <w:rPr>
          <w:lang w:val="en-AU"/>
        </w:rPr>
        <w:t xml:space="preserve">-value &lt; 0.001.  For Washington </w:t>
      </w:r>
      <w:r w:rsidRPr="006C5691">
        <w:rPr>
          <w:lang w:val="en-AU"/>
        </w:rPr>
        <w:lastRenderedPageBreak/>
        <w:t xml:space="preserve">State, the difference </w:t>
      </w:r>
      <w:r w:rsidRPr="006C5691">
        <w:rPr>
          <w:bCs/>
          <w:i/>
          <w:lang w:val="en-AU"/>
        </w:rPr>
        <w:t>G</w:t>
      </w:r>
      <w:r w:rsidRPr="006C5691">
        <w:rPr>
          <w:bCs/>
          <w:vertAlign w:val="superscript"/>
          <w:lang w:val="en-AU"/>
        </w:rPr>
        <w:t xml:space="preserve">2 </w:t>
      </w:r>
      <w:r w:rsidRPr="006C5691">
        <w:rPr>
          <w:lang w:val="en-AU"/>
        </w:rPr>
        <w:t>of 156.12 yield</w:t>
      </w:r>
      <w:r>
        <w:rPr>
          <w:lang w:val="en-AU"/>
        </w:rPr>
        <w:t>ed</w:t>
      </w:r>
      <w:r w:rsidRPr="006C5691">
        <w:rPr>
          <w:lang w:val="en-AU"/>
        </w:rPr>
        <w:t xml:space="preserve"> a </w:t>
      </w:r>
      <w:r w:rsidRPr="006C5691">
        <w:rPr>
          <w:i/>
          <w:lang w:val="en-AU"/>
        </w:rPr>
        <w:t>p</w:t>
      </w:r>
      <w:r w:rsidRPr="006C5691">
        <w:rPr>
          <w:lang w:val="en-AU"/>
        </w:rPr>
        <w:t xml:space="preserve">-value &lt; 0.001.  These significant </w:t>
      </w:r>
      <w:r w:rsidRPr="006C5691">
        <w:rPr>
          <w:i/>
          <w:lang w:val="en-AU"/>
        </w:rPr>
        <w:t>p</w:t>
      </w:r>
      <w:r w:rsidRPr="006C5691">
        <w:rPr>
          <w:lang w:val="en-AU"/>
        </w:rPr>
        <w:t>-values indicated that the underlying structures of drinking behaviour differ</w:t>
      </w:r>
      <w:r>
        <w:rPr>
          <w:lang w:val="en-AU"/>
        </w:rPr>
        <w:t>ed</w:t>
      </w:r>
      <w:r w:rsidRPr="006C5691">
        <w:rPr>
          <w:lang w:val="en-AU"/>
        </w:rPr>
        <w:t xml:space="preserve"> across time in both states.  Upon close examination of the item-response probabilities of the freely estimated model in each state, two and one out of 40 pairs of probabilities changed, respectively for Victoria and Washington State.  These changes did not warrant a different labelling of the latent peer statuses in Grade 8.  Thus, item-response probabilities were constrained to be equal across time in the final LTA model in both states.       </w:t>
      </w:r>
    </w:p>
    <w:p w14:paraId="3FAA3D55" w14:textId="192220A5" w:rsidR="0021145F" w:rsidRDefault="00360DE3" w:rsidP="00D471B1">
      <w:pPr>
        <w:rPr>
          <w:b/>
          <w:lang w:val="en-AU"/>
        </w:rPr>
      </w:pPr>
      <w:r w:rsidRPr="006C5691">
        <w:rPr>
          <w:b/>
          <w:lang w:val="en-AU"/>
        </w:rPr>
        <w:t xml:space="preserve">Characteristics and prevalences of latent peer subgroups in </w:t>
      </w:r>
      <w:r>
        <w:rPr>
          <w:b/>
          <w:lang w:val="en-AU"/>
        </w:rPr>
        <w:t xml:space="preserve">the Grade 5 </w:t>
      </w:r>
      <w:r w:rsidR="00F97B1D">
        <w:rPr>
          <w:b/>
          <w:lang w:val="en-AU"/>
        </w:rPr>
        <w:t xml:space="preserve">and Grade 7 </w:t>
      </w:r>
      <w:r>
        <w:rPr>
          <w:b/>
          <w:lang w:val="en-AU"/>
        </w:rPr>
        <w:t>cohort</w:t>
      </w:r>
    </w:p>
    <w:p w14:paraId="04EE74CF" w14:textId="1FAA83D6" w:rsidR="00180322" w:rsidRPr="006C5691" w:rsidRDefault="00853623" w:rsidP="0046202B">
      <w:pPr>
        <w:ind w:firstLine="720"/>
        <w:rPr>
          <w:bCs/>
          <w:lang w:val="en-AU"/>
        </w:rPr>
      </w:pPr>
      <w:r w:rsidRPr="006C5691">
        <w:rPr>
          <w:lang w:val="en-AU"/>
        </w:rPr>
        <w:t xml:space="preserve">Table </w:t>
      </w:r>
      <w:r>
        <w:rPr>
          <w:lang w:val="en-AU"/>
        </w:rPr>
        <w:t>1</w:t>
      </w:r>
      <w:r w:rsidRPr="006C5691">
        <w:rPr>
          <w:lang w:val="en-AU"/>
        </w:rPr>
        <w:t xml:space="preserve"> present</w:t>
      </w:r>
      <w:r>
        <w:rPr>
          <w:lang w:val="en-AU"/>
        </w:rPr>
        <w:t>s</w:t>
      </w:r>
      <w:r w:rsidRPr="006C5691">
        <w:rPr>
          <w:lang w:val="en-AU"/>
        </w:rPr>
        <w:t xml:space="preserve"> the parameter estimates </w:t>
      </w:r>
      <w:r>
        <w:rPr>
          <w:lang w:val="en-AU"/>
        </w:rPr>
        <w:t xml:space="preserve">of the latent peer group patterns </w:t>
      </w:r>
      <w:r w:rsidRPr="006C5691">
        <w:rPr>
          <w:lang w:val="en-AU"/>
        </w:rPr>
        <w:t xml:space="preserve">of the three-status LTA models for the Grade 5 cohort for Victoria and Washington State.  Because item-response probabilities were constrained to be equal across time, only one set of item-response probabilities is shown.  </w:t>
      </w:r>
      <w:r w:rsidR="00245243">
        <w:rPr>
          <w:lang w:val="en-AU"/>
        </w:rPr>
        <w:t>T</w:t>
      </w:r>
      <w:r w:rsidR="0047727C">
        <w:rPr>
          <w:lang w:val="en-AU"/>
        </w:rPr>
        <w:t>wo similar latent peer subgroups were identified in the two states</w:t>
      </w:r>
      <w:r w:rsidR="007E566A">
        <w:rPr>
          <w:lang w:val="en-AU"/>
        </w:rPr>
        <w:t>.  The first latent subgroup</w:t>
      </w:r>
      <w:r w:rsidR="00670075">
        <w:rPr>
          <w:lang w:val="en-AU"/>
        </w:rPr>
        <w:t xml:space="preserve">, </w:t>
      </w:r>
      <w:r w:rsidR="007E566A">
        <w:rPr>
          <w:lang w:val="en-AU"/>
        </w:rPr>
        <w:t xml:space="preserve">labelled </w:t>
      </w:r>
      <w:r w:rsidR="00670075" w:rsidRPr="006C5691">
        <w:rPr>
          <w:lang w:val="en-AU"/>
        </w:rPr>
        <w:t>“non-drinkers with non-drinking friends”</w:t>
      </w:r>
      <w:r w:rsidR="007E566A">
        <w:rPr>
          <w:lang w:val="en-AU"/>
        </w:rPr>
        <w:t xml:space="preserve">, contained </w:t>
      </w:r>
      <w:r w:rsidR="00670075">
        <w:rPr>
          <w:lang w:val="en-AU"/>
        </w:rPr>
        <w:t>5</w:t>
      </w:r>
      <w:r w:rsidR="00670075" w:rsidRPr="008C063A">
        <w:rPr>
          <w:vertAlign w:val="superscript"/>
          <w:lang w:val="en-AU"/>
        </w:rPr>
        <w:t>th</w:t>
      </w:r>
      <w:r w:rsidR="00670075">
        <w:rPr>
          <w:lang w:val="en-AU"/>
        </w:rPr>
        <w:t xml:space="preserve"> and 6</w:t>
      </w:r>
      <w:r w:rsidR="00670075" w:rsidRPr="008C063A">
        <w:rPr>
          <w:vertAlign w:val="superscript"/>
          <w:lang w:val="en-AU"/>
        </w:rPr>
        <w:t>th</w:t>
      </w:r>
      <w:r w:rsidR="00670075">
        <w:rPr>
          <w:lang w:val="en-AU"/>
        </w:rPr>
        <w:t xml:space="preserve"> graders </w:t>
      </w:r>
      <w:r w:rsidR="007E566A">
        <w:rPr>
          <w:lang w:val="en-AU"/>
        </w:rPr>
        <w:t xml:space="preserve">who </w:t>
      </w:r>
      <w:r w:rsidR="00670075">
        <w:rPr>
          <w:lang w:val="en-AU"/>
        </w:rPr>
        <w:t>were most likely non-drinkers and associated with non-drinking best friends</w:t>
      </w:r>
      <w:r w:rsidR="007E566A">
        <w:rPr>
          <w:lang w:val="en-AU"/>
        </w:rPr>
        <w:t xml:space="preserve">.  The second latent subgroup was named </w:t>
      </w:r>
      <w:r w:rsidR="00360DE3" w:rsidRPr="006C5691">
        <w:rPr>
          <w:lang w:val="en-AU"/>
        </w:rPr>
        <w:t xml:space="preserve">“experimenters with non-drinking friends” in Grade 5 </w:t>
      </w:r>
      <w:r w:rsidR="0047727C">
        <w:rPr>
          <w:lang w:val="en-AU"/>
        </w:rPr>
        <w:t xml:space="preserve">in both states </w:t>
      </w:r>
      <w:r w:rsidR="00360DE3" w:rsidRPr="006C5691">
        <w:rPr>
          <w:lang w:val="en-AU"/>
        </w:rPr>
        <w:t>and “drinkers with non-drinking friends” in Grade 6</w:t>
      </w:r>
      <w:r w:rsidR="0047727C">
        <w:rPr>
          <w:lang w:val="en-AU"/>
        </w:rPr>
        <w:t xml:space="preserve"> in Victoria only</w:t>
      </w:r>
      <w:r w:rsidR="007E566A">
        <w:rPr>
          <w:lang w:val="en-AU"/>
        </w:rPr>
        <w:t xml:space="preserve"> in which individuals had high probabilities of having non-drinking peers and having used alcohol in Grades 5 and 6</w:t>
      </w:r>
      <w:r w:rsidR="00360DE3" w:rsidRPr="006C5691">
        <w:rPr>
          <w:lang w:val="en-AU"/>
        </w:rPr>
        <w:t>.</w:t>
      </w:r>
      <w:r w:rsidR="00960768">
        <w:rPr>
          <w:lang w:val="en-AU"/>
        </w:rPr>
        <w:t xml:space="preserve">  </w:t>
      </w:r>
      <w:r w:rsidR="0047727C">
        <w:rPr>
          <w:lang w:val="en-AU"/>
        </w:rPr>
        <w:t>The</w:t>
      </w:r>
      <w:r w:rsidR="00C0370F">
        <w:rPr>
          <w:lang w:val="en-AU"/>
        </w:rPr>
        <w:t xml:space="preserve"> thi</w:t>
      </w:r>
      <w:r w:rsidR="0070586C">
        <w:rPr>
          <w:lang w:val="en-AU"/>
        </w:rPr>
        <w:t>r</w:t>
      </w:r>
      <w:r w:rsidR="00C0370F">
        <w:rPr>
          <w:lang w:val="en-AU"/>
        </w:rPr>
        <w:t>d</w:t>
      </w:r>
      <w:r w:rsidR="0070586C">
        <w:rPr>
          <w:lang w:val="en-AU"/>
        </w:rPr>
        <w:t xml:space="preserve"> </w:t>
      </w:r>
      <w:r w:rsidR="0047727C">
        <w:rPr>
          <w:lang w:val="en-AU"/>
        </w:rPr>
        <w:t xml:space="preserve">latent subgroup </w:t>
      </w:r>
      <w:r w:rsidR="00C0370F">
        <w:rPr>
          <w:lang w:val="en-AU"/>
        </w:rPr>
        <w:t xml:space="preserve">differed </w:t>
      </w:r>
      <w:r w:rsidR="0070586C">
        <w:rPr>
          <w:lang w:val="en-AU"/>
        </w:rPr>
        <w:t>between the states.</w:t>
      </w:r>
      <w:r w:rsidR="0047727C">
        <w:rPr>
          <w:lang w:val="en-AU"/>
        </w:rPr>
        <w:t xml:space="preserve">  </w:t>
      </w:r>
      <w:r w:rsidR="00D87285">
        <w:rPr>
          <w:lang w:val="en-AU"/>
        </w:rPr>
        <w:t xml:space="preserve">In Victoria, </w:t>
      </w:r>
      <w:r w:rsidR="00360DE3" w:rsidRPr="006C5691">
        <w:rPr>
          <w:lang w:val="en-AU"/>
        </w:rPr>
        <w:t>th</w:t>
      </w:r>
      <w:r w:rsidR="00960768">
        <w:rPr>
          <w:lang w:val="en-AU"/>
        </w:rPr>
        <w:t>e</w:t>
      </w:r>
      <w:r w:rsidR="00360DE3" w:rsidRPr="006C5691">
        <w:rPr>
          <w:lang w:val="en-AU"/>
        </w:rPr>
        <w:t xml:space="preserve"> latent subgroup was labelled “experimenters with 2 drinking friends” in Grade 5 and “drinkers with 2 drinking friends” in Grade 6</w:t>
      </w:r>
      <w:r w:rsidR="00960768">
        <w:rPr>
          <w:lang w:val="en-AU"/>
        </w:rPr>
        <w:t xml:space="preserve">; whereas </w:t>
      </w:r>
      <w:r w:rsidR="00960768">
        <w:rPr>
          <w:bCs/>
          <w:lang w:val="en-AU"/>
        </w:rPr>
        <w:t>i</w:t>
      </w:r>
      <w:r w:rsidR="0021145F">
        <w:rPr>
          <w:bCs/>
          <w:lang w:val="en-AU"/>
        </w:rPr>
        <w:t xml:space="preserve">n Washington State, </w:t>
      </w:r>
      <w:r w:rsidR="004B48BB" w:rsidRPr="006C5691">
        <w:rPr>
          <w:bCs/>
          <w:lang w:val="en-AU"/>
        </w:rPr>
        <w:t xml:space="preserve">the </w:t>
      </w:r>
      <w:r w:rsidR="00960768" w:rsidRPr="006C5691">
        <w:rPr>
          <w:bCs/>
          <w:lang w:val="en-AU"/>
        </w:rPr>
        <w:t>“non-drinkers with 2 drinking friends”</w:t>
      </w:r>
      <w:r w:rsidR="00960768">
        <w:rPr>
          <w:bCs/>
          <w:lang w:val="en-AU"/>
        </w:rPr>
        <w:t xml:space="preserve"> </w:t>
      </w:r>
      <w:r w:rsidR="004B48BB" w:rsidRPr="006C5691">
        <w:rPr>
          <w:bCs/>
          <w:lang w:val="en-AU"/>
        </w:rPr>
        <w:t>latent s</w:t>
      </w:r>
      <w:r w:rsidR="00572F18">
        <w:rPr>
          <w:bCs/>
          <w:lang w:val="en-AU"/>
        </w:rPr>
        <w:t xml:space="preserve">ubgroup </w:t>
      </w:r>
      <w:r w:rsidR="004B48BB" w:rsidRPr="006C5691">
        <w:rPr>
          <w:bCs/>
          <w:lang w:val="en-AU"/>
        </w:rPr>
        <w:t xml:space="preserve">consisted of mainly non-drinkers </w:t>
      </w:r>
      <w:r w:rsidR="00960768">
        <w:rPr>
          <w:bCs/>
          <w:lang w:val="en-AU"/>
        </w:rPr>
        <w:t>who h</w:t>
      </w:r>
      <w:r w:rsidR="004B48BB" w:rsidRPr="006C5691">
        <w:rPr>
          <w:bCs/>
          <w:lang w:val="en-AU"/>
        </w:rPr>
        <w:t xml:space="preserve">ad a high probability of having one to two drinking friends.  </w:t>
      </w:r>
      <w:r w:rsidR="0021145F">
        <w:rPr>
          <w:lang w:val="en-AU"/>
        </w:rPr>
        <w:t xml:space="preserve">In both states, </w:t>
      </w:r>
      <w:r w:rsidR="00180322">
        <w:rPr>
          <w:lang w:val="en-AU"/>
        </w:rPr>
        <w:t>t</w:t>
      </w:r>
      <w:r w:rsidR="00180322" w:rsidRPr="006C5691">
        <w:rPr>
          <w:lang w:val="en-AU"/>
        </w:rPr>
        <w:t>he most prevalent was the “non-drinkers with non-drinking friends” latent subgroup in Grade 5 (47</w:t>
      </w:r>
      <w:r w:rsidR="00180322">
        <w:rPr>
          <w:lang w:val="en-AU"/>
        </w:rPr>
        <w:t>%</w:t>
      </w:r>
      <w:r w:rsidR="0021145F">
        <w:rPr>
          <w:lang w:val="en-AU"/>
        </w:rPr>
        <w:t xml:space="preserve"> in Victoria vs. </w:t>
      </w:r>
      <w:r w:rsidR="0021145F">
        <w:rPr>
          <w:lang w:val="en-AU"/>
        </w:rPr>
        <w:lastRenderedPageBreak/>
        <w:t>76% in Washington State</w:t>
      </w:r>
      <w:r w:rsidR="00180322" w:rsidRPr="006C5691">
        <w:rPr>
          <w:lang w:val="en-AU"/>
        </w:rPr>
        <w:t>) and one year later in Grade 6 (61</w:t>
      </w:r>
      <w:r w:rsidR="00180322">
        <w:rPr>
          <w:lang w:val="en-AU"/>
        </w:rPr>
        <w:t>%</w:t>
      </w:r>
      <w:r w:rsidR="0021145F">
        <w:rPr>
          <w:lang w:val="en-AU"/>
        </w:rPr>
        <w:t xml:space="preserve"> in Victoria vs. 77% in Washington State</w:t>
      </w:r>
      <w:r w:rsidR="00180322" w:rsidRPr="006C5691">
        <w:rPr>
          <w:lang w:val="en-AU"/>
        </w:rPr>
        <w:t xml:space="preserve">).  </w:t>
      </w:r>
    </w:p>
    <w:p w14:paraId="668973E6" w14:textId="79F21B03" w:rsidR="004B48BB" w:rsidRPr="004B48BB" w:rsidRDefault="002305A0" w:rsidP="004B48BB">
      <w:pPr>
        <w:ind w:firstLine="720"/>
        <w:jc w:val="center"/>
        <w:rPr>
          <w:lang w:val="en-AU"/>
        </w:rPr>
      </w:pPr>
      <w:r w:rsidRPr="006C5691" w:rsidDel="002305A0">
        <w:rPr>
          <w:lang w:val="en-AU"/>
        </w:rPr>
        <w:t xml:space="preserve"> </w:t>
      </w:r>
      <w:r w:rsidR="004B48BB" w:rsidRPr="004B48BB">
        <w:rPr>
          <w:lang w:val="en-AU"/>
        </w:rPr>
        <w:t xml:space="preserve">[Table </w:t>
      </w:r>
      <w:r w:rsidR="004B48BB">
        <w:rPr>
          <w:lang w:val="en-AU"/>
        </w:rPr>
        <w:t>1</w:t>
      </w:r>
      <w:r w:rsidR="004B48BB" w:rsidRPr="004B48BB">
        <w:rPr>
          <w:lang w:val="en-AU"/>
        </w:rPr>
        <w:t xml:space="preserve"> insert here]</w:t>
      </w:r>
    </w:p>
    <w:p w14:paraId="42303C96" w14:textId="5803322E" w:rsidR="00360DE3" w:rsidRPr="006C5691" w:rsidRDefault="004B48BB" w:rsidP="004B48BB">
      <w:pPr>
        <w:ind w:firstLine="720"/>
        <w:jc w:val="center"/>
        <w:rPr>
          <w:lang w:val="en-AU"/>
        </w:rPr>
      </w:pPr>
      <w:r w:rsidRPr="004B48BB">
        <w:rPr>
          <w:lang w:val="en-AU"/>
        </w:rPr>
        <w:t xml:space="preserve"> </w:t>
      </w:r>
      <w:r w:rsidR="00360DE3" w:rsidRPr="006C5691">
        <w:rPr>
          <w:lang w:val="en-AU"/>
        </w:rPr>
        <w:t xml:space="preserve">[Table </w:t>
      </w:r>
      <w:r>
        <w:rPr>
          <w:lang w:val="en-AU"/>
        </w:rPr>
        <w:t>2</w:t>
      </w:r>
      <w:r w:rsidR="00360DE3" w:rsidRPr="006C5691">
        <w:rPr>
          <w:lang w:val="en-AU"/>
        </w:rPr>
        <w:t xml:space="preserve"> insert here]</w:t>
      </w:r>
    </w:p>
    <w:p w14:paraId="1D7C9A8D" w14:textId="13A71601" w:rsidR="004B48BB" w:rsidRDefault="004B48BB" w:rsidP="004B48BB">
      <w:pPr>
        <w:ind w:firstLine="720"/>
        <w:rPr>
          <w:lang w:val="en-AU"/>
        </w:rPr>
      </w:pPr>
      <w:r w:rsidRPr="006C5691">
        <w:rPr>
          <w:lang w:val="en-AU"/>
        </w:rPr>
        <w:t>A</w:t>
      </w:r>
      <w:r w:rsidR="00FE2B7B">
        <w:rPr>
          <w:lang w:val="en-AU"/>
        </w:rPr>
        <w:t>s reported in</w:t>
      </w:r>
      <w:r w:rsidRPr="006C5691">
        <w:rPr>
          <w:lang w:val="en-AU"/>
        </w:rPr>
        <w:t xml:space="preserve"> Table </w:t>
      </w:r>
      <w:r w:rsidR="002305A0">
        <w:rPr>
          <w:lang w:val="en-AU"/>
        </w:rPr>
        <w:t>2</w:t>
      </w:r>
      <w:r w:rsidRPr="006C5691">
        <w:rPr>
          <w:lang w:val="en-AU"/>
        </w:rPr>
        <w:t xml:space="preserve">, </w:t>
      </w:r>
      <w:r w:rsidR="00FE2B7B">
        <w:rPr>
          <w:lang w:val="en-AU"/>
        </w:rPr>
        <w:t xml:space="preserve">five latent subgroups were identified in each state </w:t>
      </w:r>
      <w:r w:rsidR="00FE2B7B" w:rsidRPr="006C5691">
        <w:rPr>
          <w:lang w:val="en-AU"/>
        </w:rPr>
        <w:t>consist</w:t>
      </w:r>
      <w:r w:rsidR="00FE2B7B">
        <w:rPr>
          <w:lang w:val="en-AU"/>
        </w:rPr>
        <w:t>ing</w:t>
      </w:r>
      <w:r w:rsidR="00FE2B7B" w:rsidRPr="006C5691">
        <w:rPr>
          <w:lang w:val="en-AU"/>
        </w:rPr>
        <w:t xml:space="preserve"> of two latent s</w:t>
      </w:r>
      <w:r w:rsidR="00FE2B7B">
        <w:rPr>
          <w:lang w:val="en-AU"/>
        </w:rPr>
        <w:t>ubgroup</w:t>
      </w:r>
      <w:r w:rsidR="00FE2B7B" w:rsidRPr="006C5691">
        <w:rPr>
          <w:lang w:val="en-AU"/>
        </w:rPr>
        <w:t>s of non-drinkers and three</w:t>
      </w:r>
      <w:r w:rsidR="00FE2B7B">
        <w:rPr>
          <w:lang w:val="en-AU"/>
        </w:rPr>
        <w:t xml:space="preserve"> </w:t>
      </w:r>
      <w:r w:rsidR="00FE2B7B" w:rsidRPr="006C5691">
        <w:rPr>
          <w:lang w:val="en-AU"/>
        </w:rPr>
        <w:t>of drinkers</w:t>
      </w:r>
      <w:r w:rsidR="00FE2B7B">
        <w:rPr>
          <w:lang w:val="en-AU"/>
        </w:rPr>
        <w:t xml:space="preserve">. </w:t>
      </w:r>
      <w:r w:rsidR="00245243">
        <w:rPr>
          <w:lang w:val="en-AU"/>
        </w:rPr>
        <w:t xml:space="preserve"> </w:t>
      </w:r>
      <w:r w:rsidR="00FE2B7B">
        <w:rPr>
          <w:lang w:val="en-AU"/>
        </w:rPr>
        <w:t xml:space="preserve">Of the five, </w:t>
      </w:r>
      <w:r w:rsidR="00DA2FB7">
        <w:rPr>
          <w:lang w:val="en-AU"/>
        </w:rPr>
        <w:t xml:space="preserve">four </w:t>
      </w:r>
      <w:r w:rsidR="00FE2B7B">
        <w:rPr>
          <w:lang w:val="en-AU"/>
        </w:rPr>
        <w:t xml:space="preserve">were cross-nationally </w:t>
      </w:r>
      <w:r w:rsidR="00DA2FB7">
        <w:rPr>
          <w:lang w:val="en-AU"/>
        </w:rPr>
        <w:t xml:space="preserve">similar </w:t>
      </w:r>
      <w:r w:rsidR="004457A9">
        <w:rPr>
          <w:lang w:val="en-AU"/>
        </w:rPr>
        <w:t>and one different</w:t>
      </w:r>
      <w:r w:rsidRPr="006C5691">
        <w:rPr>
          <w:lang w:val="en-AU"/>
        </w:rPr>
        <w:t xml:space="preserve">.  </w:t>
      </w:r>
      <w:r w:rsidR="004457A9" w:rsidRPr="004457A9">
        <w:rPr>
          <w:lang w:val="en-AU"/>
        </w:rPr>
        <w:t xml:space="preserve">The latent </w:t>
      </w:r>
      <w:r w:rsidR="00F97B1D">
        <w:rPr>
          <w:lang w:val="en-AU"/>
        </w:rPr>
        <w:t>peer subgroup that w</w:t>
      </w:r>
      <w:r w:rsidR="00341094">
        <w:rPr>
          <w:lang w:val="en-AU"/>
        </w:rPr>
        <w:t>as</w:t>
      </w:r>
      <w:r w:rsidR="00F97B1D">
        <w:rPr>
          <w:lang w:val="en-AU"/>
        </w:rPr>
        <w:t xml:space="preserve"> found to be differ</w:t>
      </w:r>
      <w:r w:rsidR="00ED0287">
        <w:rPr>
          <w:lang w:val="en-AU"/>
        </w:rPr>
        <w:t xml:space="preserve">ent </w:t>
      </w:r>
      <w:r w:rsidR="001007FF">
        <w:rPr>
          <w:lang w:val="en-AU"/>
        </w:rPr>
        <w:t>between the state</w:t>
      </w:r>
      <w:r w:rsidR="00F97B1D">
        <w:rPr>
          <w:lang w:val="en-AU"/>
        </w:rPr>
        <w:t xml:space="preserve">s </w:t>
      </w:r>
      <w:r w:rsidR="004457A9">
        <w:rPr>
          <w:lang w:val="en-AU"/>
        </w:rPr>
        <w:t xml:space="preserve">was </w:t>
      </w:r>
      <w:r w:rsidR="004457A9" w:rsidRPr="004457A9">
        <w:rPr>
          <w:lang w:val="en-AU"/>
        </w:rPr>
        <w:t>named “drinkers with non-drinking friends”</w:t>
      </w:r>
      <w:r w:rsidR="004457A9">
        <w:rPr>
          <w:lang w:val="en-AU"/>
        </w:rPr>
        <w:t xml:space="preserve"> </w:t>
      </w:r>
      <w:r w:rsidR="00ED0287">
        <w:rPr>
          <w:lang w:val="en-AU"/>
        </w:rPr>
        <w:t xml:space="preserve">in Victoria which </w:t>
      </w:r>
      <w:r w:rsidR="004457A9">
        <w:rPr>
          <w:lang w:val="en-AU"/>
        </w:rPr>
        <w:t xml:space="preserve">consisted </w:t>
      </w:r>
      <w:r w:rsidR="004457A9" w:rsidRPr="004457A9">
        <w:rPr>
          <w:lang w:val="en-AU"/>
        </w:rPr>
        <w:t xml:space="preserve">of individuals with a high probability of having tried alcohol </w:t>
      </w:r>
      <w:r w:rsidR="004457A9">
        <w:rPr>
          <w:lang w:val="en-AU"/>
        </w:rPr>
        <w:t xml:space="preserve">but </w:t>
      </w:r>
      <w:r w:rsidR="004457A9" w:rsidRPr="004457A9">
        <w:rPr>
          <w:lang w:val="en-AU"/>
        </w:rPr>
        <w:t xml:space="preserve">they did not have any alcohol-using best friends.  </w:t>
      </w:r>
      <w:r w:rsidR="004457A9">
        <w:rPr>
          <w:lang w:val="en-AU"/>
        </w:rPr>
        <w:t>In Washington State, t</w:t>
      </w:r>
      <w:r w:rsidR="004457A9" w:rsidRPr="004457A9">
        <w:rPr>
          <w:lang w:val="en-AU"/>
        </w:rPr>
        <w:t xml:space="preserve">he </w:t>
      </w:r>
      <w:r w:rsidR="00ED0287">
        <w:rPr>
          <w:lang w:val="en-AU"/>
        </w:rPr>
        <w:t>l</w:t>
      </w:r>
      <w:r w:rsidR="004457A9" w:rsidRPr="004457A9">
        <w:rPr>
          <w:lang w:val="en-AU"/>
        </w:rPr>
        <w:t>atent peer s</w:t>
      </w:r>
      <w:r w:rsidR="00ED0287">
        <w:rPr>
          <w:lang w:val="en-AU"/>
        </w:rPr>
        <w:t>ubgroup was</w:t>
      </w:r>
      <w:r w:rsidR="004457A9">
        <w:rPr>
          <w:lang w:val="en-AU"/>
        </w:rPr>
        <w:t xml:space="preserve"> called </w:t>
      </w:r>
      <w:r w:rsidR="004457A9" w:rsidRPr="004457A9">
        <w:rPr>
          <w:lang w:val="en-AU"/>
        </w:rPr>
        <w:t>“experimenters with 4 drinking friends”</w:t>
      </w:r>
      <w:r w:rsidR="00ED0287">
        <w:rPr>
          <w:lang w:val="en-AU"/>
        </w:rPr>
        <w:t xml:space="preserve"> which </w:t>
      </w:r>
      <w:r w:rsidR="004457A9" w:rsidRPr="004457A9">
        <w:rPr>
          <w:lang w:val="en-AU"/>
        </w:rPr>
        <w:t>was characterised by a high probability of having three or four drinking close friends and a moderate probability of having tried alcohol in their lifetime.</w:t>
      </w:r>
      <w:r w:rsidR="00ED0287">
        <w:rPr>
          <w:lang w:val="en-AU"/>
        </w:rPr>
        <w:t xml:space="preserve">  </w:t>
      </w:r>
      <w:r w:rsidR="00E37E92">
        <w:rPr>
          <w:lang w:val="en-AU"/>
        </w:rPr>
        <w:t>I</w:t>
      </w:r>
      <w:r w:rsidRPr="006C5691">
        <w:rPr>
          <w:lang w:val="en-AU"/>
        </w:rPr>
        <w:t xml:space="preserve">n </w:t>
      </w:r>
      <w:r w:rsidR="00751948">
        <w:rPr>
          <w:lang w:val="en-AU"/>
        </w:rPr>
        <w:t xml:space="preserve">Victoria, </w:t>
      </w:r>
      <w:r w:rsidRPr="006C5691">
        <w:rPr>
          <w:lang w:val="en-AU"/>
        </w:rPr>
        <w:t>the most prevalent latent subgroup consisted of 41% who were classified as non-drinkers who had non-drinking best friends, followed by the “drinkers with 4 drinking friends” latent peer subgroup (17%)</w:t>
      </w:r>
      <w:r w:rsidR="00751948">
        <w:rPr>
          <w:lang w:val="en-AU"/>
        </w:rPr>
        <w:t xml:space="preserve"> in Grade 7</w:t>
      </w:r>
      <w:r w:rsidRPr="006C5691">
        <w:rPr>
          <w:lang w:val="en-AU"/>
        </w:rPr>
        <w:t>.  However by Grade 8, the most prevalent peer subgroup became the “drinkers with 4 drinking friends” latent subgroup which accounted for 34%.</w:t>
      </w:r>
      <w:r w:rsidR="00751948">
        <w:rPr>
          <w:lang w:val="en-AU"/>
        </w:rPr>
        <w:t xml:space="preserve">  </w:t>
      </w:r>
      <w:r w:rsidR="00751948">
        <w:rPr>
          <w:bCs/>
          <w:lang w:val="en-AU"/>
        </w:rPr>
        <w:t>I</w:t>
      </w:r>
      <w:r w:rsidR="00751948" w:rsidRPr="006C5691">
        <w:rPr>
          <w:bCs/>
          <w:lang w:val="en-AU"/>
        </w:rPr>
        <w:t xml:space="preserve">n </w:t>
      </w:r>
      <w:r w:rsidR="00751948">
        <w:rPr>
          <w:bCs/>
          <w:lang w:val="en-AU"/>
        </w:rPr>
        <w:t xml:space="preserve">Washington State, </w:t>
      </w:r>
      <w:r w:rsidR="00751948" w:rsidRPr="006C5691">
        <w:rPr>
          <w:bCs/>
          <w:lang w:val="en-AU"/>
        </w:rPr>
        <w:t>the most prevalent latent peer subgroup was the “non-drinkers with non-drinking friends”</w:t>
      </w:r>
      <w:r w:rsidR="00751948">
        <w:rPr>
          <w:bCs/>
          <w:lang w:val="en-AU"/>
        </w:rPr>
        <w:t xml:space="preserve"> in both grade levels</w:t>
      </w:r>
      <w:r w:rsidR="00751948" w:rsidRPr="006C5691">
        <w:rPr>
          <w:bCs/>
          <w:lang w:val="en-AU"/>
        </w:rPr>
        <w:t xml:space="preserve">.  </w:t>
      </w:r>
    </w:p>
    <w:p w14:paraId="0AFAB531" w14:textId="77777777" w:rsidR="004B48BB" w:rsidRDefault="004B48BB" w:rsidP="004B48BB">
      <w:pPr>
        <w:ind w:firstLine="720"/>
        <w:jc w:val="center"/>
        <w:rPr>
          <w:lang w:val="en-AU"/>
        </w:rPr>
      </w:pPr>
      <w:r w:rsidRPr="006C5691">
        <w:rPr>
          <w:lang w:val="en-AU"/>
        </w:rPr>
        <w:t>[Table 3 insert here]</w:t>
      </w:r>
    </w:p>
    <w:p w14:paraId="702BB53D" w14:textId="77777777" w:rsidR="00AB1853" w:rsidRPr="00AB1853" w:rsidRDefault="00AB1853" w:rsidP="008C063A">
      <w:pPr>
        <w:ind w:firstLine="720"/>
        <w:jc w:val="center"/>
        <w:rPr>
          <w:lang w:val="en-AU"/>
        </w:rPr>
      </w:pPr>
      <w:r w:rsidRPr="00AB1853">
        <w:rPr>
          <w:lang w:val="en-AU"/>
        </w:rPr>
        <w:t>[Table 4 insert here]</w:t>
      </w:r>
    </w:p>
    <w:p w14:paraId="4F05DA96" w14:textId="152CE759" w:rsidR="00745F60" w:rsidRDefault="004B48BB" w:rsidP="00B24CDA">
      <w:pPr>
        <w:rPr>
          <w:b/>
          <w:lang w:val="en-AU"/>
        </w:rPr>
      </w:pPr>
      <w:r w:rsidRPr="006C5691">
        <w:rPr>
          <w:b/>
          <w:lang w:val="en-AU"/>
        </w:rPr>
        <w:t>P</w:t>
      </w:r>
      <w:r w:rsidR="002734EA" w:rsidRPr="002734EA">
        <w:rPr>
          <w:b/>
          <w:lang w:val="en-AU"/>
        </w:rPr>
        <w:t xml:space="preserve">eer group transitions </w:t>
      </w:r>
      <w:r w:rsidR="00F47BC3">
        <w:rPr>
          <w:b/>
          <w:lang w:val="en-AU"/>
        </w:rPr>
        <w:t xml:space="preserve">relevant to </w:t>
      </w:r>
      <w:r w:rsidR="002734EA" w:rsidRPr="002734EA">
        <w:rPr>
          <w:b/>
          <w:lang w:val="en-AU"/>
        </w:rPr>
        <w:t>the study hypotheses</w:t>
      </w:r>
      <w:r w:rsidR="002734EA">
        <w:rPr>
          <w:b/>
          <w:lang w:val="en-AU"/>
        </w:rPr>
        <w:t xml:space="preserve"> </w:t>
      </w:r>
      <w:r w:rsidR="002734EA" w:rsidRPr="006C5691">
        <w:rPr>
          <w:b/>
          <w:lang w:val="en-AU"/>
        </w:rPr>
        <w:t xml:space="preserve">in </w:t>
      </w:r>
      <w:r w:rsidR="002734EA">
        <w:rPr>
          <w:b/>
          <w:lang w:val="en-AU"/>
        </w:rPr>
        <w:t>the Grade 5 and Grade 7 cohort</w:t>
      </w:r>
    </w:p>
    <w:p w14:paraId="06FEA84B" w14:textId="4AE5D5FF" w:rsidR="00245243" w:rsidRDefault="004B48BB" w:rsidP="00EF107D">
      <w:pPr>
        <w:ind w:firstLine="720"/>
        <w:rPr>
          <w:lang w:val="en-AU"/>
        </w:rPr>
      </w:pPr>
      <w:r w:rsidRPr="006C5691">
        <w:rPr>
          <w:lang w:val="en-AU"/>
        </w:rPr>
        <w:t>T</w:t>
      </w:r>
      <w:r w:rsidR="00A42815">
        <w:rPr>
          <w:lang w:val="en-AU"/>
        </w:rPr>
        <w:t xml:space="preserve">wo </w:t>
      </w:r>
      <w:r w:rsidRPr="006C5691">
        <w:rPr>
          <w:lang w:val="en-AU"/>
        </w:rPr>
        <w:t>transition probability matri</w:t>
      </w:r>
      <w:r w:rsidR="00A42815">
        <w:rPr>
          <w:lang w:val="en-AU"/>
        </w:rPr>
        <w:t>ces</w:t>
      </w:r>
      <w:r w:rsidRPr="006C5691">
        <w:rPr>
          <w:lang w:val="en-AU"/>
        </w:rPr>
        <w:t xml:space="preserve"> </w:t>
      </w:r>
      <w:r w:rsidR="00A42815">
        <w:rPr>
          <w:lang w:val="en-AU"/>
        </w:rPr>
        <w:t xml:space="preserve">are shown in </w:t>
      </w:r>
      <w:r w:rsidRPr="006C5691">
        <w:rPr>
          <w:lang w:val="en-AU"/>
        </w:rPr>
        <w:t xml:space="preserve">Table </w:t>
      </w:r>
      <w:r w:rsidR="00A42815">
        <w:rPr>
          <w:lang w:val="en-AU"/>
        </w:rPr>
        <w:t>3</w:t>
      </w:r>
      <w:r w:rsidRPr="006C5691">
        <w:rPr>
          <w:lang w:val="en-AU"/>
        </w:rPr>
        <w:t xml:space="preserve">.  The diagonal elements of the transition matrix represent the probability of being in the same latent status at T2 conditional on the latent status at the previous time point.  The off diagonal elements of the </w:t>
      </w:r>
      <w:r w:rsidRPr="006C5691">
        <w:rPr>
          <w:lang w:val="en-AU"/>
        </w:rPr>
        <w:lastRenderedPageBreak/>
        <w:t xml:space="preserve">matrix represent the probability of transitioning to another latent status at T2 conditional on Time 1 </w:t>
      </w:r>
      <w:r w:rsidR="00484E77">
        <w:rPr>
          <w:lang w:val="en-AU"/>
        </w:rPr>
        <w:t xml:space="preserve">(T1) </w:t>
      </w:r>
      <w:r w:rsidRPr="006C5691">
        <w:rPr>
          <w:lang w:val="en-AU"/>
        </w:rPr>
        <w:t xml:space="preserve">latent status.  </w:t>
      </w:r>
      <w:r w:rsidR="00252295" w:rsidRPr="00252295">
        <w:rPr>
          <w:lang w:val="en-AU"/>
        </w:rPr>
        <w:t xml:space="preserve">Table 4 shows the peer group transitions that were congruent with the first and second hypotheses and the associated proportion of each cohort that underwent each transition.  </w:t>
      </w:r>
    </w:p>
    <w:p w14:paraId="0901ABF4" w14:textId="682C707D" w:rsidR="007B64D5" w:rsidRPr="008C063A" w:rsidRDefault="007B64D5" w:rsidP="008C063A">
      <w:pPr>
        <w:ind w:firstLine="720"/>
        <w:rPr>
          <w:b/>
          <w:lang w:val="en-AU"/>
        </w:rPr>
      </w:pPr>
      <w:r w:rsidRPr="008C063A">
        <w:rPr>
          <w:b/>
          <w:lang w:val="en-AU"/>
        </w:rPr>
        <w:t>Peer influence and selection transitions</w:t>
      </w:r>
    </w:p>
    <w:p w14:paraId="744B2F66" w14:textId="71E8A799" w:rsidR="0000666B" w:rsidRDefault="00360DE3" w:rsidP="00397EF1">
      <w:pPr>
        <w:ind w:firstLine="720"/>
        <w:rPr>
          <w:lang w:val="en-AU"/>
        </w:rPr>
      </w:pPr>
      <w:r w:rsidRPr="006C5691" w:rsidDel="00B7592F">
        <w:rPr>
          <w:lang w:val="en-AU"/>
        </w:rPr>
        <w:t xml:space="preserve">Two transitions that were compatible with peer selection were found in the </w:t>
      </w:r>
      <w:r w:rsidR="007F45A9" w:rsidDel="00B7592F">
        <w:rPr>
          <w:lang w:val="en-AU"/>
        </w:rPr>
        <w:t xml:space="preserve">Grade 7 </w:t>
      </w:r>
      <w:r w:rsidRPr="006C5691" w:rsidDel="00B7592F">
        <w:rPr>
          <w:lang w:val="en-AU"/>
        </w:rPr>
        <w:t xml:space="preserve">“drinkers with non-drinking friends” latent subgroup: Individuals had a </w:t>
      </w:r>
      <w:r w:rsidDel="00B7592F">
        <w:rPr>
          <w:lang w:val="en-AU"/>
        </w:rPr>
        <w:t>.</w:t>
      </w:r>
      <w:r w:rsidRPr="006C5691" w:rsidDel="00B7592F">
        <w:rPr>
          <w:lang w:val="en-AU"/>
        </w:rPr>
        <w:t xml:space="preserve">23 and </w:t>
      </w:r>
      <w:r w:rsidDel="00B7592F">
        <w:rPr>
          <w:lang w:val="en-AU"/>
        </w:rPr>
        <w:t>.</w:t>
      </w:r>
      <w:r w:rsidRPr="006C5691" w:rsidDel="00B7592F">
        <w:rPr>
          <w:lang w:val="en-AU"/>
        </w:rPr>
        <w:t xml:space="preserve">39 </w:t>
      </w:r>
      <w:r w:rsidDel="00B7592F">
        <w:rPr>
          <w:lang w:val="en-AU"/>
        </w:rPr>
        <w:t>probability</w:t>
      </w:r>
      <w:r w:rsidRPr="006C5691" w:rsidDel="00B7592F">
        <w:rPr>
          <w:lang w:val="en-AU"/>
        </w:rPr>
        <w:t xml:space="preserve"> of transitioning to being in the “drinkers with 2 drinking friends” and “drinkers with 4 drinking friends”</w:t>
      </w:r>
      <w:r w:rsidDel="00B7592F">
        <w:rPr>
          <w:lang w:val="en-AU"/>
        </w:rPr>
        <w:t xml:space="preserve"> latent groups</w:t>
      </w:r>
      <w:r w:rsidRPr="006C5691" w:rsidDel="00B7592F">
        <w:rPr>
          <w:lang w:val="en-AU"/>
        </w:rPr>
        <w:t>, respectively one year later</w:t>
      </w:r>
      <w:r w:rsidR="00950BD7" w:rsidDel="00B7592F">
        <w:rPr>
          <w:lang w:val="en-AU"/>
        </w:rPr>
        <w:t xml:space="preserve"> in Victoria only</w:t>
      </w:r>
      <w:r w:rsidRPr="006C5691" w:rsidDel="00B7592F">
        <w:rPr>
          <w:lang w:val="en-AU"/>
        </w:rPr>
        <w:t xml:space="preserve">.  </w:t>
      </w:r>
      <w:r w:rsidR="0000666B">
        <w:rPr>
          <w:lang w:val="en-AU"/>
        </w:rPr>
        <w:t>Moreover, 5</w:t>
      </w:r>
      <w:r w:rsidR="0000666B" w:rsidRPr="008C063A">
        <w:rPr>
          <w:vertAlign w:val="superscript"/>
          <w:lang w:val="en-AU"/>
        </w:rPr>
        <w:t>th</w:t>
      </w:r>
      <w:r w:rsidR="0000666B">
        <w:rPr>
          <w:lang w:val="en-AU"/>
        </w:rPr>
        <w:t xml:space="preserve"> graders in the “experimenters with non-drinking friends”</w:t>
      </w:r>
      <w:r w:rsidR="00F47BC3" w:rsidRPr="00F47BC3" w:rsidDel="00675730">
        <w:rPr>
          <w:lang w:val="en-AU"/>
        </w:rPr>
        <w:t xml:space="preserve"> </w:t>
      </w:r>
      <w:r w:rsidR="0000666B">
        <w:rPr>
          <w:lang w:val="en-AU"/>
        </w:rPr>
        <w:t xml:space="preserve">latent subgroup </w:t>
      </w:r>
      <w:r w:rsidR="00F47BC3" w:rsidRPr="00F47BC3" w:rsidDel="00675730">
        <w:rPr>
          <w:lang w:val="en-AU"/>
        </w:rPr>
        <w:t xml:space="preserve">in Victoria had a .26 probability of escalating their drinking level to becoming current drinkers with non-drinking friends and a .23 probability of escalating their drinking and acquiring one or two drinking close friends (peer selection process) </w:t>
      </w:r>
      <w:r w:rsidR="0000666B">
        <w:rPr>
          <w:lang w:val="en-AU"/>
        </w:rPr>
        <w:t>in Grade 6</w:t>
      </w:r>
      <w:r w:rsidR="00F47BC3" w:rsidRPr="00F47BC3" w:rsidDel="00675730">
        <w:rPr>
          <w:lang w:val="en-AU"/>
        </w:rPr>
        <w:t xml:space="preserve">.  </w:t>
      </w:r>
      <w:r w:rsidR="003451D6" w:rsidRPr="003451D6">
        <w:rPr>
          <w:b/>
          <w:lang w:val="en-AU"/>
        </w:rPr>
        <w:t>Testing of Hypothesis 1:</w:t>
      </w:r>
      <w:r w:rsidR="003451D6">
        <w:rPr>
          <w:lang w:val="en-AU"/>
        </w:rPr>
        <w:t xml:space="preserve"> </w:t>
      </w:r>
      <w:r w:rsidR="0000666B">
        <w:rPr>
          <w:lang w:val="en-AU"/>
        </w:rPr>
        <w:t>According to Table 4, p</w:t>
      </w:r>
      <w:r w:rsidR="0000666B" w:rsidRPr="0000666B">
        <w:rPr>
          <w:lang w:val="en-AU"/>
        </w:rPr>
        <w:t>eer selection transitions were evident for 9% of the Grade 5 and the Grade 7 cohort in Victoria which was significantly higher compared to 0% in Washington State (</w:t>
      </w:r>
      <w:r w:rsidR="0000666B" w:rsidRPr="007F7E00">
        <w:rPr>
          <w:rFonts w:ascii="Symbol" w:eastAsia="Calibri" w:hAnsi="Symbol" w:cs="Symbol"/>
          <w:sz w:val="28"/>
          <w:szCs w:val="23"/>
          <w:lang w:val="en-AU"/>
        </w:rPr>
        <w:t></w:t>
      </w:r>
      <w:r w:rsidR="0000666B" w:rsidRPr="0000666B">
        <w:rPr>
          <w:bCs/>
          <w:vertAlign w:val="superscript"/>
          <w:lang w:val="en-AU"/>
        </w:rPr>
        <w:t>2</w:t>
      </w:r>
      <w:r w:rsidR="0000666B" w:rsidRPr="0000666B">
        <w:rPr>
          <w:bCs/>
          <w:vertAlign w:val="subscript"/>
          <w:lang w:val="en-AU"/>
        </w:rPr>
        <w:t>(2)</w:t>
      </w:r>
      <w:r w:rsidR="0000666B" w:rsidRPr="0000666B">
        <w:rPr>
          <w:bCs/>
          <w:lang w:val="en-AU"/>
        </w:rPr>
        <w:t xml:space="preserve">=178.6, </w:t>
      </w:r>
      <w:r w:rsidR="0000666B" w:rsidRPr="0000666B">
        <w:rPr>
          <w:bCs/>
          <w:i/>
          <w:lang w:val="en-AU"/>
        </w:rPr>
        <w:t>p</w:t>
      </w:r>
      <w:r w:rsidR="0000666B" w:rsidRPr="0000666B">
        <w:rPr>
          <w:bCs/>
          <w:lang w:val="en-AU"/>
        </w:rPr>
        <w:t>&lt;0.0001</w:t>
      </w:r>
      <w:r w:rsidR="0000666B" w:rsidRPr="0000666B">
        <w:rPr>
          <w:lang w:val="en-AU"/>
        </w:rPr>
        <w:t xml:space="preserve">).  </w:t>
      </w:r>
    </w:p>
    <w:p w14:paraId="1D1FE0B0" w14:textId="00F3DCFE" w:rsidR="00360DE3" w:rsidRPr="006C5691" w:rsidRDefault="0000666B" w:rsidP="00397EF1">
      <w:pPr>
        <w:ind w:firstLine="720"/>
        <w:rPr>
          <w:lang w:val="en-AU"/>
        </w:rPr>
      </w:pPr>
      <w:r w:rsidRPr="006C5691">
        <w:rPr>
          <w:lang w:val="en-AU"/>
        </w:rPr>
        <w:t>Transitions that were congruent with peer influence were</w:t>
      </w:r>
      <w:r>
        <w:rPr>
          <w:lang w:val="en-AU"/>
        </w:rPr>
        <w:t xml:space="preserve"> also</w:t>
      </w:r>
      <w:r w:rsidRPr="006C5691">
        <w:rPr>
          <w:lang w:val="en-AU"/>
        </w:rPr>
        <w:t xml:space="preserve"> evident among </w:t>
      </w:r>
      <w:r>
        <w:rPr>
          <w:lang w:val="en-AU"/>
        </w:rPr>
        <w:t>7</w:t>
      </w:r>
      <w:r w:rsidRPr="00EF2CBD">
        <w:rPr>
          <w:vertAlign w:val="superscript"/>
          <w:lang w:val="en-AU"/>
        </w:rPr>
        <w:t>th</w:t>
      </w:r>
      <w:r>
        <w:rPr>
          <w:lang w:val="en-AU"/>
        </w:rPr>
        <w:t xml:space="preserve"> graders </w:t>
      </w:r>
      <w:r w:rsidRPr="006C5691">
        <w:rPr>
          <w:lang w:val="en-AU"/>
        </w:rPr>
        <w:t>in the “non-drinkers with 2 drinking friends” latent subgroup</w:t>
      </w:r>
      <w:r>
        <w:rPr>
          <w:lang w:val="en-AU"/>
        </w:rPr>
        <w:t xml:space="preserve"> in both states</w:t>
      </w:r>
      <w:r w:rsidRPr="006C5691">
        <w:rPr>
          <w:lang w:val="en-AU"/>
        </w:rPr>
        <w:t xml:space="preserve">.  </w:t>
      </w:r>
      <w:r>
        <w:rPr>
          <w:lang w:val="en-AU"/>
        </w:rPr>
        <w:t>In Victoria, t</w:t>
      </w:r>
      <w:r w:rsidRPr="006C5691">
        <w:rPr>
          <w:lang w:val="en-AU"/>
        </w:rPr>
        <w:t>hese non-drinking 7</w:t>
      </w:r>
      <w:r w:rsidRPr="006C5691">
        <w:rPr>
          <w:vertAlign w:val="superscript"/>
          <w:lang w:val="en-AU"/>
        </w:rPr>
        <w:t>th</w:t>
      </w:r>
      <w:r w:rsidRPr="006C5691">
        <w:rPr>
          <w:lang w:val="en-AU"/>
        </w:rPr>
        <w:t xml:space="preserve"> graders who were exposed to drinking friends had a </w:t>
      </w:r>
      <w:r>
        <w:rPr>
          <w:lang w:val="en-AU"/>
        </w:rPr>
        <w:t>.1</w:t>
      </w:r>
      <w:r w:rsidRPr="006C5691">
        <w:rPr>
          <w:lang w:val="en-AU"/>
        </w:rPr>
        <w:t xml:space="preserve">3 </w:t>
      </w:r>
      <w:r>
        <w:rPr>
          <w:lang w:val="en-AU"/>
        </w:rPr>
        <w:t xml:space="preserve">(vs. .08 for Washington State) </w:t>
      </w:r>
      <w:r w:rsidRPr="006C5691">
        <w:rPr>
          <w:lang w:val="en-AU"/>
        </w:rPr>
        <w:t xml:space="preserve">and </w:t>
      </w:r>
      <w:r>
        <w:rPr>
          <w:lang w:val="en-AU"/>
        </w:rPr>
        <w:t>.</w:t>
      </w:r>
      <w:r w:rsidRPr="006C5691">
        <w:rPr>
          <w:lang w:val="en-AU"/>
        </w:rPr>
        <w:t>3</w:t>
      </w:r>
      <w:r>
        <w:rPr>
          <w:lang w:val="en-AU"/>
        </w:rPr>
        <w:t>0 (vs. .13 for Washington State)</w:t>
      </w:r>
      <w:r w:rsidRPr="006C5691">
        <w:rPr>
          <w:lang w:val="en-AU"/>
        </w:rPr>
        <w:t xml:space="preserve"> </w:t>
      </w:r>
      <w:r>
        <w:rPr>
          <w:lang w:val="en-AU"/>
        </w:rPr>
        <w:t>probability</w:t>
      </w:r>
      <w:r w:rsidRPr="006C5691">
        <w:rPr>
          <w:lang w:val="en-AU"/>
        </w:rPr>
        <w:t xml:space="preserve"> of becoming current drinkers with </w:t>
      </w:r>
      <w:r>
        <w:rPr>
          <w:lang w:val="en-AU"/>
        </w:rPr>
        <w:t>2</w:t>
      </w:r>
      <w:r w:rsidRPr="006C5691">
        <w:rPr>
          <w:lang w:val="en-AU"/>
        </w:rPr>
        <w:t xml:space="preserve"> drinking friends or with </w:t>
      </w:r>
      <w:r>
        <w:rPr>
          <w:lang w:val="en-AU"/>
        </w:rPr>
        <w:t>4</w:t>
      </w:r>
      <w:r w:rsidRPr="006C5691">
        <w:rPr>
          <w:lang w:val="en-AU"/>
        </w:rPr>
        <w:t xml:space="preserve"> drinking friends, respectively, one year later in Grade 8.</w:t>
      </w:r>
      <w:r>
        <w:rPr>
          <w:lang w:val="en-AU"/>
        </w:rPr>
        <w:t xml:space="preserve">  </w:t>
      </w:r>
      <w:r w:rsidR="003451D6" w:rsidRPr="003451D6">
        <w:rPr>
          <w:b/>
          <w:lang w:val="en-AU"/>
        </w:rPr>
        <w:t xml:space="preserve">Testing of Hypothesis </w:t>
      </w:r>
      <w:r w:rsidR="003451D6">
        <w:rPr>
          <w:b/>
          <w:lang w:val="en-AU"/>
        </w:rPr>
        <w:t>2</w:t>
      </w:r>
      <w:r w:rsidR="003451D6" w:rsidRPr="003451D6">
        <w:rPr>
          <w:b/>
          <w:lang w:val="en-AU"/>
        </w:rPr>
        <w:t>:</w:t>
      </w:r>
      <w:r w:rsidR="003451D6">
        <w:rPr>
          <w:lang w:val="en-AU"/>
        </w:rPr>
        <w:t xml:space="preserve"> </w:t>
      </w:r>
      <w:r>
        <w:rPr>
          <w:lang w:val="en-AU"/>
        </w:rPr>
        <w:t>Referring to Table 4, p</w:t>
      </w:r>
      <w:r w:rsidRPr="0071385F">
        <w:rPr>
          <w:lang w:val="en-AU"/>
        </w:rPr>
        <w:t>eer influence</w:t>
      </w:r>
      <w:r>
        <w:rPr>
          <w:lang w:val="en-AU"/>
        </w:rPr>
        <w:t>d alcohol use was observed for 7% of the Grade 7 cohorts (8% in Washington and 6% in Victoria; (</w:t>
      </w:r>
      <w:r w:rsidRPr="007F7E00">
        <w:rPr>
          <w:rFonts w:ascii="Symbol" w:eastAsia="Calibri" w:hAnsi="Symbol" w:cs="Symbol"/>
          <w:sz w:val="28"/>
          <w:szCs w:val="23"/>
          <w:lang w:val="en-AU"/>
        </w:rPr>
        <w:t></w:t>
      </w:r>
      <w:r w:rsidRPr="00E45E2B">
        <w:rPr>
          <w:bCs/>
          <w:vertAlign w:val="superscript"/>
          <w:lang w:val="en-AU"/>
        </w:rPr>
        <w:t>2</w:t>
      </w:r>
      <w:r w:rsidRPr="00E45E2B">
        <w:rPr>
          <w:bCs/>
          <w:vertAlign w:val="subscript"/>
          <w:lang w:val="en-AU"/>
        </w:rPr>
        <w:t>(2)</w:t>
      </w:r>
      <w:r w:rsidRPr="00E45E2B">
        <w:rPr>
          <w:bCs/>
          <w:lang w:val="en-AU"/>
        </w:rPr>
        <w:t xml:space="preserve">=2.0, </w:t>
      </w:r>
      <w:r w:rsidRPr="008019FF">
        <w:rPr>
          <w:bCs/>
          <w:i/>
          <w:lang w:val="en-AU"/>
        </w:rPr>
        <w:lastRenderedPageBreak/>
        <w:t>p</w:t>
      </w:r>
      <w:r w:rsidRPr="00E45E2B">
        <w:rPr>
          <w:bCs/>
          <w:lang w:val="en-AU"/>
        </w:rPr>
        <w:t>=0.38</w:t>
      </w:r>
      <w:r w:rsidRPr="00E45E2B">
        <w:rPr>
          <w:lang w:val="en-AU"/>
        </w:rPr>
        <w:t>)</w:t>
      </w:r>
      <w:r>
        <w:rPr>
          <w:lang w:val="en-AU"/>
        </w:rPr>
        <w:t>) which was significantly higher than the 0% in the younger cohorts (</w:t>
      </w:r>
      <w:r w:rsidRPr="007F7E00">
        <w:rPr>
          <w:rFonts w:ascii="Symbol" w:eastAsia="Calibri" w:hAnsi="Symbol" w:cs="Symbol"/>
          <w:sz w:val="28"/>
          <w:szCs w:val="23"/>
          <w:lang w:val="en-AU"/>
        </w:rPr>
        <w:t></w:t>
      </w:r>
      <w:r w:rsidRPr="00072192">
        <w:rPr>
          <w:bCs/>
          <w:vertAlign w:val="superscript"/>
          <w:lang w:val="en-AU"/>
        </w:rPr>
        <w:t>2</w:t>
      </w:r>
      <w:r w:rsidRPr="007F7E00">
        <w:rPr>
          <w:bCs/>
          <w:vertAlign w:val="subscript"/>
          <w:lang w:val="en-AU"/>
        </w:rPr>
        <w:t>(2)</w:t>
      </w:r>
      <w:r>
        <w:rPr>
          <w:bCs/>
          <w:lang w:val="en-AU"/>
        </w:rPr>
        <w:t xml:space="preserve">=124.3, </w:t>
      </w:r>
      <w:r w:rsidRPr="008019FF">
        <w:rPr>
          <w:bCs/>
          <w:i/>
          <w:lang w:val="en-AU"/>
        </w:rPr>
        <w:t>p</w:t>
      </w:r>
      <w:r>
        <w:rPr>
          <w:bCs/>
          <w:lang w:val="en-AU"/>
        </w:rPr>
        <w:t>&lt;0.0001</w:t>
      </w:r>
      <w:r>
        <w:rPr>
          <w:lang w:val="en-AU"/>
        </w:rPr>
        <w:t>)</w:t>
      </w:r>
      <w:r w:rsidRPr="0071385F">
        <w:rPr>
          <w:lang w:val="en-AU"/>
        </w:rPr>
        <w:t>.</w:t>
      </w:r>
      <w:r>
        <w:rPr>
          <w:lang w:val="en-AU"/>
        </w:rPr>
        <w:t xml:space="preserve">  </w:t>
      </w:r>
    </w:p>
    <w:p w14:paraId="70F5B2FE" w14:textId="0C03E4E1" w:rsidR="003451D6" w:rsidRPr="008C063A" w:rsidRDefault="003A5FD7" w:rsidP="003451D6">
      <w:pPr>
        <w:ind w:firstLine="720"/>
        <w:rPr>
          <w:b/>
          <w:lang w:val="en-AU"/>
        </w:rPr>
      </w:pPr>
      <w:r w:rsidRPr="006C5691" w:rsidDel="003A5FD7">
        <w:rPr>
          <w:lang w:val="en-AU"/>
        </w:rPr>
        <w:t xml:space="preserve"> </w:t>
      </w:r>
      <w:r w:rsidR="003451D6" w:rsidRPr="008C063A">
        <w:rPr>
          <w:b/>
          <w:lang w:val="en-AU"/>
        </w:rPr>
        <w:t xml:space="preserve">Reverse peer </w:t>
      </w:r>
      <w:r w:rsidR="003451D6">
        <w:rPr>
          <w:b/>
          <w:lang w:val="en-AU"/>
        </w:rPr>
        <w:t xml:space="preserve">influence and selection </w:t>
      </w:r>
      <w:r w:rsidR="003451D6" w:rsidRPr="008C063A">
        <w:rPr>
          <w:b/>
          <w:lang w:val="en-AU"/>
        </w:rPr>
        <w:t>t</w:t>
      </w:r>
      <w:r w:rsidR="003451D6" w:rsidRPr="006D1E32">
        <w:rPr>
          <w:b/>
          <w:lang w:val="en-AU"/>
        </w:rPr>
        <w:t xml:space="preserve">ransitions </w:t>
      </w:r>
    </w:p>
    <w:p w14:paraId="1CE0AF64" w14:textId="0255ECAC" w:rsidR="003451D6" w:rsidRDefault="003451D6" w:rsidP="003451D6">
      <w:pPr>
        <w:ind w:firstLine="720"/>
        <w:rPr>
          <w:lang w:val="en-AU"/>
        </w:rPr>
      </w:pPr>
      <w:r w:rsidRPr="006C5691">
        <w:rPr>
          <w:lang w:val="en-AU"/>
        </w:rPr>
        <w:t xml:space="preserve">According to the transition matrix in the </w:t>
      </w:r>
      <w:r>
        <w:rPr>
          <w:lang w:val="en-AU"/>
        </w:rPr>
        <w:t xml:space="preserve">top half of </w:t>
      </w:r>
      <w:r w:rsidRPr="006C5691">
        <w:rPr>
          <w:lang w:val="en-AU"/>
        </w:rPr>
        <w:t xml:space="preserve">Table </w:t>
      </w:r>
      <w:r>
        <w:rPr>
          <w:lang w:val="en-AU"/>
        </w:rPr>
        <w:t>3</w:t>
      </w:r>
      <w:r w:rsidRPr="006C5691">
        <w:rPr>
          <w:lang w:val="en-AU"/>
        </w:rPr>
        <w:t>, 5</w:t>
      </w:r>
      <w:r w:rsidRPr="006C5691">
        <w:rPr>
          <w:vertAlign w:val="superscript"/>
          <w:lang w:val="en-AU"/>
        </w:rPr>
        <w:t>th</w:t>
      </w:r>
      <w:r w:rsidRPr="006C5691">
        <w:rPr>
          <w:lang w:val="en-AU"/>
        </w:rPr>
        <w:t xml:space="preserve"> graders in the “non-drinkers with non-drinking friends” latent subgroup displayed high stability of remaining in the same latent status in Grade 6</w:t>
      </w:r>
      <w:r>
        <w:rPr>
          <w:lang w:val="en-AU"/>
        </w:rPr>
        <w:t xml:space="preserve"> in both states (.78 probability for Victoria; .85 for Washington State</w:t>
      </w:r>
      <w:r w:rsidRPr="006C5691">
        <w:rPr>
          <w:lang w:val="en-AU"/>
        </w:rPr>
        <w:t>.  For those who started as experimenters and had no drinking best friends in Grade 5, they were most likely to revert to being non-drinkers with no best friends who drank in Grade 6 (.50</w:t>
      </w:r>
      <w:r>
        <w:rPr>
          <w:lang w:val="en-AU"/>
        </w:rPr>
        <w:t xml:space="preserve"> probability for Victoria; .52 for Washington State</w:t>
      </w:r>
      <w:r w:rsidRPr="006C5691">
        <w:rPr>
          <w:lang w:val="en-AU"/>
        </w:rPr>
        <w:t xml:space="preserve">).  This transition was regarded as compatible with peer influence to reverse from experimenting to non-drinking (reverse peer influence).  </w:t>
      </w:r>
      <w:r>
        <w:rPr>
          <w:lang w:val="en-AU"/>
        </w:rPr>
        <w:t xml:space="preserve">According to Table 4, </w:t>
      </w:r>
      <w:r w:rsidDel="00405EE1">
        <w:rPr>
          <w:lang w:val="en-AU"/>
        </w:rPr>
        <w:t>r</w:t>
      </w:r>
      <w:r w:rsidRPr="006C5691" w:rsidDel="00405EE1">
        <w:rPr>
          <w:bCs/>
          <w:lang w:val="en-AU"/>
        </w:rPr>
        <w:t xml:space="preserve">everse peer influence </w:t>
      </w:r>
      <w:r w:rsidDel="00405EE1">
        <w:rPr>
          <w:bCs/>
          <w:lang w:val="en-AU"/>
        </w:rPr>
        <w:t xml:space="preserve">transitions </w:t>
      </w:r>
      <w:r w:rsidRPr="006C5691" w:rsidDel="00405EE1">
        <w:rPr>
          <w:bCs/>
          <w:lang w:val="en-AU"/>
        </w:rPr>
        <w:t>w</w:t>
      </w:r>
      <w:r w:rsidDel="00405EE1">
        <w:rPr>
          <w:bCs/>
          <w:lang w:val="en-AU"/>
        </w:rPr>
        <w:t>ere</w:t>
      </w:r>
      <w:r w:rsidRPr="006C5691" w:rsidDel="00405EE1">
        <w:rPr>
          <w:bCs/>
          <w:lang w:val="en-AU"/>
        </w:rPr>
        <w:t xml:space="preserve"> evident </w:t>
      </w:r>
      <w:r w:rsidDel="00405EE1">
        <w:rPr>
          <w:bCs/>
          <w:lang w:val="en-AU"/>
        </w:rPr>
        <w:t xml:space="preserve">for </w:t>
      </w:r>
      <w:r w:rsidRPr="006C5691" w:rsidDel="00405EE1">
        <w:rPr>
          <w:bCs/>
          <w:lang w:val="en-AU"/>
        </w:rPr>
        <w:t xml:space="preserve">19% of </w:t>
      </w:r>
      <w:r w:rsidDel="00405EE1">
        <w:rPr>
          <w:bCs/>
          <w:lang w:val="en-AU"/>
        </w:rPr>
        <w:t xml:space="preserve">the </w:t>
      </w:r>
      <w:r w:rsidRPr="006C5691" w:rsidDel="00405EE1">
        <w:rPr>
          <w:bCs/>
          <w:lang w:val="en-AU"/>
        </w:rPr>
        <w:t xml:space="preserve">cohort in Victoria </w:t>
      </w:r>
      <w:r w:rsidDel="00405EE1">
        <w:rPr>
          <w:bCs/>
          <w:lang w:val="en-AU"/>
        </w:rPr>
        <w:t xml:space="preserve">and for a significantly lower </w:t>
      </w:r>
      <w:r w:rsidRPr="006C5691" w:rsidDel="00405EE1">
        <w:rPr>
          <w:bCs/>
          <w:lang w:val="en-AU"/>
        </w:rPr>
        <w:t>9% in Washington State</w:t>
      </w:r>
      <w:r w:rsidDel="00405EE1">
        <w:rPr>
          <w:bCs/>
          <w:lang w:val="en-AU"/>
        </w:rPr>
        <w:t xml:space="preserve"> </w:t>
      </w:r>
      <w:r w:rsidRPr="00072192" w:rsidDel="00405EE1">
        <w:rPr>
          <w:bCs/>
          <w:sz w:val="20"/>
          <w:lang w:val="en-AU"/>
        </w:rPr>
        <w:t>(</w:t>
      </w:r>
      <w:r w:rsidRPr="007F7E00" w:rsidDel="00405EE1">
        <w:rPr>
          <w:rFonts w:ascii="Symbol" w:eastAsia="Calibri" w:hAnsi="Symbol" w:cs="Symbol"/>
          <w:sz w:val="28"/>
          <w:szCs w:val="23"/>
          <w:lang w:val="en-AU"/>
        </w:rPr>
        <w:t></w:t>
      </w:r>
      <w:r w:rsidRPr="00072192" w:rsidDel="00405EE1">
        <w:rPr>
          <w:bCs/>
          <w:vertAlign w:val="superscript"/>
          <w:lang w:val="en-AU"/>
        </w:rPr>
        <w:t>2</w:t>
      </w:r>
      <w:r w:rsidRPr="007F7E00" w:rsidDel="00405EE1">
        <w:rPr>
          <w:bCs/>
          <w:vertAlign w:val="subscript"/>
          <w:lang w:val="en-AU"/>
        </w:rPr>
        <w:t>(2)</w:t>
      </w:r>
      <w:r w:rsidDel="00405EE1">
        <w:rPr>
          <w:bCs/>
          <w:lang w:val="en-AU"/>
        </w:rPr>
        <w:t xml:space="preserve">=40.8, </w:t>
      </w:r>
      <w:r w:rsidRPr="008019FF" w:rsidDel="00405EE1">
        <w:rPr>
          <w:bCs/>
          <w:i/>
          <w:lang w:val="en-AU"/>
        </w:rPr>
        <w:t>p</w:t>
      </w:r>
      <w:r w:rsidDel="00405EE1">
        <w:rPr>
          <w:bCs/>
          <w:lang w:val="en-AU"/>
        </w:rPr>
        <w:t>&lt;0.0001)</w:t>
      </w:r>
      <w:r w:rsidRPr="006C5691" w:rsidDel="00405EE1">
        <w:rPr>
          <w:bCs/>
          <w:lang w:val="en-AU"/>
        </w:rPr>
        <w:t xml:space="preserve">. </w:t>
      </w:r>
      <w:r w:rsidDel="00405EE1">
        <w:rPr>
          <w:bCs/>
          <w:lang w:val="en-AU"/>
        </w:rPr>
        <w:t xml:space="preserve"> </w:t>
      </w:r>
    </w:p>
    <w:p w14:paraId="72B53F34" w14:textId="77777777" w:rsidR="003451D6" w:rsidRDefault="003451D6" w:rsidP="003451D6">
      <w:pPr>
        <w:ind w:firstLine="720"/>
        <w:rPr>
          <w:lang w:val="en-AU"/>
        </w:rPr>
      </w:pPr>
      <w:r>
        <w:rPr>
          <w:lang w:val="en-AU"/>
        </w:rPr>
        <w:t>In Washington State,</w:t>
      </w:r>
      <w:r w:rsidRPr="006C5691">
        <w:rPr>
          <w:lang w:val="en-AU"/>
        </w:rPr>
        <w:t xml:space="preserve"> non-drinkers who had one or two best friends who had tried alcohol in Grade 5 had a .38 probability of remaining in the same latent status one year later.  These individuals also had a .53 probability of </w:t>
      </w:r>
      <w:r>
        <w:rPr>
          <w:lang w:val="en-AU"/>
        </w:rPr>
        <w:t xml:space="preserve">remaining </w:t>
      </w:r>
      <w:r w:rsidRPr="006C5691">
        <w:rPr>
          <w:lang w:val="en-AU"/>
        </w:rPr>
        <w:t xml:space="preserve">non-drinkers </w:t>
      </w:r>
      <w:r>
        <w:rPr>
          <w:lang w:val="en-AU"/>
        </w:rPr>
        <w:t>but had acquired p</w:t>
      </w:r>
      <w:r w:rsidRPr="006C5691">
        <w:rPr>
          <w:lang w:val="en-AU"/>
        </w:rPr>
        <w:t xml:space="preserve">eers </w:t>
      </w:r>
      <w:r>
        <w:rPr>
          <w:lang w:val="en-AU"/>
        </w:rPr>
        <w:t xml:space="preserve">who did not use alcohol </w:t>
      </w:r>
      <w:r w:rsidRPr="006C5691">
        <w:rPr>
          <w:lang w:val="en-AU"/>
        </w:rPr>
        <w:t xml:space="preserve">in Grade 6, a transition that </w:t>
      </w:r>
      <w:r>
        <w:rPr>
          <w:lang w:val="en-AU"/>
        </w:rPr>
        <w:t xml:space="preserve">indicates that </w:t>
      </w:r>
      <w:r w:rsidRPr="006C5691">
        <w:rPr>
          <w:lang w:val="en-AU"/>
        </w:rPr>
        <w:t xml:space="preserve">peer </w:t>
      </w:r>
      <w:r>
        <w:rPr>
          <w:lang w:val="en-AU"/>
        </w:rPr>
        <w:t>selection may operate in the reverse direction,  i.e., non-drinkers seek out non-drinking peers based on their non-drinking status (reverse peer selection)</w:t>
      </w:r>
      <w:r w:rsidRPr="006C5691">
        <w:rPr>
          <w:lang w:val="en-AU"/>
        </w:rPr>
        <w:t xml:space="preserve">.  </w:t>
      </w:r>
      <w:r>
        <w:rPr>
          <w:lang w:val="en-AU"/>
        </w:rPr>
        <w:t xml:space="preserve">Referring to Table 4, </w:t>
      </w:r>
      <w:r>
        <w:rPr>
          <w:bCs/>
          <w:lang w:val="en-AU"/>
        </w:rPr>
        <w:t>r</w:t>
      </w:r>
      <w:r w:rsidDel="00405EE1">
        <w:rPr>
          <w:bCs/>
          <w:lang w:val="en-AU"/>
        </w:rPr>
        <w:t xml:space="preserve">everse peer selection transitions were significantly less common in Victoria and were only evident for 4% of the Washington State cohort </w:t>
      </w:r>
      <w:r w:rsidRPr="00072192" w:rsidDel="00405EE1">
        <w:rPr>
          <w:bCs/>
          <w:sz w:val="20"/>
          <w:lang w:val="en-AU"/>
        </w:rPr>
        <w:t>(</w:t>
      </w:r>
      <w:r w:rsidRPr="007F7E00" w:rsidDel="00405EE1">
        <w:rPr>
          <w:rFonts w:ascii="Symbol" w:eastAsia="Calibri" w:hAnsi="Symbol" w:cs="Symbol"/>
          <w:sz w:val="28"/>
          <w:szCs w:val="23"/>
          <w:lang w:val="en-AU"/>
        </w:rPr>
        <w:t></w:t>
      </w:r>
      <w:r w:rsidRPr="00072192" w:rsidDel="00405EE1">
        <w:rPr>
          <w:bCs/>
          <w:vertAlign w:val="superscript"/>
          <w:lang w:val="en-AU"/>
        </w:rPr>
        <w:t>2</w:t>
      </w:r>
      <w:r w:rsidRPr="007F7E00" w:rsidDel="00405EE1">
        <w:rPr>
          <w:bCs/>
          <w:vertAlign w:val="subscript"/>
          <w:lang w:val="en-AU"/>
        </w:rPr>
        <w:t>(2)</w:t>
      </w:r>
      <w:r w:rsidDel="00405EE1">
        <w:rPr>
          <w:bCs/>
          <w:lang w:val="en-AU"/>
        </w:rPr>
        <w:t xml:space="preserve"> =39.8, </w:t>
      </w:r>
      <w:r w:rsidRPr="008019FF" w:rsidDel="00405EE1">
        <w:rPr>
          <w:bCs/>
          <w:i/>
          <w:lang w:val="en-AU"/>
        </w:rPr>
        <w:t>p</w:t>
      </w:r>
      <w:r w:rsidDel="00405EE1">
        <w:rPr>
          <w:bCs/>
          <w:lang w:val="en-AU"/>
        </w:rPr>
        <w:t>&lt;0.0001).</w:t>
      </w:r>
    </w:p>
    <w:p w14:paraId="2E46B0B8" w14:textId="3F6A3125" w:rsidR="003451D6" w:rsidRPr="003A5FD7" w:rsidRDefault="003451D6" w:rsidP="003451D6">
      <w:pPr>
        <w:ind w:firstLine="720"/>
        <w:rPr>
          <w:lang w:val="en-AU"/>
        </w:rPr>
      </w:pPr>
      <w:r w:rsidRPr="006C5691">
        <w:rPr>
          <w:lang w:val="en-AU"/>
        </w:rPr>
        <w:t xml:space="preserve">The bottom rows of Table </w:t>
      </w:r>
      <w:r>
        <w:rPr>
          <w:lang w:val="en-AU"/>
        </w:rPr>
        <w:t>3</w:t>
      </w:r>
      <w:r w:rsidRPr="006C5691">
        <w:rPr>
          <w:lang w:val="en-AU"/>
        </w:rPr>
        <w:t xml:space="preserve"> show the transition probabilities between latent subgroups over time during the one-year period in </w:t>
      </w:r>
      <w:r>
        <w:rPr>
          <w:lang w:val="en-AU"/>
        </w:rPr>
        <w:t>the Grade 7 cohort</w:t>
      </w:r>
      <w:r w:rsidRPr="006C5691">
        <w:rPr>
          <w:lang w:val="en-AU"/>
        </w:rPr>
        <w:t>.</w:t>
      </w:r>
      <w:r>
        <w:rPr>
          <w:lang w:val="en-AU"/>
        </w:rPr>
        <w:t xml:space="preserve">  Seventh graders who were classified in the “</w:t>
      </w:r>
      <w:r w:rsidRPr="006C5691">
        <w:rPr>
          <w:lang w:val="en-AU"/>
        </w:rPr>
        <w:t>non-drinkers with 2 drinking friends</w:t>
      </w:r>
      <w:r>
        <w:rPr>
          <w:lang w:val="en-AU"/>
        </w:rPr>
        <w:t xml:space="preserve">” latent subgroup had a .21 </w:t>
      </w:r>
      <w:r>
        <w:rPr>
          <w:lang w:val="en-AU"/>
        </w:rPr>
        <w:lastRenderedPageBreak/>
        <w:t>probability of reversing to having non-drinking peers one year later in Victoria (vs. .35 for Washington State).  According to Table 4, r</w:t>
      </w:r>
      <w:r w:rsidRPr="007B64D5">
        <w:rPr>
          <w:lang w:val="en-AU"/>
        </w:rPr>
        <w:t>everse peer selection was evident for 3% in Victoria and was significantly lower than the 7% in Washington State (</w:t>
      </w:r>
      <w:r w:rsidRPr="007F7E00" w:rsidDel="00405EE1">
        <w:rPr>
          <w:rFonts w:ascii="Symbol" w:eastAsia="Calibri" w:hAnsi="Symbol" w:cs="Symbol"/>
          <w:sz w:val="28"/>
          <w:szCs w:val="23"/>
          <w:lang w:val="en-AU"/>
        </w:rPr>
        <w:t></w:t>
      </w:r>
      <w:r w:rsidRPr="007B64D5">
        <w:rPr>
          <w:bCs/>
          <w:vertAlign w:val="superscript"/>
          <w:lang w:val="en-AU"/>
        </w:rPr>
        <w:t>2</w:t>
      </w:r>
      <w:r w:rsidRPr="007B64D5">
        <w:rPr>
          <w:bCs/>
          <w:vertAlign w:val="subscript"/>
          <w:lang w:val="en-AU"/>
        </w:rPr>
        <w:t>(2)</w:t>
      </w:r>
      <w:r w:rsidRPr="007B64D5">
        <w:rPr>
          <w:bCs/>
          <w:lang w:val="en-AU"/>
        </w:rPr>
        <w:t xml:space="preserve">=19.4, </w:t>
      </w:r>
      <w:r w:rsidRPr="007B64D5">
        <w:rPr>
          <w:bCs/>
          <w:i/>
          <w:lang w:val="en-AU"/>
        </w:rPr>
        <w:t>p</w:t>
      </w:r>
      <w:r w:rsidRPr="007B64D5">
        <w:rPr>
          <w:bCs/>
          <w:lang w:val="en-AU"/>
        </w:rPr>
        <w:t>&lt;0.0001)</w:t>
      </w:r>
      <w:r w:rsidRPr="007B64D5">
        <w:rPr>
          <w:lang w:val="en-AU"/>
        </w:rPr>
        <w:t>.</w:t>
      </w:r>
      <w:r>
        <w:rPr>
          <w:lang w:val="en-AU"/>
        </w:rPr>
        <w:t xml:space="preserve">  Moreover, </w:t>
      </w:r>
      <w:r w:rsidRPr="006C5691" w:rsidDel="00B7592F">
        <w:rPr>
          <w:lang w:val="en-AU"/>
        </w:rPr>
        <w:t>a transition congruent with reverse peer influence was only observed in th</w:t>
      </w:r>
      <w:r>
        <w:rPr>
          <w:lang w:val="en-AU"/>
        </w:rPr>
        <w:t xml:space="preserve">e </w:t>
      </w:r>
      <w:r w:rsidRPr="006C5691" w:rsidDel="00B7592F">
        <w:rPr>
          <w:lang w:val="en-AU"/>
        </w:rPr>
        <w:t xml:space="preserve">“drinkers with non-drinking friends” latent </w:t>
      </w:r>
      <w:r>
        <w:rPr>
          <w:lang w:val="en-AU"/>
        </w:rPr>
        <w:t>sub</w:t>
      </w:r>
      <w:r w:rsidRPr="006C5691" w:rsidDel="00B7592F">
        <w:rPr>
          <w:lang w:val="en-AU"/>
        </w:rPr>
        <w:t>group</w:t>
      </w:r>
      <w:r w:rsidDel="00B7592F">
        <w:rPr>
          <w:lang w:val="en-AU"/>
        </w:rPr>
        <w:t xml:space="preserve"> in Victoria</w:t>
      </w:r>
      <w:r>
        <w:rPr>
          <w:lang w:val="en-AU"/>
        </w:rPr>
        <w:t xml:space="preserve"> where 7</w:t>
      </w:r>
      <w:r w:rsidRPr="008C063A">
        <w:rPr>
          <w:vertAlign w:val="superscript"/>
          <w:lang w:val="en-AU"/>
        </w:rPr>
        <w:t>th</w:t>
      </w:r>
      <w:r>
        <w:rPr>
          <w:lang w:val="en-AU"/>
        </w:rPr>
        <w:t xml:space="preserve"> graders had .10 </w:t>
      </w:r>
      <w:r w:rsidRPr="006C5691" w:rsidDel="00B7592F">
        <w:rPr>
          <w:lang w:val="en-AU"/>
        </w:rPr>
        <w:t>probability to have stopped drinking by Grade 8</w:t>
      </w:r>
      <w:r>
        <w:rPr>
          <w:lang w:val="en-AU"/>
        </w:rPr>
        <w:t xml:space="preserve">. </w:t>
      </w:r>
      <w:r w:rsidRPr="006C5691" w:rsidDel="00B7592F">
        <w:rPr>
          <w:lang w:val="en-AU"/>
        </w:rPr>
        <w:t xml:space="preserve"> </w:t>
      </w:r>
      <w:r>
        <w:rPr>
          <w:lang w:val="en-AU"/>
        </w:rPr>
        <w:t>T</w:t>
      </w:r>
      <w:r w:rsidRPr="003A5FD7">
        <w:rPr>
          <w:bCs/>
          <w:lang w:val="en-AU"/>
        </w:rPr>
        <w:t>h</w:t>
      </w:r>
      <w:r>
        <w:rPr>
          <w:bCs/>
          <w:lang w:val="en-AU"/>
        </w:rPr>
        <w:t>is</w:t>
      </w:r>
      <w:r w:rsidRPr="003A5FD7">
        <w:rPr>
          <w:bCs/>
          <w:lang w:val="en-AU"/>
        </w:rPr>
        <w:t xml:space="preserve"> reverse peer influence transition </w:t>
      </w:r>
      <w:r w:rsidRPr="003A5FD7">
        <w:rPr>
          <w:lang w:val="en-AU"/>
        </w:rPr>
        <w:t xml:space="preserve">was observed in </w:t>
      </w:r>
      <w:r>
        <w:rPr>
          <w:lang w:val="en-AU"/>
        </w:rPr>
        <w:t xml:space="preserve">2% of the </w:t>
      </w:r>
      <w:r w:rsidRPr="003A5FD7">
        <w:rPr>
          <w:lang w:val="en-AU"/>
        </w:rPr>
        <w:t>Victoria</w:t>
      </w:r>
      <w:r>
        <w:rPr>
          <w:lang w:val="en-AU"/>
        </w:rPr>
        <w:t>n sample only and was sig</w:t>
      </w:r>
      <w:r w:rsidRPr="003A5FD7">
        <w:rPr>
          <w:lang w:val="en-AU"/>
        </w:rPr>
        <w:t xml:space="preserve">nificantly higher than 0% </w:t>
      </w:r>
      <w:r>
        <w:rPr>
          <w:lang w:val="en-AU"/>
        </w:rPr>
        <w:t xml:space="preserve">of the </w:t>
      </w:r>
      <w:r w:rsidRPr="003A5FD7">
        <w:rPr>
          <w:lang w:val="en-AU"/>
        </w:rPr>
        <w:t>Washington State</w:t>
      </w:r>
      <w:r>
        <w:rPr>
          <w:lang w:val="en-AU"/>
        </w:rPr>
        <w:t xml:space="preserve"> sample (</w:t>
      </w:r>
      <w:r w:rsidRPr="007F7E00" w:rsidDel="00405EE1">
        <w:rPr>
          <w:rFonts w:ascii="Symbol" w:eastAsia="Calibri" w:hAnsi="Symbol" w:cs="Symbol"/>
          <w:sz w:val="28"/>
          <w:szCs w:val="23"/>
          <w:lang w:val="en-AU"/>
        </w:rPr>
        <w:t></w:t>
      </w:r>
      <w:r w:rsidRPr="003A5FD7">
        <w:rPr>
          <w:bCs/>
          <w:vertAlign w:val="superscript"/>
          <w:lang w:val="en-AU"/>
        </w:rPr>
        <w:t>2</w:t>
      </w:r>
      <w:r w:rsidRPr="003A5FD7">
        <w:rPr>
          <w:bCs/>
          <w:vertAlign w:val="subscript"/>
          <w:lang w:val="en-AU"/>
        </w:rPr>
        <w:t>(2)</w:t>
      </w:r>
      <w:r w:rsidRPr="003A5FD7">
        <w:rPr>
          <w:bCs/>
          <w:lang w:val="en-AU"/>
        </w:rPr>
        <w:t xml:space="preserve">=22.6, </w:t>
      </w:r>
      <w:r w:rsidRPr="003A5FD7">
        <w:rPr>
          <w:bCs/>
          <w:i/>
          <w:lang w:val="en-AU"/>
        </w:rPr>
        <w:t>p</w:t>
      </w:r>
      <w:r w:rsidRPr="003A5FD7">
        <w:rPr>
          <w:bCs/>
          <w:lang w:val="en-AU"/>
        </w:rPr>
        <w:t>&lt;0.0001</w:t>
      </w:r>
      <w:r w:rsidRPr="003A5FD7">
        <w:rPr>
          <w:lang w:val="en-AU"/>
        </w:rPr>
        <w:t xml:space="preserve">).  </w:t>
      </w:r>
    </w:p>
    <w:p w14:paraId="0A70F505" w14:textId="77777777" w:rsidR="00360DE3" w:rsidRPr="006C5691" w:rsidRDefault="00360DE3" w:rsidP="00FE1C72">
      <w:pPr>
        <w:jc w:val="center"/>
        <w:rPr>
          <w:b/>
          <w:lang w:val="en-AU"/>
        </w:rPr>
      </w:pPr>
      <w:r w:rsidRPr="006C5691">
        <w:rPr>
          <w:b/>
          <w:lang w:val="en-AU"/>
        </w:rPr>
        <w:t>Discussion</w:t>
      </w:r>
    </w:p>
    <w:p w14:paraId="2A74883A" w14:textId="4B16C631" w:rsidR="00360DE3" w:rsidRDefault="00360DE3" w:rsidP="00FE1C72">
      <w:pPr>
        <w:pStyle w:val="BodyText"/>
        <w:rPr>
          <w:lang w:val="en-AU"/>
        </w:rPr>
      </w:pPr>
      <w:r w:rsidRPr="006C5691">
        <w:rPr>
          <w:lang w:val="en-AU"/>
        </w:rPr>
        <w:t xml:space="preserve">The main goal of this study was to </w:t>
      </w:r>
      <w:r>
        <w:rPr>
          <w:lang w:val="en-AU"/>
        </w:rPr>
        <w:t xml:space="preserve">use person-centred analytic methods to </w:t>
      </w:r>
      <w:r w:rsidRPr="006C5691">
        <w:rPr>
          <w:lang w:val="en-AU"/>
        </w:rPr>
        <w:t xml:space="preserve">examine and </w:t>
      </w:r>
      <w:r>
        <w:rPr>
          <w:lang w:val="en-AU"/>
        </w:rPr>
        <w:t xml:space="preserve">cross-nationally </w:t>
      </w:r>
      <w:r w:rsidRPr="006C5691">
        <w:rPr>
          <w:lang w:val="en-AU"/>
        </w:rPr>
        <w:t xml:space="preserve">compare </w:t>
      </w:r>
      <w:r>
        <w:rPr>
          <w:lang w:val="en-AU"/>
        </w:rPr>
        <w:t xml:space="preserve">dynamic </w:t>
      </w:r>
      <w:r w:rsidRPr="006C5691">
        <w:rPr>
          <w:lang w:val="en-AU"/>
        </w:rPr>
        <w:t xml:space="preserve">peer group characteristics </w:t>
      </w:r>
      <w:r>
        <w:rPr>
          <w:lang w:val="en-AU"/>
        </w:rPr>
        <w:t xml:space="preserve">associated with early alcohol use </w:t>
      </w:r>
      <w:r w:rsidRPr="006C5691">
        <w:rPr>
          <w:lang w:val="en-AU"/>
        </w:rPr>
        <w:t xml:space="preserve">in two </w:t>
      </w:r>
      <w:r>
        <w:rPr>
          <w:lang w:val="en-AU"/>
        </w:rPr>
        <w:t>different age-</w:t>
      </w:r>
      <w:r w:rsidRPr="006C5691">
        <w:rPr>
          <w:lang w:val="en-AU"/>
        </w:rPr>
        <w:t xml:space="preserve">cohorts of early adolescents. </w:t>
      </w:r>
      <w:r>
        <w:rPr>
          <w:lang w:val="en-AU"/>
        </w:rPr>
        <w:t xml:space="preserve"> </w:t>
      </w:r>
      <w:r w:rsidR="00B3724E">
        <w:rPr>
          <w:lang w:val="en-AU"/>
        </w:rPr>
        <w:t>T</w:t>
      </w:r>
      <w:r w:rsidR="0001495F">
        <w:rPr>
          <w:lang w:val="en-AU"/>
        </w:rPr>
        <w:t xml:space="preserve">he peer group patterns comparing the two states </w:t>
      </w:r>
      <w:r w:rsidR="00A12284">
        <w:rPr>
          <w:lang w:val="en-AU"/>
        </w:rPr>
        <w:t xml:space="preserve">demonstrated </w:t>
      </w:r>
      <w:r w:rsidR="0001495F">
        <w:rPr>
          <w:lang w:val="en-AU"/>
        </w:rPr>
        <w:t>that early alcohol use initiation was more common in Victoria compare</w:t>
      </w:r>
      <w:r w:rsidR="0006132F">
        <w:rPr>
          <w:lang w:val="en-AU"/>
        </w:rPr>
        <w:t>d</w:t>
      </w:r>
      <w:r w:rsidR="0001495F">
        <w:rPr>
          <w:lang w:val="en-AU"/>
        </w:rPr>
        <w:t xml:space="preserve"> to Washington State.  </w:t>
      </w:r>
      <w:r>
        <w:rPr>
          <w:lang w:val="en-AU"/>
        </w:rPr>
        <w:t xml:space="preserve">In line with the PPM hypotheses, </w:t>
      </w:r>
      <w:r w:rsidR="00A12284">
        <w:rPr>
          <w:lang w:val="en-AU"/>
        </w:rPr>
        <w:t xml:space="preserve">the </w:t>
      </w:r>
      <w:r w:rsidR="00B3724E">
        <w:rPr>
          <w:lang w:val="en-AU"/>
        </w:rPr>
        <w:t>first</w:t>
      </w:r>
      <w:r w:rsidR="00A12284">
        <w:rPr>
          <w:lang w:val="en-AU"/>
        </w:rPr>
        <w:t xml:space="preserve"> hypothesis was supported by evidence showing that </w:t>
      </w:r>
      <w:r w:rsidR="00690B52">
        <w:rPr>
          <w:lang w:val="en-AU"/>
        </w:rPr>
        <w:t xml:space="preserve">peer selection was </w:t>
      </w:r>
      <w:r w:rsidR="00A12284">
        <w:rPr>
          <w:lang w:val="en-AU"/>
        </w:rPr>
        <w:t xml:space="preserve">significantly </w:t>
      </w:r>
      <w:r w:rsidR="00690B52">
        <w:rPr>
          <w:lang w:val="en-AU"/>
        </w:rPr>
        <w:t xml:space="preserve">more common </w:t>
      </w:r>
      <w:r>
        <w:rPr>
          <w:lang w:val="en-AU"/>
        </w:rPr>
        <w:t>among Australian adolescents</w:t>
      </w:r>
      <w:r w:rsidR="00A60533">
        <w:rPr>
          <w:lang w:val="en-AU"/>
        </w:rPr>
        <w:t xml:space="preserve"> (</w:t>
      </w:r>
      <w:r w:rsidR="00690B52">
        <w:rPr>
          <w:lang w:val="en-AU"/>
        </w:rPr>
        <w:t>9%</w:t>
      </w:r>
      <w:r w:rsidR="00A60533">
        <w:rPr>
          <w:lang w:val="en-AU"/>
        </w:rPr>
        <w:t xml:space="preserve">) </w:t>
      </w:r>
      <w:r w:rsidR="005D2F0B">
        <w:rPr>
          <w:lang w:val="en-AU"/>
        </w:rPr>
        <w:t xml:space="preserve">compared to </w:t>
      </w:r>
      <w:r w:rsidR="00A60533">
        <w:rPr>
          <w:lang w:val="en-AU"/>
        </w:rPr>
        <w:t xml:space="preserve">those </w:t>
      </w:r>
      <w:r w:rsidR="00680365">
        <w:rPr>
          <w:lang w:val="en-AU"/>
        </w:rPr>
        <w:t xml:space="preserve">in Washington State </w:t>
      </w:r>
      <w:r w:rsidR="009916F6">
        <w:rPr>
          <w:lang w:val="en-AU"/>
        </w:rPr>
        <w:t>(0%)</w:t>
      </w:r>
      <w:r w:rsidR="005D2F0B">
        <w:rPr>
          <w:lang w:val="en-AU"/>
        </w:rPr>
        <w:t>.</w:t>
      </w:r>
      <w:r w:rsidRPr="0071385F">
        <w:rPr>
          <w:lang w:val="en-AU"/>
        </w:rPr>
        <w:t xml:space="preserve"> </w:t>
      </w:r>
      <w:r w:rsidR="005174E0">
        <w:rPr>
          <w:lang w:val="en-AU"/>
        </w:rPr>
        <w:t xml:space="preserve"> </w:t>
      </w:r>
      <w:r w:rsidR="005D2F0B">
        <w:rPr>
          <w:lang w:val="en-AU"/>
        </w:rPr>
        <w:t xml:space="preserve">The </w:t>
      </w:r>
      <w:r w:rsidR="00B3724E">
        <w:rPr>
          <w:lang w:val="en-AU"/>
        </w:rPr>
        <w:t>second</w:t>
      </w:r>
      <w:r w:rsidR="00A12284">
        <w:rPr>
          <w:lang w:val="en-AU"/>
        </w:rPr>
        <w:t xml:space="preserve"> </w:t>
      </w:r>
      <w:r w:rsidR="005D2F0B">
        <w:rPr>
          <w:lang w:val="en-AU"/>
        </w:rPr>
        <w:t>hypothesis was also supported in that</w:t>
      </w:r>
      <w:r w:rsidRPr="0071385F">
        <w:rPr>
          <w:lang w:val="en-AU"/>
        </w:rPr>
        <w:t xml:space="preserve"> peer influence</w:t>
      </w:r>
      <w:r>
        <w:rPr>
          <w:lang w:val="en-AU"/>
        </w:rPr>
        <w:t>d alcohol use</w:t>
      </w:r>
      <w:r w:rsidRPr="0071385F">
        <w:rPr>
          <w:lang w:val="en-AU"/>
        </w:rPr>
        <w:t xml:space="preserve"> </w:t>
      </w:r>
      <w:r>
        <w:rPr>
          <w:lang w:val="en-AU"/>
        </w:rPr>
        <w:t xml:space="preserve">occurred in </w:t>
      </w:r>
      <w:r w:rsidR="00174506">
        <w:rPr>
          <w:lang w:val="en-AU"/>
        </w:rPr>
        <w:t>7</w:t>
      </w:r>
      <w:r w:rsidR="00FE7408">
        <w:rPr>
          <w:lang w:val="en-AU"/>
        </w:rPr>
        <w:t xml:space="preserve">% of </w:t>
      </w:r>
      <w:r>
        <w:rPr>
          <w:lang w:val="en-AU"/>
        </w:rPr>
        <w:t xml:space="preserve">the </w:t>
      </w:r>
      <w:r w:rsidRPr="0071385F">
        <w:rPr>
          <w:lang w:val="en-AU"/>
        </w:rPr>
        <w:t xml:space="preserve">older </w:t>
      </w:r>
      <w:r>
        <w:rPr>
          <w:lang w:val="en-AU"/>
        </w:rPr>
        <w:t>adolescent cohorts</w:t>
      </w:r>
      <w:r w:rsidR="009916F6">
        <w:rPr>
          <w:lang w:val="en-AU"/>
        </w:rPr>
        <w:t>, and this was</w:t>
      </w:r>
      <w:r w:rsidR="00FE7408">
        <w:rPr>
          <w:lang w:val="en-AU"/>
        </w:rPr>
        <w:t xml:space="preserve"> significantly higher than the 0% in the younger cohorts</w:t>
      </w:r>
      <w:r w:rsidRPr="0071385F">
        <w:rPr>
          <w:lang w:val="en-AU"/>
        </w:rPr>
        <w:t>.</w:t>
      </w:r>
      <w:r>
        <w:rPr>
          <w:lang w:val="en-AU"/>
        </w:rPr>
        <w:t xml:space="preserve">  An unexpected finding was the observation </w:t>
      </w:r>
      <w:r w:rsidRPr="006C5691">
        <w:rPr>
          <w:lang w:val="en-AU"/>
        </w:rPr>
        <w:t>of reverse peer influence effects operat</w:t>
      </w:r>
      <w:r>
        <w:rPr>
          <w:lang w:val="en-AU"/>
        </w:rPr>
        <w:t>ing</w:t>
      </w:r>
      <w:r w:rsidRPr="006C5691">
        <w:rPr>
          <w:lang w:val="en-AU"/>
        </w:rPr>
        <w:t xml:space="preserve"> in the Grade 5 cohorts in both states and in the Grade 7 cohort in Victoria</w:t>
      </w:r>
      <w:r>
        <w:rPr>
          <w:lang w:val="en-AU"/>
        </w:rPr>
        <w:t xml:space="preserve">, where </w:t>
      </w:r>
      <w:r w:rsidRPr="006C5691">
        <w:rPr>
          <w:lang w:val="en-AU"/>
        </w:rPr>
        <w:t xml:space="preserve">baseline drinkers with non-drinking friends </w:t>
      </w:r>
      <w:r>
        <w:rPr>
          <w:lang w:val="en-AU"/>
        </w:rPr>
        <w:t xml:space="preserve">reported </w:t>
      </w:r>
      <w:r w:rsidRPr="006C5691">
        <w:rPr>
          <w:lang w:val="en-AU"/>
        </w:rPr>
        <w:t xml:space="preserve">no longer drinking </w:t>
      </w:r>
      <w:r>
        <w:rPr>
          <w:lang w:val="en-AU"/>
        </w:rPr>
        <w:t xml:space="preserve">one </w:t>
      </w:r>
      <w:r w:rsidRPr="006C5691">
        <w:rPr>
          <w:lang w:val="en-AU"/>
        </w:rPr>
        <w:t>year</w:t>
      </w:r>
      <w:r>
        <w:rPr>
          <w:lang w:val="en-AU"/>
        </w:rPr>
        <w:t xml:space="preserve"> later.  Another unexpected observation was reverse peer selection in both cohorts (except Grade 5 in Victoria), whereby </w:t>
      </w:r>
      <w:r w:rsidRPr="006C5691">
        <w:rPr>
          <w:lang w:val="en-AU"/>
        </w:rPr>
        <w:t xml:space="preserve">baseline </w:t>
      </w:r>
      <w:r>
        <w:rPr>
          <w:lang w:val="en-AU"/>
        </w:rPr>
        <w:t>non-</w:t>
      </w:r>
      <w:r w:rsidRPr="006C5691">
        <w:rPr>
          <w:lang w:val="en-AU"/>
        </w:rPr>
        <w:t xml:space="preserve">drinkers with drinking friends </w:t>
      </w:r>
      <w:r>
        <w:rPr>
          <w:lang w:val="en-AU"/>
        </w:rPr>
        <w:t xml:space="preserve">reported transitioning into </w:t>
      </w:r>
      <w:r w:rsidRPr="006C5691">
        <w:rPr>
          <w:lang w:val="en-AU"/>
        </w:rPr>
        <w:t>no</w:t>
      </w:r>
      <w:r>
        <w:rPr>
          <w:lang w:val="en-AU"/>
        </w:rPr>
        <w:t xml:space="preserve">n-drinking peer groups one </w:t>
      </w:r>
      <w:r w:rsidRPr="006C5691">
        <w:rPr>
          <w:lang w:val="en-AU"/>
        </w:rPr>
        <w:t>year</w:t>
      </w:r>
      <w:r>
        <w:rPr>
          <w:lang w:val="en-AU"/>
        </w:rPr>
        <w:t xml:space="preserve"> later.</w:t>
      </w:r>
      <w:r w:rsidRPr="006C5691">
        <w:rPr>
          <w:lang w:val="en-AU"/>
        </w:rPr>
        <w:t xml:space="preserve"> </w:t>
      </w:r>
    </w:p>
    <w:p w14:paraId="539AE783" w14:textId="4B4A1726" w:rsidR="00360DE3" w:rsidRPr="006C5691" w:rsidRDefault="00360DE3" w:rsidP="00FE1C72">
      <w:pPr>
        <w:pStyle w:val="BodyText"/>
        <w:rPr>
          <w:lang w:val="en-AU"/>
        </w:rPr>
      </w:pPr>
      <w:r w:rsidRPr="00DA6589">
        <w:rPr>
          <w:lang w:val="en-AU"/>
        </w:rPr>
        <w:lastRenderedPageBreak/>
        <w:t>This empirical study is the first to apply LTA to elucidate the effect of peer influence and</w:t>
      </w:r>
      <w:r w:rsidRPr="006C5691">
        <w:rPr>
          <w:lang w:val="en-AU"/>
        </w:rPr>
        <w:t xml:space="preserve"> selection mechanisms on alcohol use behaviour in two country contexts.  Farhat and colleagues </w:t>
      </w:r>
      <w:r w:rsidRPr="006C5691">
        <w:rPr>
          <w:noProof/>
          <w:lang w:val="en-AU"/>
        </w:rPr>
        <w:t>(2012)</w:t>
      </w:r>
      <w:r w:rsidRPr="006C5691">
        <w:rPr>
          <w:lang w:val="en-AU"/>
        </w:rPr>
        <w:t xml:space="preserve"> found consistent cross-national associations between perceived peer and early adolescent alcohol use in four European and North American countries.  However, their findings were not able to determine which peer processes contributed to these associations due to the cross-sectional nature of the</w:t>
      </w:r>
      <w:r>
        <w:rPr>
          <w:lang w:val="en-AU"/>
        </w:rPr>
        <w:t>ir</w:t>
      </w:r>
      <w:r w:rsidRPr="006C5691">
        <w:rPr>
          <w:lang w:val="en-AU"/>
        </w:rPr>
        <w:t xml:space="preserve"> study.</w:t>
      </w:r>
      <w:r>
        <w:rPr>
          <w:lang w:val="en-AU"/>
        </w:rPr>
        <w:t xml:space="preserve">  </w:t>
      </w:r>
      <w:r w:rsidR="009B05DA">
        <w:rPr>
          <w:lang w:val="en-AU"/>
        </w:rPr>
        <w:t xml:space="preserve">Contrary to the findings by </w:t>
      </w:r>
      <w:proofErr w:type="spellStart"/>
      <w:r w:rsidR="009B05DA">
        <w:rPr>
          <w:lang w:val="en-AU"/>
        </w:rPr>
        <w:t>Scalco</w:t>
      </w:r>
      <w:proofErr w:type="spellEnd"/>
      <w:r w:rsidR="009B05DA">
        <w:rPr>
          <w:lang w:val="en-AU"/>
        </w:rPr>
        <w:t xml:space="preserve"> and colleagues (2015) that the effect for selection and socialisation were similar, we </w:t>
      </w:r>
      <w:r w:rsidR="00245243">
        <w:rPr>
          <w:lang w:val="en-AU"/>
        </w:rPr>
        <w:t xml:space="preserve">estimated </w:t>
      </w:r>
      <w:r w:rsidR="009B05DA">
        <w:rPr>
          <w:lang w:val="en-AU"/>
        </w:rPr>
        <w:t>the effect of the peer process in terms of cohort sample proportions and demonstrated that a greater proportion of Victorian adolescent</w:t>
      </w:r>
      <w:r w:rsidR="0006132F">
        <w:rPr>
          <w:lang w:val="en-AU"/>
        </w:rPr>
        <w:t>s</w:t>
      </w:r>
      <w:r w:rsidR="009B05DA">
        <w:rPr>
          <w:lang w:val="en-AU"/>
        </w:rPr>
        <w:t xml:space="preserve"> were affected by peer selection process</w:t>
      </w:r>
      <w:r w:rsidR="00A32E61">
        <w:rPr>
          <w:lang w:val="en-AU"/>
        </w:rPr>
        <w:t>es</w:t>
      </w:r>
      <w:r w:rsidR="009B05DA">
        <w:rPr>
          <w:lang w:val="en-AU"/>
        </w:rPr>
        <w:t xml:space="preserve">.  </w:t>
      </w:r>
      <w:r w:rsidRPr="006C5691">
        <w:rPr>
          <w:lang w:val="en-AU"/>
        </w:rPr>
        <w:t xml:space="preserve">Our findings </w:t>
      </w:r>
      <w:r>
        <w:rPr>
          <w:lang w:val="en-AU"/>
        </w:rPr>
        <w:t xml:space="preserve">confirmed hypotheses from the PPM in identifying </w:t>
      </w:r>
      <w:r w:rsidRPr="006C5691">
        <w:rPr>
          <w:lang w:val="en-AU"/>
        </w:rPr>
        <w:t>that peer selection effects first emerged in the Grade 5 cohort in Victoria and w</w:t>
      </w:r>
      <w:r>
        <w:rPr>
          <w:lang w:val="en-AU"/>
        </w:rPr>
        <w:t>ere</w:t>
      </w:r>
      <w:r w:rsidRPr="006C5691">
        <w:rPr>
          <w:lang w:val="en-AU"/>
        </w:rPr>
        <w:t xml:space="preserve"> not evident in both cohorts in Washington State. </w:t>
      </w:r>
      <w:r>
        <w:rPr>
          <w:lang w:val="en-AU"/>
        </w:rPr>
        <w:t xml:space="preserve"> This provides some support to previous findings that alcohol-related selection was more important than influence in early adolescent friendship networks </w:t>
      </w:r>
      <w:r>
        <w:rPr>
          <w:noProof/>
          <w:lang w:val="en-AU"/>
        </w:rPr>
        <w:t>(Burk et al., 2012; Knecht et al., 2011)</w:t>
      </w:r>
      <w:r>
        <w:rPr>
          <w:lang w:val="en-AU"/>
        </w:rPr>
        <w:t xml:space="preserve">, but specifies that it only exists in the drinking context of Victoria where </w:t>
      </w:r>
      <w:r w:rsidR="006E0BD7">
        <w:rPr>
          <w:lang w:val="en-AU"/>
        </w:rPr>
        <w:t xml:space="preserve">adolescent </w:t>
      </w:r>
      <w:r>
        <w:rPr>
          <w:lang w:val="en-AU"/>
        </w:rPr>
        <w:t xml:space="preserve">alcohol </w:t>
      </w:r>
      <w:r w:rsidR="00245243">
        <w:rPr>
          <w:lang w:val="en-AU"/>
        </w:rPr>
        <w:t xml:space="preserve">use </w:t>
      </w:r>
      <w:r>
        <w:rPr>
          <w:lang w:val="en-AU"/>
        </w:rPr>
        <w:t xml:space="preserve">rates are higher than Washington </w:t>
      </w:r>
      <w:r w:rsidR="0006132F">
        <w:rPr>
          <w:lang w:val="en-AU"/>
        </w:rPr>
        <w:t>S</w:t>
      </w:r>
      <w:r>
        <w:rPr>
          <w:lang w:val="en-AU"/>
        </w:rPr>
        <w:t xml:space="preserve">tate.  </w:t>
      </w:r>
    </w:p>
    <w:p w14:paraId="78B05DFF" w14:textId="77777777" w:rsidR="00360DE3" w:rsidRPr="006C5691" w:rsidRDefault="00360DE3" w:rsidP="00FE1C72">
      <w:pPr>
        <w:rPr>
          <w:b/>
          <w:bCs/>
          <w:lang w:val="en-AU"/>
        </w:rPr>
      </w:pPr>
      <w:r w:rsidRPr="006C5691">
        <w:rPr>
          <w:b/>
          <w:bCs/>
          <w:lang w:val="en-AU"/>
        </w:rPr>
        <w:t>Similarities and differences between Victoria and Washington State in the Grade 5 cohort</w:t>
      </w:r>
    </w:p>
    <w:p w14:paraId="70161679" w14:textId="733A8E0C" w:rsidR="00360DE3" w:rsidRDefault="00360DE3" w:rsidP="00FE1C72">
      <w:pPr>
        <w:ind w:firstLine="720"/>
        <w:rPr>
          <w:lang w:val="en-AU"/>
        </w:rPr>
      </w:pPr>
      <w:r>
        <w:rPr>
          <w:lang w:val="en-AU"/>
        </w:rPr>
        <w:t xml:space="preserve">The findings suggest that the country cultural context </w:t>
      </w:r>
      <w:r>
        <w:rPr>
          <w:noProof/>
          <w:lang w:val="en-AU"/>
        </w:rPr>
        <w:t>(e.g.</w:t>
      </w:r>
      <w:r w:rsidR="00E12549">
        <w:rPr>
          <w:noProof/>
          <w:lang w:val="en-AU"/>
        </w:rPr>
        <w:t>,</w:t>
      </w:r>
      <w:r>
        <w:rPr>
          <w:noProof/>
          <w:lang w:val="en-AU"/>
        </w:rPr>
        <w:t xml:space="preserve"> McMorris et al., 2011)</w:t>
      </w:r>
      <w:r>
        <w:rPr>
          <w:lang w:val="en-AU"/>
        </w:rPr>
        <w:t xml:space="preserve"> and policies </w:t>
      </w:r>
      <w:r>
        <w:rPr>
          <w:noProof/>
          <w:lang w:val="en-AU"/>
        </w:rPr>
        <w:t>(e.g.</w:t>
      </w:r>
      <w:r w:rsidR="00E12549">
        <w:rPr>
          <w:noProof/>
          <w:lang w:val="en-AU"/>
        </w:rPr>
        <w:t>,</w:t>
      </w:r>
      <w:r>
        <w:rPr>
          <w:noProof/>
          <w:lang w:val="en-AU"/>
        </w:rPr>
        <w:t xml:space="preserve"> Evans-Whipp et al., 2007)</w:t>
      </w:r>
      <w:r>
        <w:rPr>
          <w:lang w:val="en-AU"/>
        </w:rPr>
        <w:t xml:space="preserve"> affecting </w:t>
      </w:r>
      <w:r w:rsidR="00E408EE">
        <w:rPr>
          <w:lang w:val="en-AU"/>
        </w:rPr>
        <w:t xml:space="preserve">higher </w:t>
      </w:r>
      <w:r>
        <w:rPr>
          <w:lang w:val="en-AU"/>
        </w:rPr>
        <w:t xml:space="preserve">rates of early age alcohol use </w:t>
      </w:r>
      <w:r w:rsidR="00E408EE">
        <w:rPr>
          <w:lang w:val="en-AU"/>
        </w:rPr>
        <w:t xml:space="preserve">in Australia </w:t>
      </w:r>
      <w:r>
        <w:rPr>
          <w:lang w:val="en-AU"/>
        </w:rPr>
        <w:t xml:space="preserve">may be associated with important differences in peer </w:t>
      </w:r>
      <w:r w:rsidR="00E408EE">
        <w:rPr>
          <w:lang w:val="en-AU"/>
        </w:rPr>
        <w:t xml:space="preserve">processes affecting early </w:t>
      </w:r>
      <w:r>
        <w:rPr>
          <w:lang w:val="en-AU"/>
        </w:rPr>
        <w:t xml:space="preserve">alcohol use.  </w:t>
      </w:r>
      <w:r w:rsidR="00E408EE">
        <w:rPr>
          <w:lang w:val="en-AU"/>
        </w:rPr>
        <w:t xml:space="preserve">The findings revealed fewer </w:t>
      </w:r>
      <w:r w:rsidRPr="006C5691">
        <w:rPr>
          <w:lang w:val="en-AU"/>
        </w:rPr>
        <w:t>were classified as “non-drinkers with non-drinking friends” in Grade 6</w:t>
      </w:r>
      <w:r>
        <w:rPr>
          <w:lang w:val="en-AU"/>
        </w:rPr>
        <w:t xml:space="preserve"> </w:t>
      </w:r>
      <w:r w:rsidRPr="006C5691">
        <w:rPr>
          <w:lang w:val="en-AU"/>
        </w:rPr>
        <w:t xml:space="preserve">in Victoria </w:t>
      </w:r>
      <w:r w:rsidR="00E408EE">
        <w:rPr>
          <w:lang w:val="en-AU"/>
        </w:rPr>
        <w:t xml:space="preserve">and latent </w:t>
      </w:r>
      <w:r w:rsidR="00A456E6">
        <w:rPr>
          <w:lang w:val="en-AU"/>
        </w:rPr>
        <w:t xml:space="preserve">peer </w:t>
      </w:r>
      <w:r w:rsidR="00E408EE">
        <w:rPr>
          <w:lang w:val="en-AU"/>
        </w:rPr>
        <w:t>groups that involved alcohol use were more common</w:t>
      </w:r>
      <w:r w:rsidRPr="006C5691">
        <w:rPr>
          <w:lang w:val="en-AU"/>
        </w:rPr>
        <w:t xml:space="preserve">.  </w:t>
      </w:r>
      <w:r>
        <w:rPr>
          <w:lang w:val="en-AU"/>
        </w:rPr>
        <w:t xml:space="preserve">Early alcohol use was generally perceived as more popular with peers in Victoria.  </w:t>
      </w:r>
      <w:r w:rsidRPr="006C5691">
        <w:rPr>
          <w:lang w:val="en-AU"/>
        </w:rPr>
        <w:t xml:space="preserve">Results </w:t>
      </w:r>
      <w:r w:rsidR="00E408EE">
        <w:rPr>
          <w:lang w:val="en-AU"/>
        </w:rPr>
        <w:t xml:space="preserve">in Table 1 revealed </w:t>
      </w:r>
      <w:r w:rsidRPr="006C5691">
        <w:rPr>
          <w:lang w:val="en-AU"/>
        </w:rPr>
        <w:t xml:space="preserve">that experimenters in Victoria compared to Washington State had a greater perception that using alcohol would be </w:t>
      </w:r>
      <w:r w:rsidR="00E45569">
        <w:rPr>
          <w:lang w:val="en-AU"/>
        </w:rPr>
        <w:t>seen as cool</w:t>
      </w:r>
      <w:r w:rsidRPr="006C5691">
        <w:rPr>
          <w:lang w:val="en-AU"/>
        </w:rPr>
        <w:t xml:space="preserve"> with peers.  </w:t>
      </w:r>
    </w:p>
    <w:p w14:paraId="1A6921E3" w14:textId="5E479D98" w:rsidR="00360DE3" w:rsidRPr="006C5691" w:rsidRDefault="00360DE3" w:rsidP="00F17D85">
      <w:pPr>
        <w:ind w:firstLine="720"/>
        <w:rPr>
          <w:bCs/>
          <w:lang w:val="en-AU"/>
        </w:rPr>
      </w:pPr>
      <w:r>
        <w:rPr>
          <w:lang w:val="en-AU"/>
        </w:rPr>
        <w:lastRenderedPageBreak/>
        <w:t xml:space="preserve">The present methodology provided a novel means of quantifying the percentage in each state that underwent specific transitions.  </w:t>
      </w:r>
      <w:r w:rsidRPr="006C5691">
        <w:rPr>
          <w:lang w:val="en-AU"/>
        </w:rPr>
        <w:t xml:space="preserve">Transitions </w:t>
      </w:r>
      <w:r>
        <w:rPr>
          <w:lang w:val="en-AU"/>
        </w:rPr>
        <w:t>into early alcohol use were more common in Victoria than Washington State,</w:t>
      </w:r>
      <w:r w:rsidRPr="006C5691">
        <w:rPr>
          <w:lang w:val="en-AU"/>
        </w:rPr>
        <w:t xml:space="preserve"> </w:t>
      </w:r>
      <w:r>
        <w:rPr>
          <w:lang w:val="en-AU"/>
        </w:rPr>
        <w:t xml:space="preserve">and </w:t>
      </w:r>
      <w:r w:rsidRPr="006C5691">
        <w:rPr>
          <w:lang w:val="en-AU"/>
        </w:rPr>
        <w:t>stabl</w:t>
      </w:r>
      <w:r>
        <w:rPr>
          <w:lang w:val="en-AU"/>
        </w:rPr>
        <w:t xml:space="preserve">e non-drinking </w:t>
      </w:r>
      <w:r w:rsidR="00C17D3B">
        <w:rPr>
          <w:lang w:val="en-AU"/>
        </w:rPr>
        <w:t>(</w:t>
      </w:r>
      <w:r w:rsidR="00822413">
        <w:rPr>
          <w:lang w:val="en-AU"/>
        </w:rPr>
        <w:t xml:space="preserve">high </w:t>
      </w:r>
      <w:r w:rsidR="00C17D3B">
        <w:rPr>
          <w:lang w:val="en-AU"/>
        </w:rPr>
        <w:t xml:space="preserve">probability of being non-drinkers over time) </w:t>
      </w:r>
      <w:r>
        <w:rPr>
          <w:lang w:val="en-AU"/>
        </w:rPr>
        <w:t xml:space="preserve">was more common </w:t>
      </w:r>
      <w:r w:rsidRPr="006C5691">
        <w:rPr>
          <w:lang w:val="en-AU"/>
        </w:rPr>
        <w:t>in Washington State</w:t>
      </w:r>
      <w:r>
        <w:rPr>
          <w:lang w:val="en-AU"/>
        </w:rPr>
        <w:t xml:space="preserve"> than Victoria</w:t>
      </w:r>
      <w:r w:rsidRPr="006C5691">
        <w:rPr>
          <w:lang w:val="en-AU"/>
        </w:rPr>
        <w:t xml:space="preserve">.  </w:t>
      </w:r>
      <w:r w:rsidR="00822413">
        <w:rPr>
          <w:lang w:val="en-AU"/>
        </w:rPr>
        <w:t xml:space="preserve">The PPM posited that early alcohol use initiation is a necessary precondition for peer selection transitions, which </w:t>
      </w:r>
      <w:r w:rsidR="00107B92">
        <w:rPr>
          <w:lang w:val="en-AU"/>
        </w:rPr>
        <w:t>wa</w:t>
      </w:r>
      <w:r w:rsidR="00822413">
        <w:rPr>
          <w:lang w:val="en-AU"/>
        </w:rPr>
        <w:t xml:space="preserve">s </w:t>
      </w:r>
      <w:r w:rsidR="00BF68AC">
        <w:rPr>
          <w:lang w:val="en-AU"/>
        </w:rPr>
        <w:t xml:space="preserve">evident </w:t>
      </w:r>
      <w:r w:rsidR="00107B92">
        <w:rPr>
          <w:lang w:val="en-AU"/>
        </w:rPr>
        <w:t>in</w:t>
      </w:r>
      <w:r w:rsidR="00BF68AC">
        <w:rPr>
          <w:lang w:val="en-AU"/>
        </w:rPr>
        <w:t xml:space="preserve"> </w:t>
      </w:r>
      <w:r w:rsidR="00822413">
        <w:rPr>
          <w:lang w:val="en-AU"/>
        </w:rPr>
        <w:t xml:space="preserve">the identification of </w:t>
      </w:r>
      <w:r w:rsidR="00822413" w:rsidRPr="00822413">
        <w:rPr>
          <w:bCs/>
          <w:lang w:val="en-AU"/>
        </w:rPr>
        <w:t xml:space="preserve">peer selection </w:t>
      </w:r>
      <w:r w:rsidR="00BF68AC">
        <w:rPr>
          <w:bCs/>
          <w:lang w:val="en-AU"/>
        </w:rPr>
        <w:t xml:space="preserve">transitions </w:t>
      </w:r>
      <w:r w:rsidR="00822413" w:rsidRPr="00822413">
        <w:rPr>
          <w:bCs/>
          <w:lang w:val="en-AU"/>
        </w:rPr>
        <w:t xml:space="preserve">in </w:t>
      </w:r>
      <w:r w:rsidR="00822413">
        <w:rPr>
          <w:bCs/>
          <w:lang w:val="en-AU"/>
        </w:rPr>
        <w:t xml:space="preserve">9% of the sample in </w:t>
      </w:r>
      <w:r w:rsidR="00822413" w:rsidRPr="00822413">
        <w:rPr>
          <w:bCs/>
          <w:lang w:val="en-AU"/>
        </w:rPr>
        <w:t>Victoria</w:t>
      </w:r>
      <w:r w:rsidR="00BF68AC">
        <w:rPr>
          <w:bCs/>
          <w:lang w:val="en-AU"/>
        </w:rPr>
        <w:t xml:space="preserve"> </w:t>
      </w:r>
      <w:r w:rsidR="00107B92">
        <w:rPr>
          <w:bCs/>
          <w:lang w:val="en-AU"/>
        </w:rPr>
        <w:t xml:space="preserve">and none in </w:t>
      </w:r>
      <w:r w:rsidR="00107B92">
        <w:rPr>
          <w:lang w:val="en-AU"/>
        </w:rPr>
        <w:t>Washington State</w:t>
      </w:r>
      <w:r w:rsidR="00822413" w:rsidRPr="00822413">
        <w:rPr>
          <w:bCs/>
          <w:lang w:val="en-AU"/>
        </w:rPr>
        <w:t>.</w:t>
      </w:r>
      <w:r>
        <w:rPr>
          <w:bCs/>
          <w:lang w:val="en-AU"/>
        </w:rPr>
        <w:t xml:space="preserve">  Moreover, our findings show considerable ambivalence and reversibility in early alcohol use and involvement with alcohol-using peers in both countries. </w:t>
      </w:r>
      <w:r w:rsidRPr="006C5691">
        <w:rPr>
          <w:bCs/>
          <w:lang w:val="en-AU"/>
        </w:rPr>
        <w:t xml:space="preserve"> Reverse peer influence </w:t>
      </w:r>
      <w:r>
        <w:rPr>
          <w:bCs/>
          <w:lang w:val="en-AU"/>
        </w:rPr>
        <w:t xml:space="preserve">transitions </w:t>
      </w:r>
      <w:r w:rsidRPr="006C5691">
        <w:rPr>
          <w:bCs/>
          <w:lang w:val="en-AU"/>
        </w:rPr>
        <w:t>w</w:t>
      </w:r>
      <w:r>
        <w:rPr>
          <w:bCs/>
          <w:lang w:val="en-AU"/>
        </w:rPr>
        <w:t>ere</w:t>
      </w:r>
      <w:r w:rsidRPr="006C5691">
        <w:rPr>
          <w:bCs/>
          <w:lang w:val="en-AU"/>
        </w:rPr>
        <w:t xml:space="preserve"> evident </w:t>
      </w:r>
      <w:r>
        <w:rPr>
          <w:bCs/>
          <w:lang w:val="en-AU"/>
        </w:rPr>
        <w:t xml:space="preserve">for </w:t>
      </w:r>
      <w:r w:rsidR="00822413">
        <w:rPr>
          <w:bCs/>
          <w:lang w:val="en-AU"/>
        </w:rPr>
        <w:t xml:space="preserve">a significantly higher proportion of the Victorian </w:t>
      </w:r>
      <w:r w:rsidRPr="006C5691">
        <w:rPr>
          <w:bCs/>
          <w:lang w:val="en-AU"/>
        </w:rPr>
        <w:t xml:space="preserve">cohort </w:t>
      </w:r>
      <w:r w:rsidR="00822413">
        <w:rPr>
          <w:bCs/>
          <w:lang w:val="en-AU"/>
        </w:rPr>
        <w:t>compare</w:t>
      </w:r>
      <w:r w:rsidR="00D058B8">
        <w:rPr>
          <w:bCs/>
          <w:lang w:val="en-AU"/>
        </w:rPr>
        <w:t>d</w:t>
      </w:r>
      <w:r w:rsidR="00822413">
        <w:rPr>
          <w:bCs/>
          <w:lang w:val="en-AU"/>
        </w:rPr>
        <w:t xml:space="preserve"> to that of the </w:t>
      </w:r>
      <w:r w:rsidRPr="006C5691">
        <w:rPr>
          <w:bCs/>
          <w:lang w:val="en-AU"/>
        </w:rPr>
        <w:t>Washington State</w:t>
      </w:r>
      <w:r w:rsidR="00822413">
        <w:rPr>
          <w:bCs/>
          <w:lang w:val="en-AU"/>
        </w:rPr>
        <w:t>; while r</w:t>
      </w:r>
      <w:r>
        <w:rPr>
          <w:bCs/>
          <w:lang w:val="en-AU"/>
        </w:rPr>
        <w:t xml:space="preserve">everse peer selection transitions were only evident </w:t>
      </w:r>
      <w:r w:rsidR="00822413">
        <w:rPr>
          <w:bCs/>
          <w:lang w:val="en-AU"/>
        </w:rPr>
        <w:t xml:space="preserve">in </w:t>
      </w:r>
      <w:r>
        <w:rPr>
          <w:bCs/>
          <w:lang w:val="en-AU"/>
        </w:rPr>
        <w:t xml:space="preserve">the Washington State cohort.  </w:t>
      </w:r>
    </w:p>
    <w:p w14:paraId="4E45B3BE" w14:textId="77777777" w:rsidR="00360DE3" w:rsidRPr="006C5691" w:rsidRDefault="00360DE3" w:rsidP="00FE1C72">
      <w:pPr>
        <w:rPr>
          <w:b/>
          <w:bCs/>
          <w:lang w:val="en-AU"/>
        </w:rPr>
      </w:pPr>
      <w:r w:rsidRPr="006C5691">
        <w:rPr>
          <w:b/>
          <w:bCs/>
          <w:lang w:val="en-AU"/>
        </w:rPr>
        <w:t>Similarities and differences between Victoria and Washington State in the Grade 7 cohort</w:t>
      </w:r>
    </w:p>
    <w:p w14:paraId="630D554A" w14:textId="6755C82E" w:rsidR="00360DE3" w:rsidRDefault="00360DE3" w:rsidP="00FE1C72">
      <w:pPr>
        <w:ind w:firstLine="720"/>
        <w:rPr>
          <w:lang w:val="en-AU"/>
        </w:rPr>
      </w:pPr>
      <w:r>
        <w:rPr>
          <w:lang w:val="en-AU"/>
        </w:rPr>
        <w:t>Latent groups involving drinking alcohol with drinking peers were generally more common in Victoria compared to Washington State</w:t>
      </w:r>
      <w:r w:rsidRPr="009E5EB2">
        <w:rPr>
          <w:lang w:val="en-AU"/>
        </w:rPr>
        <w:t xml:space="preserve"> </w:t>
      </w:r>
      <w:r>
        <w:rPr>
          <w:lang w:val="en-AU"/>
        </w:rPr>
        <w:t>in the older cohorts.</w:t>
      </w:r>
      <w:r w:rsidR="008C063A">
        <w:rPr>
          <w:lang w:val="en-AU"/>
        </w:rPr>
        <w:t xml:space="preserve">  </w:t>
      </w:r>
      <w:r w:rsidRPr="006C5691">
        <w:rPr>
          <w:lang w:val="en-AU"/>
        </w:rPr>
        <w:t xml:space="preserve">There were 20% more non-drinkers who had no drinking close friends in </w:t>
      </w:r>
      <w:r>
        <w:rPr>
          <w:lang w:val="en-AU"/>
        </w:rPr>
        <w:t xml:space="preserve">both </w:t>
      </w:r>
      <w:r w:rsidRPr="006C5691">
        <w:rPr>
          <w:lang w:val="en-AU"/>
        </w:rPr>
        <w:t xml:space="preserve">Grades 7 and 8 in Washington State </w:t>
      </w:r>
      <w:r>
        <w:rPr>
          <w:lang w:val="en-AU"/>
        </w:rPr>
        <w:t xml:space="preserve">(61%, 45% respectively) </w:t>
      </w:r>
      <w:r w:rsidRPr="006C5691">
        <w:rPr>
          <w:lang w:val="en-AU"/>
        </w:rPr>
        <w:t>compared to Victoria</w:t>
      </w:r>
      <w:r>
        <w:rPr>
          <w:lang w:val="en-AU"/>
        </w:rPr>
        <w:t xml:space="preserve"> (41%, 25%)</w:t>
      </w:r>
      <w:r w:rsidRPr="006C5691">
        <w:rPr>
          <w:lang w:val="en-AU"/>
        </w:rPr>
        <w:t xml:space="preserve">.  In addition, the proportion of Victorian youth who were current drinkers and had three or four drinking best friends was more than double that </w:t>
      </w:r>
      <w:r w:rsidR="00107B92">
        <w:rPr>
          <w:lang w:val="en-AU"/>
        </w:rPr>
        <w:t xml:space="preserve">in </w:t>
      </w:r>
      <w:r w:rsidRPr="006C5691">
        <w:rPr>
          <w:lang w:val="en-AU"/>
        </w:rPr>
        <w:t>Washington State in Grades 7 (17% in Victoria vs. 5% in Washington State) and 8 (34% vs. 13%).</w:t>
      </w:r>
    </w:p>
    <w:p w14:paraId="0CC40911" w14:textId="4EF8809F" w:rsidR="00360DE3" w:rsidRPr="006C5691" w:rsidRDefault="00360DE3" w:rsidP="00FE1C72">
      <w:pPr>
        <w:ind w:firstLine="720"/>
        <w:rPr>
          <w:lang w:val="en-AU"/>
        </w:rPr>
      </w:pPr>
      <w:r>
        <w:rPr>
          <w:lang w:val="en-AU"/>
        </w:rPr>
        <w:t xml:space="preserve">Transitions to drinking alcohol with drinking peers were generally more common in Victoria compared to Washington State.  </w:t>
      </w:r>
      <w:r w:rsidRPr="006C5691">
        <w:rPr>
          <w:lang w:val="en-AU"/>
        </w:rPr>
        <w:t xml:space="preserve">The proportions in each latent subgroup showing stable patterns were generally similar in the two states.  One difference was that the tendency to be stably located as a drinker with three or four drinking friends </w:t>
      </w:r>
      <w:r w:rsidR="00574A55">
        <w:rPr>
          <w:lang w:val="en-AU"/>
        </w:rPr>
        <w:t>w</w:t>
      </w:r>
      <w:r w:rsidR="00107B92">
        <w:rPr>
          <w:lang w:val="en-AU"/>
        </w:rPr>
        <w:t>as</w:t>
      </w:r>
      <w:r w:rsidR="00574A55">
        <w:rPr>
          <w:lang w:val="en-AU"/>
        </w:rPr>
        <w:t xml:space="preserve"> greater </w:t>
      </w:r>
      <w:r w:rsidRPr="006C5691">
        <w:rPr>
          <w:lang w:val="en-AU"/>
        </w:rPr>
        <w:t>in Victoria (</w:t>
      </w:r>
      <w:r w:rsidR="00574A55">
        <w:rPr>
          <w:lang w:val="en-AU"/>
        </w:rPr>
        <w:t>probability=.75</w:t>
      </w:r>
      <w:r w:rsidRPr="006C5691">
        <w:rPr>
          <w:lang w:val="en-AU"/>
        </w:rPr>
        <w:t>) than in Washington State (</w:t>
      </w:r>
      <w:r w:rsidR="00574A55">
        <w:rPr>
          <w:lang w:val="en-AU"/>
        </w:rPr>
        <w:t>.53</w:t>
      </w:r>
      <w:r w:rsidRPr="006C5691">
        <w:rPr>
          <w:lang w:val="en-AU"/>
        </w:rPr>
        <w:t xml:space="preserve">).  There were two transitions that were </w:t>
      </w:r>
      <w:r w:rsidRPr="006C5691">
        <w:rPr>
          <w:lang w:val="en-AU"/>
        </w:rPr>
        <w:lastRenderedPageBreak/>
        <w:t>relevant to peer processes and were observed only in Victoria, congruent with reverse peer influence and peer selection.  Transitions congruent with peer influence were observed for similar proportions in both states.</w:t>
      </w:r>
      <w:r>
        <w:rPr>
          <w:lang w:val="en-AU"/>
        </w:rPr>
        <w:t xml:space="preserve">  Reverse peer selection was evident for </w:t>
      </w:r>
      <w:r w:rsidR="00430FB9">
        <w:rPr>
          <w:lang w:val="en-AU"/>
        </w:rPr>
        <w:t xml:space="preserve">a significantly lower proportion </w:t>
      </w:r>
      <w:r>
        <w:rPr>
          <w:lang w:val="en-AU"/>
        </w:rPr>
        <w:t xml:space="preserve">in Victoria </w:t>
      </w:r>
      <w:r w:rsidR="00107B92">
        <w:rPr>
          <w:lang w:val="en-AU"/>
        </w:rPr>
        <w:t xml:space="preserve">compared to </w:t>
      </w:r>
      <w:r>
        <w:rPr>
          <w:lang w:val="en-AU"/>
        </w:rPr>
        <w:t>Washington State.</w:t>
      </w:r>
    </w:p>
    <w:p w14:paraId="579C888C" w14:textId="77777777" w:rsidR="00360DE3" w:rsidRPr="006C5691" w:rsidRDefault="00360DE3" w:rsidP="00FE1C72">
      <w:pPr>
        <w:pStyle w:val="BodyText"/>
        <w:ind w:firstLine="0"/>
        <w:rPr>
          <w:b/>
          <w:lang w:val="en-AU"/>
        </w:rPr>
      </w:pPr>
      <w:r w:rsidRPr="006C5691">
        <w:rPr>
          <w:b/>
          <w:lang w:val="en-AU"/>
        </w:rPr>
        <w:t>Strengths and limitations</w:t>
      </w:r>
    </w:p>
    <w:p w14:paraId="2B2F459E" w14:textId="3A26CC37" w:rsidR="00360DE3" w:rsidRDefault="00360DE3" w:rsidP="00FE1C72">
      <w:pPr>
        <w:ind w:firstLine="720"/>
        <w:rPr>
          <w:lang w:val="en-AU"/>
        </w:rPr>
      </w:pPr>
      <w:r w:rsidRPr="006C5691">
        <w:rPr>
          <w:lang w:val="en-AU"/>
        </w:rPr>
        <w:t xml:space="preserve">A potential limitation of the present study was that longitudinal </w:t>
      </w:r>
      <w:r w:rsidR="008C6A95">
        <w:rPr>
          <w:lang w:val="en-AU"/>
        </w:rPr>
        <w:t>surveys</w:t>
      </w:r>
      <w:r w:rsidR="008C6A95" w:rsidRPr="006C5691">
        <w:rPr>
          <w:lang w:val="en-AU"/>
        </w:rPr>
        <w:t xml:space="preserve"> </w:t>
      </w:r>
      <w:r w:rsidRPr="006C5691">
        <w:rPr>
          <w:lang w:val="en-AU"/>
        </w:rPr>
        <w:t xml:space="preserve">were limited to one year of follow-up.  It is possible that adolescents may have made numerous smaller transitions in between the two annual measurement time points </w:t>
      </w:r>
      <w:r w:rsidRPr="006C5691">
        <w:rPr>
          <w:noProof/>
          <w:lang w:val="en-AU"/>
        </w:rPr>
        <w:t>(Collins, 2006)</w:t>
      </w:r>
      <w:r w:rsidRPr="006C5691">
        <w:rPr>
          <w:lang w:val="en-AU"/>
        </w:rPr>
        <w:t xml:space="preserve">.  As indicated in our findings, friendships and drinking behaviours during adolescence </w:t>
      </w:r>
      <w:r>
        <w:rPr>
          <w:lang w:val="en-AU"/>
        </w:rPr>
        <w:t>we</w:t>
      </w:r>
      <w:r w:rsidRPr="006C5691">
        <w:rPr>
          <w:lang w:val="en-AU"/>
        </w:rPr>
        <w:t>re not stable and show</w:t>
      </w:r>
      <w:r w:rsidR="00274DC0">
        <w:rPr>
          <w:lang w:val="en-AU"/>
        </w:rPr>
        <w:t>ed</w:t>
      </w:r>
      <w:r w:rsidRPr="006C5691">
        <w:rPr>
          <w:lang w:val="en-AU"/>
        </w:rPr>
        <w:t xml:space="preserve"> considerable variation</w:t>
      </w:r>
      <w:r>
        <w:rPr>
          <w:lang w:val="en-AU"/>
        </w:rPr>
        <w:t xml:space="preserve">; </w:t>
      </w:r>
      <w:r w:rsidRPr="006C5691">
        <w:rPr>
          <w:lang w:val="en-AU"/>
        </w:rPr>
        <w:t xml:space="preserve">there may be specific events that affect peer processes that tend to be short-lived which may require a shorter follow-up period to capture.  However, one of the trade-offs with more frequent follow-ups is that they may burden study participants </w:t>
      </w:r>
      <w:r>
        <w:rPr>
          <w:lang w:val="en-AU"/>
        </w:rPr>
        <w:t xml:space="preserve">leading </w:t>
      </w:r>
      <w:r w:rsidRPr="006C5691">
        <w:rPr>
          <w:lang w:val="en-AU"/>
        </w:rPr>
        <w:t xml:space="preserve">to </w:t>
      </w:r>
      <w:r>
        <w:rPr>
          <w:lang w:val="en-AU"/>
        </w:rPr>
        <w:t xml:space="preserve">increased </w:t>
      </w:r>
      <w:r w:rsidRPr="006C5691">
        <w:rPr>
          <w:lang w:val="en-AU"/>
        </w:rPr>
        <w:t>attrition and study costs.  Despite these possibilities, a balance of both stability and change was evident over the year observed</w:t>
      </w:r>
      <w:r>
        <w:rPr>
          <w:lang w:val="en-AU"/>
        </w:rPr>
        <w:t xml:space="preserve"> in the current study</w:t>
      </w:r>
      <w:r w:rsidRPr="006C5691">
        <w:rPr>
          <w:lang w:val="en-AU"/>
        </w:rPr>
        <w:t xml:space="preserve">.  </w:t>
      </w:r>
    </w:p>
    <w:p w14:paraId="14B6E52C" w14:textId="77777777" w:rsidR="004868FA" w:rsidRDefault="00360DE3" w:rsidP="00FE1C72">
      <w:pPr>
        <w:ind w:firstLine="720"/>
        <w:rPr>
          <w:lang w:val="en-AU"/>
        </w:rPr>
      </w:pPr>
      <w:r>
        <w:rPr>
          <w:lang w:val="en-AU"/>
        </w:rPr>
        <w:t xml:space="preserve">A further limitation of the current study was that peer networks were based on respondent perceptions rather than through social network analysis, </w:t>
      </w:r>
      <w:r w:rsidRPr="006C5691">
        <w:rPr>
          <w:lang w:val="en-AU"/>
        </w:rPr>
        <w:t xml:space="preserve">in which data regarding peer relationships can be collected from </w:t>
      </w:r>
      <w:r w:rsidR="00274DC0">
        <w:rPr>
          <w:lang w:val="en-AU"/>
        </w:rPr>
        <w:t xml:space="preserve">multiple </w:t>
      </w:r>
      <w:r w:rsidRPr="006C5691">
        <w:rPr>
          <w:lang w:val="en-AU"/>
        </w:rPr>
        <w:t>peers and linked with data reported by respondents</w:t>
      </w:r>
      <w:r>
        <w:rPr>
          <w:lang w:val="en-AU"/>
        </w:rPr>
        <w:t xml:space="preserve">.  The failure to use network analysis resulted in it being </w:t>
      </w:r>
      <w:r w:rsidRPr="006C5691">
        <w:rPr>
          <w:lang w:val="en-AU"/>
        </w:rPr>
        <w:t xml:space="preserve">unclear when adolescents </w:t>
      </w:r>
      <w:r>
        <w:rPr>
          <w:lang w:val="en-AU"/>
        </w:rPr>
        <w:t xml:space="preserve">reported </w:t>
      </w:r>
      <w:r w:rsidRPr="006C5691">
        <w:rPr>
          <w:lang w:val="en-AU"/>
        </w:rPr>
        <w:t>transition</w:t>
      </w:r>
      <w:r>
        <w:rPr>
          <w:lang w:val="en-AU"/>
        </w:rPr>
        <w:t>s</w:t>
      </w:r>
      <w:r w:rsidRPr="006C5691">
        <w:rPr>
          <w:lang w:val="en-AU"/>
        </w:rPr>
        <w:t xml:space="preserve"> into peer subgroups with more drinking peers, whether they had actually acquired new drinking friends, or their existing best friends had star</w:t>
      </w:r>
      <w:r>
        <w:rPr>
          <w:lang w:val="en-AU"/>
        </w:rPr>
        <w:t xml:space="preserve">ted drinking at higher levels.  Moreover, details were unavailable as to </w:t>
      </w:r>
      <w:r w:rsidRPr="006C5691">
        <w:rPr>
          <w:lang w:val="en-AU"/>
        </w:rPr>
        <w:t xml:space="preserve">whether peers were classmates or same-age peers from outside the school. </w:t>
      </w:r>
      <w:r w:rsidR="006F3561">
        <w:rPr>
          <w:lang w:val="en-AU"/>
        </w:rPr>
        <w:t xml:space="preserve"> </w:t>
      </w:r>
      <w:r w:rsidR="00613BC4">
        <w:rPr>
          <w:lang w:val="en-AU"/>
        </w:rPr>
        <w:t>A trade-off with social network methods is that adolescents can be reluctant about disclosing behaviour that may implicate their peers.</w:t>
      </w:r>
      <w:r>
        <w:rPr>
          <w:lang w:val="en-AU"/>
        </w:rPr>
        <w:t xml:space="preserve"> </w:t>
      </w:r>
      <w:r w:rsidR="005174E0">
        <w:rPr>
          <w:lang w:val="en-AU"/>
        </w:rPr>
        <w:t xml:space="preserve"> </w:t>
      </w:r>
    </w:p>
    <w:p w14:paraId="4F8E814F" w14:textId="2E6B24B0" w:rsidR="00360DE3" w:rsidRPr="006C5691" w:rsidRDefault="00360DE3" w:rsidP="00FE1C72">
      <w:pPr>
        <w:ind w:firstLine="720"/>
        <w:rPr>
          <w:lang w:val="en-AU"/>
        </w:rPr>
      </w:pPr>
      <w:r w:rsidRPr="006C5691">
        <w:rPr>
          <w:lang w:val="en-AU"/>
        </w:rPr>
        <w:t xml:space="preserve">Another limitation </w:t>
      </w:r>
      <w:r>
        <w:rPr>
          <w:lang w:val="en-AU"/>
        </w:rPr>
        <w:t>wa</w:t>
      </w:r>
      <w:r w:rsidRPr="006C5691">
        <w:rPr>
          <w:lang w:val="en-AU"/>
        </w:rPr>
        <w:t xml:space="preserve">s that adolescents </w:t>
      </w:r>
      <w:r>
        <w:rPr>
          <w:lang w:val="en-AU"/>
        </w:rPr>
        <w:t>self-</w:t>
      </w:r>
      <w:r w:rsidRPr="006C5691">
        <w:rPr>
          <w:lang w:val="en-AU"/>
        </w:rPr>
        <w:t xml:space="preserve">reported </w:t>
      </w:r>
      <w:r>
        <w:rPr>
          <w:lang w:val="en-AU"/>
        </w:rPr>
        <w:t xml:space="preserve">their peers’ </w:t>
      </w:r>
      <w:r w:rsidRPr="006C5691">
        <w:rPr>
          <w:lang w:val="en-AU"/>
        </w:rPr>
        <w:t>alcohol use</w:t>
      </w:r>
      <w:r>
        <w:rPr>
          <w:lang w:val="en-AU"/>
        </w:rPr>
        <w:t xml:space="preserve"> and they were limited to report</w:t>
      </w:r>
      <w:r w:rsidR="00274DC0">
        <w:rPr>
          <w:lang w:val="en-AU"/>
        </w:rPr>
        <w:t>ing</w:t>
      </w:r>
      <w:r>
        <w:rPr>
          <w:lang w:val="en-AU"/>
        </w:rPr>
        <w:t xml:space="preserve"> on </w:t>
      </w:r>
      <w:r w:rsidR="00274DC0">
        <w:rPr>
          <w:lang w:val="en-AU"/>
        </w:rPr>
        <w:t xml:space="preserve">a maximum of </w:t>
      </w:r>
      <w:r>
        <w:rPr>
          <w:lang w:val="en-AU"/>
        </w:rPr>
        <w:t>four of their drinking best friends</w:t>
      </w:r>
      <w:r w:rsidRPr="006C5691">
        <w:rPr>
          <w:lang w:val="en-AU"/>
        </w:rPr>
        <w:t xml:space="preserve">, potentially </w:t>
      </w:r>
      <w:r w:rsidRPr="006C5691">
        <w:rPr>
          <w:lang w:val="en-AU"/>
        </w:rPr>
        <w:lastRenderedPageBreak/>
        <w:t xml:space="preserve">limiting the data available for analysis and inflating the association between peer and adolescent alcohol use. </w:t>
      </w:r>
      <w:r>
        <w:rPr>
          <w:lang w:val="en-AU"/>
        </w:rPr>
        <w:t xml:space="preserve"> </w:t>
      </w:r>
      <w:r w:rsidRPr="006C5691">
        <w:rPr>
          <w:lang w:val="en-AU"/>
        </w:rPr>
        <w:t xml:space="preserve">While adolescents may overestimate their peers’ alcohol use, previous studies have suggested that perceptions of peer behaviour are a stronger predictor of adolescents’ behaviour than peers’ actual behaviour </w:t>
      </w:r>
      <w:r>
        <w:rPr>
          <w:noProof/>
          <w:lang w:val="en-AU"/>
        </w:rPr>
        <w:t>(Farhat et al., 2012)</w:t>
      </w:r>
      <w:r w:rsidRPr="006C5691">
        <w:rPr>
          <w:lang w:val="en-AU"/>
        </w:rPr>
        <w:t xml:space="preserve">.  </w:t>
      </w:r>
      <w:r w:rsidR="007810B0" w:rsidRPr="007810B0">
        <w:rPr>
          <w:lang w:val="en-AU"/>
        </w:rPr>
        <w:t>Using advance</w:t>
      </w:r>
      <w:r w:rsidR="00274DC0">
        <w:rPr>
          <w:lang w:val="en-AU"/>
        </w:rPr>
        <w:t>d</w:t>
      </w:r>
      <w:r w:rsidR="007810B0" w:rsidRPr="007810B0">
        <w:rPr>
          <w:lang w:val="en-AU"/>
        </w:rPr>
        <w:t xml:space="preserve"> modelling techniques such as propensity score analysis </w:t>
      </w:r>
      <w:r w:rsidR="002E05A5">
        <w:rPr>
          <w:lang w:val="en-AU"/>
        </w:rPr>
        <w:t xml:space="preserve">adjusting for a </w:t>
      </w:r>
      <w:r w:rsidR="002E05A5" w:rsidRPr="007810B0">
        <w:rPr>
          <w:lang w:val="en-AU"/>
        </w:rPr>
        <w:t>large number of confound</w:t>
      </w:r>
      <w:r w:rsidR="002E05A5">
        <w:rPr>
          <w:lang w:val="en-AU"/>
        </w:rPr>
        <w:t xml:space="preserve">ers </w:t>
      </w:r>
      <w:r w:rsidR="00274DC0">
        <w:rPr>
          <w:lang w:val="en-AU"/>
        </w:rPr>
        <w:t xml:space="preserve">it </w:t>
      </w:r>
      <w:r w:rsidR="007810B0" w:rsidRPr="007810B0">
        <w:rPr>
          <w:lang w:val="en-AU"/>
        </w:rPr>
        <w:t xml:space="preserve">is possible to reduce the discrepancies </w:t>
      </w:r>
      <w:r w:rsidR="00D6534A">
        <w:rPr>
          <w:lang w:val="en-AU"/>
        </w:rPr>
        <w:t xml:space="preserve">between </w:t>
      </w:r>
      <w:r w:rsidR="007810B0" w:rsidRPr="007810B0">
        <w:rPr>
          <w:lang w:val="en-AU"/>
        </w:rPr>
        <w:t xml:space="preserve">adolescent </w:t>
      </w:r>
      <w:r w:rsidR="002E05A5">
        <w:rPr>
          <w:lang w:val="en-AU"/>
        </w:rPr>
        <w:t>self-</w:t>
      </w:r>
      <w:r w:rsidR="007810B0" w:rsidRPr="007810B0">
        <w:rPr>
          <w:lang w:val="en-AU"/>
        </w:rPr>
        <w:t>report</w:t>
      </w:r>
      <w:r w:rsidR="00D6534A">
        <w:rPr>
          <w:lang w:val="en-AU"/>
        </w:rPr>
        <w:t>s</w:t>
      </w:r>
      <w:r w:rsidR="007810B0" w:rsidRPr="007810B0">
        <w:rPr>
          <w:lang w:val="en-AU"/>
        </w:rPr>
        <w:t xml:space="preserve"> </w:t>
      </w:r>
      <w:r w:rsidR="002E05A5">
        <w:rPr>
          <w:lang w:val="en-AU"/>
        </w:rPr>
        <w:t xml:space="preserve">and </w:t>
      </w:r>
      <w:r w:rsidR="007810B0" w:rsidRPr="007810B0">
        <w:rPr>
          <w:lang w:val="en-AU"/>
        </w:rPr>
        <w:t>peer</w:t>
      </w:r>
      <w:r w:rsidR="002E05A5">
        <w:rPr>
          <w:lang w:val="en-AU"/>
        </w:rPr>
        <w:t xml:space="preserve"> report</w:t>
      </w:r>
      <w:r w:rsidR="00D6534A">
        <w:rPr>
          <w:lang w:val="en-AU"/>
        </w:rPr>
        <w:t>s</w:t>
      </w:r>
      <w:r w:rsidR="007810B0" w:rsidRPr="007810B0">
        <w:rPr>
          <w:lang w:val="en-AU"/>
        </w:rPr>
        <w:t xml:space="preserve"> </w:t>
      </w:r>
      <w:r w:rsidR="002E05A5">
        <w:rPr>
          <w:lang w:val="en-AU"/>
        </w:rPr>
        <w:t xml:space="preserve">of peer process </w:t>
      </w:r>
      <w:r w:rsidR="007810B0" w:rsidRPr="007810B0">
        <w:rPr>
          <w:lang w:val="en-AU"/>
        </w:rPr>
        <w:t>transition group</w:t>
      </w:r>
      <w:r w:rsidR="002E05A5">
        <w:rPr>
          <w:lang w:val="en-AU"/>
        </w:rPr>
        <w:t>s</w:t>
      </w:r>
      <w:r w:rsidR="00274DC0">
        <w:rPr>
          <w:lang w:val="en-AU"/>
        </w:rPr>
        <w:t xml:space="preserve"> </w:t>
      </w:r>
      <w:r w:rsidR="002E05A5">
        <w:rPr>
          <w:lang w:val="en-AU"/>
        </w:rPr>
        <w:t xml:space="preserve">related to alcohol </w:t>
      </w:r>
      <w:r w:rsidR="007810B0" w:rsidRPr="007810B0">
        <w:rPr>
          <w:lang w:val="en-AU"/>
        </w:rPr>
        <w:t>(</w:t>
      </w:r>
      <w:proofErr w:type="spellStart"/>
      <w:r w:rsidR="007810B0" w:rsidRPr="007810B0">
        <w:rPr>
          <w:lang w:val="en-AU"/>
        </w:rPr>
        <w:t>Scalco</w:t>
      </w:r>
      <w:proofErr w:type="spellEnd"/>
      <w:r w:rsidR="007810B0" w:rsidRPr="007810B0">
        <w:rPr>
          <w:lang w:val="en-AU"/>
        </w:rPr>
        <w:t xml:space="preserve"> et al., 2015).</w:t>
      </w:r>
      <w:r w:rsidR="007810B0">
        <w:rPr>
          <w:lang w:val="en-AU"/>
        </w:rPr>
        <w:t xml:space="preserve">  </w:t>
      </w:r>
      <w:r w:rsidR="00D84584">
        <w:rPr>
          <w:lang w:val="en-AU"/>
        </w:rPr>
        <w:t xml:space="preserve">Future research is necessary to </w:t>
      </w:r>
      <w:r w:rsidR="00E65DFD">
        <w:rPr>
          <w:lang w:val="en-AU"/>
        </w:rPr>
        <w:t xml:space="preserve">use </w:t>
      </w:r>
      <w:r w:rsidR="00613BC4">
        <w:rPr>
          <w:lang w:val="en-AU"/>
        </w:rPr>
        <w:t xml:space="preserve">and compare </w:t>
      </w:r>
      <w:r w:rsidR="00E65DFD">
        <w:rPr>
          <w:lang w:val="en-AU"/>
        </w:rPr>
        <w:t xml:space="preserve">a variety of measures </w:t>
      </w:r>
      <w:r w:rsidR="00613BC4">
        <w:rPr>
          <w:lang w:val="en-AU"/>
        </w:rPr>
        <w:t xml:space="preserve">of </w:t>
      </w:r>
      <w:r w:rsidR="00030C00">
        <w:rPr>
          <w:lang w:val="en-AU"/>
        </w:rPr>
        <w:t>peer group</w:t>
      </w:r>
      <w:r w:rsidR="00613BC4">
        <w:rPr>
          <w:lang w:val="en-AU"/>
        </w:rPr>
        <w:t xml:space="preserve"> behaviour</w:t>
      </w:r>
      <w:r w:rsidR="00030C00">
        <w:rPr>
          <w:lang w:val="en-AU"/>
        </w:rPr>
        <w:t xml:space="preserve"> </w:t>
      </w:r>
      <w:r w:rsidR="00E65DFD">
        <w:rPr>
          <w:lang w:val="en-AU"/>
        </w:rPr>
        <w:t xml:space="preserve">to better </w:t>
      </w:r>
      <w:r w:rsidR="00030C00">
        <w:rPr>
          <w:lang w:val="en-AU"/>
        </w:rPr>
        <w:t>understand peer effects on adolescent alcohol use</w:t>
      </w:r>
      <w:r w:rsidR="002E47A0">
        <w:rPr>
          <w:lang w:val="en-AU"/>
        </w:rPr>
        <w:t xml:space="preserve"> while studying </w:t>
      </w:r>
      <w:r w:rsidR="00E65DFD">
        <w:rPr>
          <w:lang w:val="en-AU"/>
        </w:rPr>
        <w:t>interrelated peer characteristics such as</w:t>
      </w:r>
      <w:r w:rsidR="002E47A0">
        <w:rPr>
          <w:lang w:val="en-AU"/>
        </w:rPr>
        <w:t>:</w:t>
      </w:r>
      <w:r w:rsidR="00E65DFD">
        <w:rPr>
          <w:lang w:val="en-AU"/>
        </w:rPr>
        <w:t xml:space="preserve"> </w:t>
      </w:r>
      <w:r w:rsidR="005270FD">
        <w:rPr>
          <w:lang w:val="en-AU"/>
        </w:rPr>
        <w:t>p</w:t>
      </w:r>
      <w:r w:rsidR="00D84584">
        <w:rPr>
          <w:lang w:val="en-AU"/>
        </w:rPr>
        <w:t>eer approval of drinking</w:t>
      </w:r>
      <w:r w:rsidR="002E47A0">
        <w:rPr>
          <w:lang w:val="en-AU"/>
        </w:rPr>
        <w:t>;</w:t>
      </w:r>
      <w:r w:rsidR="00D84584">
        <w:rPr>
          <w:lang w:val="en-AU"/>
        </w:rPr>
        <w:t xml:space="preserve"> </w:t>
      </w:r>
      <w:r w:rsidR="00030C00">
        <w:rPr>
          <w:lang w:val="en-AU"/>
        </w:rPr>
        <w:t>type of friends</w:t>
      </w:r>
      <w:r w:rsidR="002E47A0">
        <w:rPr>
          <w:lang w:val="en-AU"/>
        </w:rPr>
        <w:t>;</w:t>
      </w:r>
      <w:r w:rsidR="00D84584">
        <w:rPr>
          <w:lang w:val="en-AU"/>
        </w:rPr>
        <w:t xml:space="preserve"> </w:t>
      </w:r>
      <w:r w:rsidR="00E65DFD">
        <w:rPr>
          <w:lang w:val="en-AU"/>
        </w:rPr>
        <w:t xml:space="preserve">and </w:t>
      </w:r>
      <w:r w:rsidR="00030C00">
        <w:rPr>
          <w:lang w:val="en-AU"/>
        </w:rPr>
        <w:t>friendship quality</w:t>
      </w:r>
      <w:r w:rsidR="00AF3605">
        <w:rPr>
          <w:lang w:val="en-AU"/>
        </w:rPr>
        <w:t xml:space="preserve"> </w:t>
      </w:r>
      <w:r w:rsidR="00E65DFD">
        <w:rPr>
          <w:lang w:val="en-AU"/>
        </w:rPr>
        <w:t>(</w:t>
      </w:r>
      <w:r w:rsidR="00030C00">
        <w:rPr>
          <w:lang w:val="en-AU"/>
        </w:rPr>
        <w:t xml:space="preserve">Cruz, Emery, &amp; </w:t>
      </w:r>
      <w:proofErr w:type="spellStart"/>
      <w:r w:rsidR="00030C00">
        <w:rPr>
          <w:lang w:val="en-AU"/>
        </w:rPr>
        <w:t>Turkheimer</w:t>
      </w:r>
      <w:proofErr w:type="spellEnd"/>
      <w:r w:rsidR="00030C00">
        <w:rPr>
          <w:lang w:val="en-AU"/>
        </w:rPr>
        <w:t>, 2012</w:t>
      </w:r>
      <w:r w:rsidR="005174E0">
        <w:rPr>
          <w:lang w:val="en-AU"/>
        </w:rPr>
        <w:t xml:space="preserve">; </w:t>
      </w:r>
      <w:r w:rsidR="005174E0">
        <w:rPr>
          <w:rFonts w:cs="Arial"/>
          <w:lang w:val="en-AU"/>
        </w:rPr>
        <w:t xml:space="preserve">Trucco, Colder, &amp; </w:t>
      </w:r>
      <w:proofErr w:type="spellStart"/>
      <w:r w:rsidR="005174E0" w:rsidRPr="00AF3605">
        <w:rPr>
          <w:lang w:val="en-AU"/>
        </w:rPr>
        <w:t>Wieczorek</w:t>
      </w:r>
      <w:proofErr w:type="spellEnd"/>
      <w:r w:rsidR="005174E0">
        <w:rPr>
          <w:lang w:val="en-AU"/>
        </w:rPr>
        <w:t>, 2011</w:t>
      </w:r>
      <w:r w:rsidR="00E65DFD">
        <w:rPr>
          <w:lang w:val="en-AU"/>
        </w:rPr>
        <w:t>).</w:t>
      </w:r>
      <w:r w:rsidRPr="006C5691">
        <w:rPr>
          <w:lang w:val="en-AU"/>
        </w:rPr>
        <w:t xml:space="preserve">  </w:t>
      </w:r>
      <w:r w:rsidR="007810B0" w:rsidRPr="007810B0">
        <w:rPr>
          <w:lang w:val="en-AU"/>
        </w:rPr>
        <w:t xml:space="preserve">  </w:t>
      </w:r>
    </w:p>
    <w:p w14:paraId="7443C8A8" w14:textId="77777777" w:rsidR="004868FA" w:rsidRDefault="00360DE3" w:rsidP="00FE1C72">
      <w:pPr>
        <w:ind w:firstLine="720"/>
        <w:rPr>
          <w:lang w:val="en-AU"/>
        </w:rPr>
      </w:pPr>
      <w:r w:rsidRPr="006C5691">
        <w:rPr>
          <w:lang w:val="en-AU"/>
        </w:rPr>
        <w:t xml:space="preserve">The present study had strengths in </w:t>
      </w:r>
      <w:r w:rsidR="008C6A95">
        <w:rPr>
          <w:lang w:val="en-AU"/>
        </w:rPr>
        <w:t>survey</w:t>
      </w:r>
      <w:r w:rsidR="008C6A95" w:rsidRPr="006C5691">
        <w:rPr>
          <w:lang w:val="en-AU"/>
        </w:rPr>
        <w:t xml:space="preserve">ing </w:t>
      </w:r>
      <w:r w:rsidRPr="006C5691">
        <w:rPr>
          <w:lang w:val="en-AU"/>
        </w:rPr>
        <w:t>state-representative samples in two different age groups of adolescen</w:t>
      </w:r>
      <w:r w:rsidR="002E05A5">
        <w:rPr>
          <w:lang w:val="en-AU"/>
        </w:rPr>
        <w:t>ts</w:t>
      </w:r>
      <w:r w:rsidRPr="006C5691">
        <w:rPr>
          <w:lang w:val="en-AU"/>
        </w:rPr>
        <w:t xml:space="preserve"> in Australia and the US </w:t>
      </w:r>
      <w:r>
        <w:rPr>
          <w:lang w:val="en-AU"/>
        </w:rPr>
        <w:t xml:space="preserve">and in following up samples one </w:t>
      </w:r>
      <w:r w:rsidRPr="006C5691">
        <w:rPr>
          <w:lang w:val="en-AU"/>
        </w:rPr>
        <w:t xml:space="preserve">year later, with almost no attrition.  The IYDS used a rigorous design, standardised procedures for participant recruitment, survey development and administration in the two countries that overcomes the methodological limitations presented by previous cross-national comparisons </w:t>
      </w:r>
      <w:r>
        <w:rPr>
          <w:noProof/>
          <w:lang w:val="en-AU"/>
        </w:rPr>
        <w:t>(Hemphill et al., 2006</w:t>
      </w:r>
      <w:r w:rsidR="008C6A95">
        <w:rPr>
          <w:noProof/>
          <w:lang w:val="en-AU"/>
        </w:rPr>
        <w:t>; McMorris et al</w:t>
      </w:r>
      <w:r w:rsidR="006517E8">
        <w:rPr>
          <w:noProof/>
          <w:lang w:val="en-AU"/>
        </w:rPr>
        <w:t>, 2007</w:t>
      </w:r>
      <w:r>
        <w:rPr>
          <w:noProof/>
          <w:lang w:val="en-AU"/>
        </w:rPr>
        <w:t>)</w:t>
      </w:r>
      <w:r w:rsidRPr="006C5691">
        <w:rPr>
          <w:lang w:val="en-AU"/>
        </w:rPr>
        <w:t xml:space="preserve">.  Moreover, the study employed a novel approach using LTA to identify and longitudinally observe movements between latent peer subgroups that were identified to be congruent with peer influence and peer selection processes.  The use of LTA provided a comprehensive and parsimonious way of modelling complex data and presented a more nuanced portrait of the development of adolescent alcohol use in the presence or absence of varied peer group characteristics.  Using the prevalences and transition probabilities generated from the LTA models, this study was able to illustrate peer processes in terms of sample proportions. </w:t>
      </w:r>
      <w:r>
        <w:rPr>
          <w:lang w:val="en-AU"/>
        </w:rPr>
        <w:t xml:space="preserve"> </w:t>
      </w:r>
    </w:p>
    <w:p w14:paraId="29039568" w14:textId="228B81FA" w:rsidR="00360DE3" w:rsidRPr="006C5691" w:rsidRDefault="00360DE3" w:rsidP="00FE1C72">
      <w:pPr>
        <w:ind w:firstLine="720"/>
        <w:rPr>
          <w:lang w:val="en-AU"/>
        </w:rPr>
      </w:pPr>
      <w:r w:rsidRPr="006C5691">
        <w:rPr>
          <w:lang w:val="en-AU"/>
        </w:rPr>
        <w:lastRenderedPageBreak/>
        <w:t>Findings in the Grade</w:t>
      </w:r>
      <w:r>
        <w:rPr>
          <w:lang w:val="en-AU"/>
        </w:rPr>
        <w:t>s</w:t>
      </w:r>
      <w:r w:rsidRPr="006C5691">
        <w:rPr>
          <w:lang w:val="en-AU"/>
        </w:rPr>
        <w:t xml:space="preserve"> 5 and 6 cohort </w:t>
      </w:r>
      <w:r w:rsidR="002E05A5">
        <w:rPr>
          <w:lang w:val="en-AU"/>
        </w:rPr>
        <w:t xml:space="preserve">may </w:t>
      </w:r>
      <w:r w:rsidRPr="006C5691">
        <w:rPr>
          <w:lang w:val="en-AU"/>
        </w:rPr>
        <w:t xml:space="preserve">be especially important for prevention science given that existing studies in the literature that have examined peer processes related to alcohol use among children below the age of 12, are </w:t>
      </w:r>
      <w:r w:rsidR="00247DC1">
        <w:rPr>
          <w:lang w:val="en-AU"/>
        </w:rPr>
        <w:t>scarce</w:t>
      </w:r>
      <w:r w:rsidRPr="006C5691">
        <w:rPr>
          <w:lang w:val="en-AU"/>
        </w:rPr>
        <w:t xml:space="preserve">.  </w:t>
      </w:r>
      <w:r w:rsidR="00867D6E">
        <w:rPr>
          <w:lang w:val="en-AU"/>
        </w:rPr>
        <w:t xml:space="preserve">International </w:t>
      </w:r>
      <w:r w:rsidR="001578C7">
        <w:rPr>
          <w:lang w:val="en-AU"/>
        </w:rPr>
        <w:t xml:space="preserve">research on </w:t>
      </w:r>
      <w:r w:rsidR="00867D6E">
        <w:rPr>
          <w:lang w:val="en-AU"/>
        </w:rPr>
        <w:t xml:space="preserve">comparisons of peer processes are </w:t>
      </w:r>
      <w:r w:rsidR="003D1717">
        <w:rPr>
          <w:lang w:val="en-AU"/>
        </w:rPr>
        <w:t xml:space="preserve">also </w:t>
      </w:r>
      <w:r w:rsidR="00867D6E">
        <w:rPr>
          <w:lang w:val="en-AU"/>
        </w:rPr>
        <w:t xml:space="preserve">limited; our findings illustrated </w:t>
      </w:r>
      <w:r w:rsidR="001578C7">
        <w:rPr>
          <w:lang w:val="en-AU"/>
        </w:rPr>
        <w:t xml:space="preserve">that </w:t>
      </w:r>
      <w:r w:rsidR="002E05A5">
        <w:rPr>
          <w:lang w:val="en-AU"/>
        </w:rPr>
        <w:t>the higher rate</w:t>
      </w:r>
      <w:r w:rsidR="004868FA">
        <w:rPr>
          <w:lang w:val="en-AU"/>
        </w:rPr>
        <w:t>s</w:t>
      </w:r>
      <w:r w:rsidR="002E05A5">
        <w:rPr>
          <w:lang w:val="en-AU"/>
        </w:rPr>
        <w:t xml:space="preserve"> of </w:t>
      </w:r>
      <w:r w:rsidR="001578C7">
        <w:rPr>
          <w:lang w:val="en-AU"/>
        </w:rPr>
        <w:t>e</w:t>
      </w:r>
      <w:r w:rsidR="00867D6E">
        <w:rPr>
          <w:lang w:val="en-AU"/>
        </w:rPr>
        <w:t xml:space="preserve">arly alcohol use </w:t>
      </w:r>
      <w:r w:rsidR="00A47AA2">
        <w:rPr>
          <w:lang w:val="en-AU"/>
        </w:rPr>
        <w:t xml:space="preserve">initiation </w:t>
      </w:r>
      <w:r w:rsidR="002E05A5">
        <w:rPr>
          <w:lang w:val="en-AU"/>
        </w:rPr>
        <w:t xml:space="preserve">in countries such as Australia </w:t>
      </w:r>
      <w:r w:rsidR="000963AC">
        <w:rPr>
          <w:lang w:val="en-AU"/>
        </w:rPr>
        <w:t xml:space="preserve">may be </w:t>
      </w:r>
      <w:r w:rsidR="002E05A5">
        <w:rPr>
          <w:lang w:val="en-AU"/>
        </w:rPr>
        <w:t xml:space="preserve">associated with higher rates of early peer selection. </w:t>
      </w:r>
      <w:r w:rsidR="004868FA">
        <w:rPr>
          <w:lang w:val="en-AU"/>
        </w:rPr>
        <w:t xml:space="preserve"> </w:t>
      </w:r>
      <w:r w:rsidR="002E05A5">
        <w:rPr>
          <w:lang w:val="en-AU"/>
        </w:rPr>
        <w:t xml:space="preserve">These findings </w:t>
      </w:r>
      <w:r w:rsidR="00867D6E">
        <w:rPr>
          <w:lang w:val="en-AU"/>
        </w:rPr>
        <w:t>contribute to the</w:t>
      </w:r>
      <w:r w:rsidR="002E05A5">
        <w:rPr>
          <w:lang w:val="en-AU"/>
        </w:rPr>
        <w:t>ories</w:t>
      </w:r>
      <w:r w:rsidR="00867D6E">
        <w:rPr>
          <w:lang w:val="en-AU"/>
        </w:rPr>
        <w:t xml:space="preserve"> </w:t>
      </w:r>
      <w:r w:rsidR="002E05A5">
        <w:rPr>
          <w:lang w:val="en-AU"/>
        </w:rPr>
        <w:t xml:space="preserve">of </w:t>
      </w:r>
      <w:r w:rsidR="00867D6E">
        <w:rPr>
          <w:lang w:val="en-AU"/>
        </w:rPr>
        <w:t xml:space="preserve">peer processes </w:t>
      </w:r>
      <w:r w:rsidR="00A177A1">
        <w:rPr>
          <w:lang w:val="en-AU"/>
        </w:rPr>
        <w:t xml:space="preserve">by </w:t>
      </w:r>
      <w:r w:rsidR="00867D6E">
        <w:rPr>
          <w:lang w:val="en-AU"/>
        </w:rPr>
        <w:t>provid</w:t>
      </w:r>
      <w:r w:rsidR="00A177A1">
        <w:rPr>
          <w:lang w:val="en-AU"/>
        </w:rPr>
        <w:t>ing</w:t>
      </w:r>
      <w:r w:rsidR="00867D6E">
        <w:rPr>
          <w:lang w:val="en-AU"/>
        </w:rPr>
        <w:t xml:space="preserve"> some support for the </w:t>
      </w:r>
      <w:r w:rsidR="00A177A1">
        <w:rPr>
          <w:lang w:val="en-AU"/>
        </w:rPr>
        <w:t xml:space="preserve">view that </w:t>
      </w:r>
      <w:r w:rsidR="00867D6E">
        <w:rPr>
          <w:lang w:val="en-AU"/>
        </w:rPr>
        <w:t xml:space="preserve">peer selection </w:t>
      </w:r>
      <w:r w:rsidR="00A177A1">
        <w:rPr>
          <w:lang w:val="en-AU"/>
        </w:rPr>
        <w:t xml:space="preserve">processes </w:t>
      </w:r>
      <w:r w:rsidR="00867D6E">
        <w:rPr>
          <w:lang w:val="en-AU"/>
        </w:rPr>
        <w:t>emerge</w:t>
      </w:r>
      <w:r w:rsidR="00A177A1">
        <w:rPr>
          <w:lang w:val="en-AU"/>
        </w:rPr>
        <w:t xml:space="preserve"> at earlier points in adolescent development leading to the population conditions that give rise to </w:t>
      </w:r>
      <w:r w:rsidR="00867D6E">
        <w:rPr>
          <w:lang w:val="en-AU"/>
        </w:rPr>
        <w:t>peer influence</w:t>
      </w:r>
      <w:r w:rsidR="00A177A1">
        <w:rPr>
          <w:lang w:val="en-AU"/>
        </w:rPr>
        <w:t xml:space="preserve"> (Leung et al, 2014). </w:t>
      </w:r>
    </w:p>
    <w:p w14:paraId="09878B3B" w14:textId="77777777" w:rsidR="00360DE3" w:rsidRPr="006C5691" w:rsidRDefault="00360DE3" w:rsidP="00FE1C72">
      <w:pPr>
        <w:pStyle w:val="BodyText"/>
        <w:ind w:firstLine="0"/>
        <w:rPr>
          <w:b/>
          <w:lang w:val="en-AU"/>
        </w:rPr>
      </w:pPr>
      <w:r w:rsidRPr="006C5691">
        <w:rPr>
          <w:b/>
          <w:lang w:val="en-AU"/>
        </w:rPr>
        <w:t>Implications and future directions</w:t>
      </w:r>
    </w:p>
    <w:p w14:paraId="2FF4FEBF" w14:textId="3F05E49F" w:rsidR="003A217E" w:rsidRDefault="00360DE3" w:rsidP="00272D5B">
      <w:pPr>
        <w:pStyle w:val="BodyText"/>
        <w:rPr>
          <w:lang w:val="en-AU"/>
        </w:rPr>
      </w:pPr>
      <w:r w:rsidRPr="006C5691">
        <w:rPr>
          <w:lang w:val="en-AU"/>
        </w:rPr>
        <w:t xml:space="preserve">The present findings provided a number of potential new insights into the dynamics of peer processes in adolescence including their relative contributions in different age cohorts of adolescents and in a cross-national context. </w:t>
      </w:r>
      <w:r w:rsidR="00C663BD">
        <w:rPr>
          <w:lang w:val="en-AU"/>
        </w:rPr>
        <w:t xml:space="preserve"> </w:t>
      </w:r>
      <w:r w:rsidR="002156F4">
        <w:rPr>
          <w:lang w:val="en-AU"/>
        </w:rPr>
        <w:t>As the current study compared only two countries</w:t>
      </w:r>
      <w:r w:rsidR="000A3DEE">
        <w:rPr>
          <w:lang w:val="en-AU"/>
        </w:rPr>
        <w:t>,</w:t>
      </w:r>
      <w:r w:rsidR="002156F4">
        <w:rPr>
          <w:lang w:val="en-AU"/>
        </w:rPr>
        <w:t xml:space="preserve"> findings must be treated cautiously</w:t>
      </w:r>
      <w:r w:rsidR="000A3DEE">
        <w:rPr>
          <w:lang w:val="en-AU"/>
        </w:rPr>
        <w:t xml:space="preserve">. </w:t>
      </w:r>
      <w:r w:rsidR="00C663BD">
        <w:rPr>
          <w:lang w:val="en-AU"/>
        </w:rPr>
        <w:t xml:space="preserve"> </w:t>
      </w:r>
      <w:r w:rsidR="000A3DEE">
        <w:rPr>
          <w:lang w:val="en-AU"/>
        </w:rPr>
        <w:t xml:space="preserve">Our hypothesis </w:t>
      </w:r>
      <w:r w:rsidR="002156F4">
        <w:rPr>
          <w:lang w:val="en-AU"/>
        </w:rPr>
        <w:t>that peer se</w:t>
      </w:r>
      <w:r w:rsidR="004868FA">
        <w:rPr>
          <w:lang w:val="en-AU"/>
        </w:rPr>
        <w:t>lection into adolescent alcohol-</w:t>
      </w:r>
      <w:r w:rsidR="002156F4">
        <w:rPr>
          <w:lang w:val="en-AU"/>
        </w:rPr>
        <w:t>using peer groups may be more common in drinking cultures that normalise early age alcohol use</w:t>
      </w:r>
      <w:r w:rsidR="000A3DEE">
        <w:rPr>
          <w:lang w:val="en-AU"/>
        </w:rPr>
        <w:t xml:space="preserve"> can be examined in future research</w:t>
      </w:r>
      <w:r w:rsidR="002156F4">
        <w:rPr>
          <w:lang w:val="en-AU"/>
        </w:rPr>
        <w:t xml:space="preserve">.  </w:t>
      </w:r>
      <w:r w:rsidR="000A3DEE">
        <w:rPr>
          <w:lang w:val="en-AU"/>
        </w:rPr>
        <w:t xml:space="preserve">In one of few cross-national studies, </w:t>
      </w:r>
      <w:r w:rsidRPr="006C5691">
        <w:rPr>
          <w:lang w:val="en-AU"/>
        </w:rPr>
        <w:t xml:space="preserve">Farhat and colleagues </w:t>
      </w:r>
      <w:r w:rsidRPr="006C5691">
        <w:rPr>
          <w:noProof/>
          <w:lang w:val="en-AU"/>
        </w:rPr>
        <w:t>(2012)</w:t>
      </w:r>
      <w:r w:rsidRPr="006C5691">
        <w:rPr>
          <w:lang w:val="en-AU"/>
        </w:rPr>
        <w:t xml:space="preserve"> </w:t>
      </w:r>
      <w:r w:rsidR="009465C7">
        <w:rPr>
          <w:lang w:val="en-AU"/>
        </w:rPr>
        <w:t>reported</w:t>
      </w:r>
      <w:r w:rsidR="00904E11">
        <w:rPr>
          <w:lang w:val="en-AU"/>
        </w:rPr>
        <w:t xml:space="preserve"> </w:t>
      </w:r>
      <w:r w:rsidRPr="006C5691">
        <w:rPr>
          <w:lang w:val="en-AU"/>
        </w:rPr>
        <w:t xml:space="preserve">weaker associations between perceived peer and adolescent alcohol use in cultures accepting youth drinking compared with </w:t>
      </w:r>
      <w:r w:rsidR="00904E11">
        <w:rPr>
          <w:lang w:val="en-AU"/>
        </w:rPr>
        <w:t xml:space="preserve">those </w:t>
      </w:r>
      <w:r w:rsidRPr="006C5691">
        <w:rPr>
          <w:lang w:val="en-AU"/>
        </w:rPr>
        <w:t xml:space="preserve">that </w:t>
      </w:r>
      <w:r w:rsidR="00904E11">
        <w:rPr>
          <w:lang w:val="en-AU"/>
        </w:rPr>
        <w:t>we</w:t>
      </w:r>
      <w:r w:rsidRPr="006C5691">
        <w:rPr>
          <w:lang w:val="en-AU"/>
        </w:rPr>
        <w:t xml:space="preserve">re more restrictive of youth drinking.  </w:t>
      </w:r>
      <w:r w:rsidR="009465C7">
        <w:rPr>
          <w:lang w:val="en-AU"/>
        </w:rPr>
        <w:t>We consider their view that the initiation of adolescent drinking was more driven by parents than peers in c</w:t>
      </w:r>
      <w:r w:rsidR="000A3DEE">
        <w:rPr>
          <w:lang w:val="en-AU"/>
        </w:rPr>
        <w:t xml:space="preserve">ultures </w:t>
      </w:r>
      <w:r w:rsidR="009465C7">
        <w:rPr>
          <w:lang w:val="en-AU"/>
        </w:rPr>
        <w:t xml:space="preserve">normalising early age alcohol use, to be consistent with our </w:t>
      </w:r>
      <w:r w:rsidR="000A3DEE">
        <w:rPr>
          <w:lang w:val="en-AU"/>
        </w:rPr>
        <w:t>suggestion that such cultures result in higher rates of early peer selection</w:t>
      </w:r>
      <w:r w:rsidR="009465C7">
        <w:rPr>
          <w:lang w:val="en-AU"/>
        </w:rPr>
        <w:t xml:space="preserve">.  </w:t>
      </w:r>
      <w:r w:rsidRPr="006C5691">
        <w:rPr>
          <w:lang w:val="en-AU"/>
        </w:rPr>
        <w:t xml:space="preserve">Drinking prevalence </w:t>
      </w:r>
      <w:r>
        <w:rPr>
          <w:lang w:val="en-AU"/>
        </w:rPr>
        <w:t xml:space="preserve">in early adolescence has been shown to </w:t>
      </w:r>
      <w:r w:rsidR="009465C7">
        <w:rPr>
          <w:lang w:val="en-AU"/>
        </w:rPr>
        <w:t xml:space="preserve">be higher in </w:t>
      </w:r>
      <w:r w:rsidRPr="006C5691">
        <w:rPr>
          <w:lang w:val="en-AU"/>
        </w:rPr>
        <w:t>countries’ adopt</w:t>
      </w:r>
      <w:r>
        <w:rPr>
          <w:lang w:val="en-AU"/>
        </w:rPr>
        <w:t>ing</w:t>
      </w:r>
      <w:r w:rsidRPr="006C5691">
        <w:rPr>
          <w:lang w:val="en-AU"/>
        </w:rPr>
        <w:t xml:space="preserve"> </w:t>
      </w:r>
      <w:r w:rsidR="009465C7">
        <w:rPr>
          <w:noProof/>
          <w:lang w:val="en-AU"/>
        </w:rPr>
        <w:t>harm-minimisation</w:t>
      </w:r>
      <w:r w:rsidR="009465C7" w:rsidRPr="006C5691">
        <w:rPr>
          <w:lang w:val="en-AU"/>
        </w:rPr>
        <w:t xml:space="preserve"> </w:t>
      </w:r>
      <w:r w:rsidRPr="006C5691">
        <w:rPr>
          <w:lang w:val="en-AU"/>
        </w:rPr>
        <w:t xml:space="preserve">alcohol policies </w:t>
      </w:r>
      <w:r w:rsidR="009465C7">
        <w:rPr>
          <w:lang w:val="en-AU"/>
        </w:rPr>
        <w:t>compared to countries where policies emphasise</w:t>
      </w:r>
      <w:r>
        <w:rPr>
          <w:noProof/>
          <w:lang w:val="en-AU"/>
        </w:rPr>
        <w:t xml:space="preserve"> zero-tolerance</w:t>
      </w:r>
      <w:r w:rsidR="009465C7">
        <w:rPr>
          <w:noProof/>
          <w:lang w:val="en-AU"/>
        </w:rPr>
        <w:t xml:space="preserve"> and abstinence (</w:t>
      </w:r>
      <w:r>
        <w:rPr>
          <w:noProof/>
          <w:lang w:val="en-AU"/>
        </w:rPr>
        <w:t>McMorris et al., 2007</w:t>
      </w:r>
      <w:r w:rsidR="009465C7">
        <w:rPr>
          <w:noProof/>
          <w:lang w:val="en-AU"/>
        </w:rPr>
        <w:t xml:space="preserve">; </w:t>
      </w:r>
      <w:r w:rsidR="009465C7" w:rsidRPr="006C5691">
        <w:rPr>
          <w:lang w:val="en-AU"/>
        </w:rPr>
        <w:t xml:space="preserve">Farhat </w:t>
      </w:r>
      <w:r w:rsidR="009465C7">
        <w:rPr>
          <w:lang w:val="en-AU"/>
        </w:rPr>
        <w:t xml:space="preserve">et al., </w:t>
      </w:r>
      <w:r w:rsidR="009465C7" w:rsidRPr="006C5691">
        <w:rPr>
          <w:noProof/>
          <w:lang w:val="en-AU"/>
        </w:rPr>
        <w:t>2012</w:t>
      </w:r>
      <w:r>
        <w:rPr>
          <w:noProof/>
          <w:lang w:val="en-AU"/>
        </w:rPr>
        <w:t>)</w:t>
      </w:r>
      <w:r w:rsidRPr="006C5691">
        <w:rPr>
          <w:lang w:val="en-AU"/>
        </w:rPr>
        <w:t xml:space="preserve">.  Our </w:t>
      </w:r>
      <w:r w:rsidR="000A3DEE">
        <w:rPr>
          <w:lang w:val="en-AU"/>
        </w:rPr>
        <w:t xml:space="preserve">present </w:t>
      </w:r>
      <w:r w:rsidRPr="006C5691">
        <w:rPr>
          <w:lang w:val="en-AU"/>
        </w:rPr>
        <w:t xml:space="preserve">findings </w:t>
      </w:r>
      <w:r>
        <w:rPr>
          <w:lang w:val="en-AU"/>
        </w:rPr>
        <w:t xml:space="preserve">confirming the PPM hypotheses </w:t>
      </w:r>
      <w:r w:rsidR="000A3DEE">
        <w:rPr>
          <w:lang w:val="en-AU"/>
        </w:rPr>
        <w:t xml:space="preserve">could be </w:t>
      </w:r>
      <w:r w:rsidR="000A3DEE">
        <w:t xml:space="preserve">further </w:t>
      </w:r>
      <w:r w:rsidR="000A3DEE">
        <w:lastRenderedPageBreak/>
        <w:t>examined in cross-national comparison studies that match designs, measures</w:t>
      </w:r>
      <w:r w:rsidR="000B0DC3">
        <w:t>,</w:t>
      </w:r>
      <w:r w:rsidR="000A3DEE">
        <w:t xml:space="preserve"> and analytic methods to examine how country or cultural context and policies affect underlying influences that lead to early alcohol use. </w:t>
      </w:r>
      <w:r w:rsidR="00C663BD">
        <w:t xml:space="preserve"> </w:t>
      </w:r>
      <w:r w:rsidR="000A3DEE">
        <w:t>In previous studies examining the present cohort</w:t>
      </w:r>
      <w:r w:rsidR="000B0DC3">
        <w:t>,</w:t>
      </w:r>
      <w:r w:rsidR="000A3DEE">
        <w:t xml:space="preserve"> </w:t>
      </w:r>
      <w:r w:rsidR="000A3DEE">
        <w:rPr>
          <w:lang w:val="en-AU"/>
        </w:rPr>
        <w:t xml:space="preserve">lower rates of adolescent alcohol use </w:t>
      </w:r>
      <w:r>
        <w:rPr>
          <w:lang w:val="en-AU"/>
        </w:rPr>
        <w:t>in the US</w:t>
      </w:r>
      <w:r w:rsidRPr="006C5691">
        <w:rPr>
          <w:lang w:val="en-AU"/>
        </w:rPr>
        <w:t xml:space="preserve"> </w:t>
      </w:r>
      <w:r w:rsidR="000A3DEE">
        <w:rPr>
          <w:lang w:val="en-AU"/>
        </w:rPr>
        <w:t xml:space="preserve">have been related </w:t>
      </w:r>
      <w:r w:rsidRPr="006C5691">
        <w:rPr>
          <w:lang w:val="en-AU"/>
        </w:rPr>
        <w:t xml:space="preserve">to </w:t>
      </w:r>
      <w:r>
        <w:rPr>
          <w:lang w:val="en-AU"/>
        </w:rPr>
        <w:t xml:space="preserve">less </w:t>
      </w:r>
      <w:r w:rsidRPr="006C5691">
        <w:rPr>
          <w:lang w:val="en-AU"/>
        </w:rPr>
        <w:t xml:space="preserve">favourable family </w:t>
      </w:r>
      <w:r>
        <w:rPr>
          <w:noProof/>
          <w:lang w:val="en-AU"/>
        </w:rPr>
        <w:t>(McMorris et al., 2011)</w:t>
      </w:r>
      <w:r>
        <w:rPr>
          <w:lang w:val="en-AU"/>
        </w:rPr>
        <w:t xml:space="preserve"> </w:t>
      </w:r>
      <w:r w:rsidRPr="006C5691">
        <w:rPr>
          <w:lang w:val="en-AU"/>
        </w:rPr>
        <w:t xml:space="preserve">and </w:t>
      </w:r>
      <w:r>
        <w:rPr>
          <w:lang w:val="en-AU"/>
        </w:rPr>
        <w:t xml:space="preserve">community </w:t>
      </w:r>
      <w:r w:rsidRPr="006C5691">
        <w:rPr>
          <w:lang w:val="en-AU"/>
        </w:rPr>
        <w:t>attitude</w:t>
      </w:r>
      <w:r>
        <w:rPr>
          <w:lang w:val="en-AU"/>
        </w:rPr>
        <w:t>s</w:t>
      </w:r>
      <w:r w:rsidRPr="006C5691">
        <w:rPr>
          <w:lang w:val="en-AU"/>
        </w:rPr>
        <w:t xml:space="preserve"> </w:t>
      </w:r>
      <w:r>
        <w:rPr>
          <w:noProof/>
          <w:lang w:val="en-AU"/>
        </w:rPr>
        <w:t>(Hemphill et al., 2011)</w:t>
      </w:r>
      <w:r>
        <w:rPr>
          <w:lang w:val="en-AU"/>
        </w:rPr>
        <w:t xml:space="preserve"> </w:t>
      </w:r>
      <w:r w:rsidRPr="006C5691">
        <w:rPr>
          <w:lang w:val="en-AU"/>
        </w:rPr>
        <w:t xml:space="preserve">to </w:t>
      </w:r>
      <w:r>
        <w:rPr>
          <w:lang w:val="en-AU"/>
        </w:rPr>
        <w:t xml:space="preserve">early adolescent </w:t>
      </w:r>
      <w:r w:rsidRPr="006C5691">
        <w:rPr>
          <w:lang w:val="en-AU"/>
        </w:rPr>
        <w:t xml:space="preserve">alcohol use.  </w:t>
      </w:r>
      <w:r w:rsidR="00F611F5">
        <w:rPr>
          <w:lang w:val="en-AU"/>
        </w:rPr>
        <w:t xml:space="preserve"> </w:t>
      </w:r>
      <w:r w:rsidR="003A217E">
        <w:rPr>
          <w:lang w:val="en-AU"/>
        </w:rPr>
        <w:t xml:space="preserve">   </w:t>
      </w:r>
    </w:p>
    <w:p w14:paraId="0270002A" w14:textId="2DD0D3CD" w:rsidR="00353F1C" w:rsidRDefault="002516EF" w:rsidP="002516EF">
      <w:pPr>
        <w:pStyle w:val="BodyText"/>
        <w:rPr>
          <w:lang w:val="en-AU"/>
        </w:rPr>
      </w:pPr>
      <w:r>
        <w:rPr>
          <w:lang w:val="en-AU"/>
        </w:rPr>
        <w:t xml:space="preserve">The </w:t>
      </w:r>
      <w:r w:rsidR="00B84F21">
        <w:rPr>
          <w:lang w:val="en-AU"/>
        </w:rPr>
        <w:t xml:space="preserve">first </w:t>
      </w:r>
      <w:r w:rsidR="00B3724E">
        <w:rPr>
          <w:lang w:val="en-AU"/>
        </w:rPr>
        <w:t>hypothesis confirmed</w:t>
      </w:r>
      <w:r>
        <w:rPr>
          <w:lang w:val="en-AU"/>
        </w:rPr>
        <w:t xml:space="preserve"> </w:t>
      </w:r>
      <w:r w:rsidR="00B84F21">
        <w:rPr>
          <w:lang w:val="en-AU"/>
        </w:rPr>
        <w:t xml:space="preserve">the theoretical </w:t>
      </w:r>
      <w:r>
        <w:rPr>
          <w:lang w:val="en-AU"/>
        </w:rPr>
        <w:t>suggest</w:t>
      </w:r>
      <w:r w:rsidR="00B84F21">
        <w:rPr>
          <w:lang w:val="en-AU"/>
        </w:rPr>
        <w:t>ion</w:t>
      </w:r>
      <w:r>
        <w:rPr>
          <w:lang w:val="en-AU"/>
        </w:rPr>
        <w:t xml:space="preserve"> </w:t>
      </w:r>
      <w:r w:rsidRPr="006C5691">
        <w:rPr>
          <w:lang w:val="en-AU"/>
        </w:rPr>
        <w:t xml:space="preserve">that </w:t>
      </w:r>
      <w:r>
        <w:rPr>
          <w:lang w:val="en-AU"/>
        </w:rPr>
        <w:t xml:space="preserve">broader </w:t>
      </w:r>
      <w:r w:rsidRPr="006C5691">
        <w:rPr>
          <w:lang w:val="en-AU"/>
        </w:rPr>
        <w:t xml:space="preserve">drinking cultures may </w:t>
      </w:r>
      <w:r w:rsidR="00B84F21">
        <w:rPr>
          <w:lang w:val="en-AU"/>
        </w:rPr>
        <w:t xml:space="preserve">establish the conditions for </w:t>
      </w:r>
      <w:r w:rsidRPr="006C5691">
        <w:rPr>
          <w:lang w:val="en-AU"/>
        </w:rPr>
        <w:t xml:space="preserve">the </w:t>
      </w:r>
      <w:r>
        <w:rPr>
          <w:lang w:val="en-AU"/>
        </w:rPr>
        <w:t xml:space="preserve">development of </w:t>
      </w:r>
      <w:r w:rsidRPr="006C5691">
        <w:rPr>
          <w:lang w:val="en-AU"/>
        </w:rPr>
        <w:t xml:space="preserve">peer selection </w:t>
      </w:r>
      <w:r w:rsidR="00B84F21">
        <w:rPr>
          <w:lang w:val="en-AU"/>
        </w:rPr>
        <w:t xml:space="preserve">that in turn lead to conditions that increase peer </w:t>
      </w:r>
      <w:r w:rsidR="00B84F21" w:rsidRPr="006C5691">
        <w:rPr>
          <w:lang w:val="en-AU"/>
        </w:rPr>
        <w:t xml:space="preserve">influence </w:t>
      </w:r>
      <w:r>
        <w:rPr>
          <w:lang w:val="en-AU"/>
        </w:rPr>
        <w:t>processes</w:t>
      </w:r>
      <w:r w:rsidR="00B84F21">
        <w:rPr>
          <w:lang w:val="en-AU"/>
        </w:rPr>
        <w:t xml:space="preserve"> (Leung et al, 2014)</w:t>
      </w:r>
      <w:r w:rsidRPr="006C5691">
        <w:rPr>
          <w:lang w:val="en-AU"/>
        </w:rPr>
        <w:t xml:space="preserve">. </w:t>
      </w:r>
      <w:r>
        <w:rPr>
          <w:lang w:val="en-AU"/>
        </w:rPr>
        <w:t xml:space="preserve"> </w:t>
      </w:r>
      <w:r w:rsidR="00B84F21">
        <w:rPr>
          <w:lang w:val="en-AU"/>
        </w:rPr>
        <w:t>The implication of this theory is that selection into</w:t>
      </w:r>
      <w:r w:rsidR="004868FA">
        <w:rPr>
          <w:lang w:val="en-AU"/>
        </w:rPr>
        <w:t xml:space="preserve"> adolescent alcohol-</w:t>
      </w:r>
      <w:r w:rsidR="00B84F21">
        <w:rPr>
          <w:lang w:val="en-AU"/>
        </w:rPr>
        <w:t>using peer groups may be reduced by interventions that reduce the cultural acceptability of early age alcohol use.</w:t>
      </w:r>
      <w:r w:rsidR="00862AA8">
        <w:rPr>
          <w:lang w:val="en-AU"/>
        </w:rPr>
        <w:t xml:space="preserve">  </w:t>
      </w:r>
      <w:r>
        <w:rPr>
          <w:lang w:val="en-AU"/>
        </w:rPr>
        <w:t>Family and school interventions that reduce</w:t>
      </w:r>
      <w:r w:rsidRPr="006C5691">
        <w:rPr>
          <w:lang w:val="en-AU"/>
        </w:rPr>
        <w:t xml:space="preserve"> the normative </w:t>
      </w:r>
      <w:r>
        <w:rPr>
          <w:lang w:val="en-AU"/>
        </w:rPr>
        <w:t xml:space="preserve">acceptance of youth </w:t>
      </w:r>
      <w:r w:rsidRPr="006C5691">
        <w:rPr>
          <w:lang w:val="en-AU"/>
        </w:rPr>
        <w:t>drinking</w:t>
      </w:r>
      <w:r>
        <w:rPr>
          <w:lang w:val="en-AU"/>
        </w:rPr>
        <w:t>, combat social modelling and overestimation of peer alcohol use,</w:t>
      </w:r>
      <w:r w:rsidRPr="006C5691">
        <w:rPr>
          <w:lang w:val="en-AU"/>
        </w:rPr>
        <w:t xml:space="preserve"> </w:t>
      </w:r>
      <w:r>
        <w:rPr>
          <w:lang w:val="en-AU"/>
        </w:rPr>
        <w:t xml:space="preserve">and </w:t>
      </w:r>
      <w:r w:rsidRPr="006C5691">
        <w:rPr>
          <w:lang w:val="en-AU"/>
        </w:rPr>
        <w:t xml:space="preserve">lower the proportion of teens who use alcohol </w:t>
      </w:r>
      <w:r>
        <w:rPr>
          <w:lang w:val="en-AU"/>
        </w:rPr>
        <w:t xml:space="preserve">within a defined population </w:t>
      </w:r>
      <w:r>
        <w:rPr>
          <w:noProof/>
          <w:lang w:val="en-AU"/>
        </w:rPr>
        <w:t>(e.g., Donaldson, Graham, &amp; Hansen, 1994; Toumbourou, Gregg, Shortt, Hutchinson, &amp; Slaviero, 2013)</w:t>
      </w:r>
      <w:r>
        <w:rPr>
          <w:lang w:val="en-AU"/>
        </w:rPr>
        <w:t xml:space="preserve"> could </w:t>
      </w:r>
      <w:r w:rsidRPr="006C5691">
        <w:rPr>
          <w:lang w:val="en-AU"/>
        </w:rPr>
        <w:t xml:space="preserve">in turn </w:t>
      </w:r>
      <w:r>
        <w:rPr>
          <w:lang w:val="en-AU"/>
        </w:rPr>
        <w:t xml:space="preserve">reduce peer selection and its effect on </w:t>
      </w:r>
      <w:r w:rsidRPr="006C5691">
        <w:rPr>
          <w:lang w:val="en-AU"/>
        </w:rPr>
        <w:t xml:space="preserve">peer </w:t>
      </w:r>
      <w:r>
        <w:rPr>
          <w:lang w:val="en-AU"/>
        </w:rPr>
        <w:t xml:space="preserve">influence </w:t>
      </w:r>
      <w:r w:rsidRPr="006C5691">
        <w:rPr>
          <w:lang w:val="en-AU"/>
        </w:rPr>
        <w:t xml:space="preserve">processes.  </w:t>
      </w:r>
      <w:r w:rsidRPr="00141FCD">
        <w:rPr>
          <w:rFonts w:cs="Arial"/>
          <w:lang w:val="en-AU"/>
        </w:rPr>
        <w:t xml:space="preserve">There is evidence from the US that community </w:t>
      </w:r>
      <w:r>
        <w:rPr>
          <w:rFonts w:cs="Arial"/>
          <w:lang w:val="en-AU"/>
        </w:rPr>
        <w:t xml:space="preserve">mobilisation approaches such as the </w:t>
      </w:r>
      <w:r w:rsidRPr="00234CA5">
        <w:rPr>
          <w:rFonts w:cs="Arial"/>
          <w:i/>
          <w:lang w:val="en-AU"/>
        </w:rPr>
        <w:t>Communities That Care</w:t>
      </w:r>
      <w:r>
        <w:rPr>
          <w:rFonts w:cs="Arial"/>
          <w:lang w:val="en-AU"/>
        </w:rPr>
        <w:t xml:space="preserve"> model </w:t>
      </w:r>
      <w:r w:rsidRPr="00141FCD">
        <w:rPr>
          <w:rFonts w:cs="Arial"/>
          <w:lang w:val="en-AU"/>
        </w:rPr>
        <w:t>are feasible and can reduce youth alcohol use at a population level (Hawkins et al, 2009)</w:t>
      </w:r>
      <w:r>
        <w:rPr>
          <w:rFonts w:cs="Arial"/>
          <w:lang w:val="en-AU"/>
        </w:rPr>
        <w:t xml:space="preserve">.  </w:t>
      </w:r>
      <w:r w:rsidR="00CA46A5">
        <w:rPr>
          <w:rFonts w:cs="Arial"/>
          <w:lang w:val="en-AU"/>
        </w:rPr>
        <w:t xml:space="preserve">These interventions improve the planned dissemination of evidence-based preventive interventions and in this way reduce both adolescent alcohol use and its normative acceptance (Rowland et al, 2013).  </w:t>
      </w:r>
      <w:r>
        <w:rPr>
          <w:rFonts w:cs="Arial"/>
          <w:lang w:val="en-AU"/>
        </w:rPr>
        <w:t>In Australia, coalition-driven interventions are emerging and it is likely that community mobilisation approaches may also be viable in reducing adolescent alcohol use (</w:t>
      </w:r>
      <w:proofErr w:type="spellStart"/>
      <w:r>
        <w:rPr>
          <w:rFonts w:cs="Arial"/>
          <w:lang w:val="en-AU"/>
        </w:rPr>
        <w:t>Salom</w:t>
      </w:r>
      <w:proofErr w:type="spellEnd"/>
      <w:r>
        <w:rPr>
          <w:rFonts w:cs="Arial"/>
          <w:lang w:val="en-AU"/>
        </w:rPr>
        <w:t xml:space="preserve">, Homan, Connor, Toumbourou, &amp; Kelly, 2012).  </w:t>
      </w:r>
    </w:p>
    <w:p w14:paraId="64DDB496" w14:textId="36B76B67" w:rsidR="002516EF" w:rsidRPr="006C5691" w:rsidRDefault="00F82042" w:rsidP="002516EF">
      <w:pPr>
        <w:pStyle w:val="BodyText"/>
        <w:rPr>
          <w:lang w:val="en-AU"/>
        </w:rPr>
      </w:pPr>
      <w:r>
        <w:rPr>
          <w:lang w:val="en-AU"/>
        </w:rPr>
        <w:t xml:space="preserve">The PPM proposes the </w:t>
      </w:r>
      <w:r w:rsidRPr="002516EF">
        <w:rPr>
          <w:lang w:val="en-AU"/>
        </w:rPr>
        <w:t xml:space="preserve">temporal precedence of peer processes </w:t>
      </w:r>
      <w:r w:rsidR="00E7157C">
        <w:rPr>
          <w:lang w:val="en-AU"/>
        </w:rPr>
        <w:t xml:space="preserve">involve </w:t>
      </w:r>
      <w:r w:rsidRPr="002516EF">
        <w:rPr>
          <w:lang w:val="en-AU"/>
        </w:rPr>
        <w:t xml:space="preserve">adolescents who have started using alcohol on their own </w:t>
      </w:r>
      <w:r>
        <w:rPr>
          <w:lang w:val="en-AU"/>
        </w:rPr>
        <w:t>then select</w:t>
      </w:r>
      <w:r w:rsidR="00E7157C">
        <w:rPr>
          <w:lang w:val="en-AU"/>
        </w:rPr>
        <w:t>ing</w:t>
      </w:r>
      <w:r>
        <w:rPr>
          <w:lang w:val="en-AU"/>
        </w:rPr>
        <w:t xml:space="preserve"> to </w:t>
      </w:r>
      <w:r w:rsidRPr="002516EF">
        <w:rPr>
          <w:lang w:val="en-AU"/>
        </w:rPr>
        <w:t>affiliate with alcohol-using peers</w:t>
      </w:r>
      <w:r>
        <w:rPr>
          <w:lang w:val="en-AU"/>
        </w:rPr>
        <w:t xml:space="preserve">. </w:t>
      </w:r>
      <w:r w:rsidR="00862AA8">
        <w:rPr>
          <w:lang w:val="en-AU"/>
        </w:rPr>
        <w:t xml:space="preserve"> </w:t>
      </w:r>
      <w:r w:rsidR="000C1025" w:rsidRPr="000C1025">
        <w:rPr>
          <w:lang w:val="en-AU"/>
        </w:rPr>
        <w:t>Multilevel analysis would be a valuable method of further testing the</w:t>
      </w:r>
      <w:r>
        <w:rPr>
          <w:lang w:val="en-AU"/>
        </w:rPr>
        <w:t>se aspects</w:t>
      </w:r>
      <w:r w:rsidR="000C1025" w:rsidRPr="000C1025">
        <w:rPr>
          <w:lang w:val="en-AU"/>
        </w:rPr>
        <w:t xml:space="preserve"> of the </w:t>
      </w:r>
      <w:r w:rsidR="000C1025" w:rsidRPr="000C1025">
        <w:rPr>
          <w:lang w:val="en-AU"/>
        </w:rPr>
        <w:lastRenderedPageBreak/>
        <w:t xml:space="preserve">PPM </w:t>
      </w:r>
      <w:r>
        <w:rPr>
          <w:lang w:val="en-AU"/>
        </w:rPr>
        <w:t xml:space="preserve">while also identifying potential modifiers </w:t>
      </w:r>
      <w:r w:rsidR="000C1025" w:rsidRPr="000C1025">
        <w:rPr>
          <w:lang w:val="en-AU"/>
        </w:rPr>
        <w:t xml:space="preserve">that </w:t>
      </w:r>
      <w:r>
        <w:rPr>
          <w:lang w:val="en-AU"/>
        </w:rPr>
        <w:t xml:space="preserve">may reduce </w:t>
      </w:r>
      <w:r w:rsidR="000C1025" w:rsidRPr="000C1025">
        <w:rPr>
          <w:lang w:val="en-AU"/>
        </w:rPr>
        <w:t xml:space="preserve">peer selection </w:t>
      </w:r>
      <w:r>
        <w:rPr>
          <w:lang w:val="en-AU"/>
        </w:rPr>
        <w:t xml:space="preserve">or its tendency to </w:t>
      </w:r>
      <w:r w:rsidR="000C1025" w:rsidRPr="000C1025">
        <w:rPr>
          <w:lang w:val="en-AU"/>
        </w:rPr>
        <w:t>increase peer drinking norms that then lead to peer influence within defined populations.</w:t>
      </w:r>
      <w:r w:rsidR="000C1025">
        <w:rPr>
          <w:lang w:val="en-AU"/>
        </w:rPr>
        <w:t xml:space="preserve">  </w:t>
      </w:r>
    </w:p>
    <w:p w14:paraId="2865B81C" w14:textId="7BC67D93" w:rsidR="00D97EBF" w:rsidRDefault="00D44899" w:rsidP="00272D5B">
      <w:pPr>
        <w:pStyle w:val="BodyText"/>
        <w:rPr>
          <w:lang w:val="en-AU"/>
        </w:rPr>
      </w:pPr>
      <w:r>
        <w:rPr>
          <w:lang w:val="en-AU"/>
        </w:rPr>
        <w:t>Importantly, t</w:t>
      </w:r>
      <w:r w:rsidR="00E7157C">
        <w:rPr>
          <w:lang w:val="en-AU"/>
        </w:rPr>
        <w:t xml:space="preserve">he current findings introduce the possibility that peers that do not use alcohol may be neglected partners in prevention efforts. </w:t>
      </w:r>
      <w:r w:rsidR="00862AA8">
        <w:rPr>
          <w:lang w:val="en-AU"/>
        </w:rPr>
        <w:t xml:space="preserve"> </w:t>
      </w:r>
      <w:r w:rsidR="00E7157C">
        <w:rPr>
          <w:lang w:val="en-AU"/>
        </w:rPr>
        <w:t xml:space="preserve">Two reverse peer processes were observed. </w:t>
      </w:r>
      <w:r w:rsidR="00862AA8">
        <w:rPr>
          <w:lang w:val="en-AU"/>
        </w:rPr>
        <w:t xml:space="preserve"> </w:t>
      </w:r>
      <w:r w:rsidR="00E7157C">
        <w:rPr>
          <w:lang w:val="en-AU"/>
        </w:rPr>
        <w:t xml:space="preserve">Reverse peer selection occurred when non-drinkers with drinking friends transitioned into non-drinking peer groups. </w:t>
      </w:r>
      <w:r w:rsidR="00862AA8">
        <w:rPr>
          <w:lang w:val="en-AU"/>
        </w:rPr>
        <w:t xml:space="preserve"> </w:t>
      </w:r>
      <w:r w:rsidR="00E7157C">
        <w:rPr>
          <w:lang w:val="en-AU"/>
        </w:rPr>
        <w:t xml:space="preserve">Reverse peer influence occurred when drinkers in non-drinking peer groups transitioned to non-drinking. </w:t>
      </w:r>
      <w:r w:rsidR="00862AA8">
        <w:rPr>
          <w:lang w:val="en-AU"/>
        </w:rPr>
        <w:t xml:space="preserve"> </w:t>
      </w:r>
      <w:r w:rsidR="00E7157C">
        <w:rPr>
          <w:lang w:val="en-AU"/>
        </w:rPr>
        <w:t>R</w:t>
      </w:r>
      <w:r w:rsidR="00360DE3">
        <w:rPr>
          <w:lang w:val="en-AU"/>
        </w:rPr>
        <w:t>everse peer selection processes were evident in a higher proportion of early adolescents in Washington State</w:t>
      </w:r>
      <w:r w:rsidR="00E7157C">
        <w:rPr>
          <w:lang w:val="en-AU"/>
        </w:rPr>
        <w:t>, while</w:t>
      </w:r>
      <w:r w:rsidR="00360DE3">
        <w:rPr>
          <w:lang w:val="en-AU"/>
        </w:rPr>
        <w:t xml:space="preserve"> reverse peer influence processes were more common </w:t>
      </w:r>
      <w:r w:rsidR="00E77C81">
        <w:rPr>
          <w:lang w:val="en-AU"/>
        </w:rPr>
        <w:t xml:space="preserve">in </w:t>
      </w:r>
      <w:r w:rsidR="00360DE3">
        <w:rPr>
          <w:lang w:val="en-AU"/>
        </w:rPr>
        <w:t>Victoria.  Th</w:t>
      </w:r>
      <w:r w:rsidR="00E77C81">
        <w:rPr>
          <w:lang w:val="en-AU"/>
        </w:rPr>
        <w:t>e</w:t>
      </w:r>
      <w:r w:rsidR="00360DE3">
        <w:rPr>
          <w:lang w:val="en-AU"/>
        </w:rPr>
        <w:t>s</w:t>
      </w:r>
      <w:r w:rsidR="00E77C81">
        <w:rPr>
          <w:lang w:val="en-AU"/>
        </w:rPr>
        <w:t>e findings</w:t>
      </w:r>
      <w:r w:rsidR="00360DE3">
        <w:rPr>
          <w:lang w:val="en-AU"/>
        </w:rPr>
        <w:t xml:space="preserve"> highlight th</w:t>
      </w:r>
      <w:r w:rsidR="00E7157C">
        <w:rPr>
          <w:lang w:val="en-AU"/>
        </w:rPr>
        <w:t xml:space="preserve">e importance of further research to examine how </w:t>
      </w:r>
      <w:r w:rsidR="00360DE3">
        <w:rPr>
          <w:lang w:val="en-AU"/>
        </w:rPr>
        <w:t>non-drinking peers</w:t>
      </w:r>
      <w:r w:rsidR="00E77C81">
        <w:rPr>
          <w:lang w:val="en-AU"/>
        </w:rPr>
        <w:t xml:space="preserve"> may be </w:t>
      </w:r>
      <w:r w:rsidR="00647FA0">
        <w:rPr>
          <w:lang w:val="en-AU"/>
        </w:rPr>
        <w:t xml:space="preserve">able to </w:t>
      </w:r>
      <w:r w:rsidR="00E77C81">
        <w:rPr>
          <w:lang w:val="en-AU"/>
        </w:rPr>
        <w:t>in</w:t>
      </w:r>
      <w:r w:rsidR="00D97EBF">
        <w:rPr>
          <w:lang w:val="en-AU"/>
        </w:rPr>
        <w:t>fluence</w:t>
      </w:r>
      <w:r w:rsidR="00647FA0">
        <w:rPr>
          <w:lang w:val="en-AU"/>
        </w:rPr>
        <w:t xml:space="preserve"> reductions in </w:t>
      </w:r>
      <w:r w:rsidR="00D97EBF">
        <w:rPr>
          <w:lang w:val="en-AU"/>
        </w:rPr>
        <w:t>adolescent alcohol use</w:t>
      </w:r>
      <w:r w:rsidR="00360DE3">
        <w:rPr>
          <w:lang w:val="en-AU"/>
        </w:rPr>
        <w:t xml:space="preserve">.  Alcohol-using adolescents </w:t>
      </w:r>
      <w:r w:rsidR="00360DE3" w:rsidRPr="00272D5B">
        <w:rPr>
          <w:lang w:val="en-AU"/>
        </w:rPr>
        <w:t xml:space="preserve">may </w:t>
      </w:r>
      <w:r w:rsidR="00360DE3">
        <w:rPr>
          <w:lang w:val="en-AU"/>
        </w:rPr>
        <w:t xml:space="preserve">be influenced by their </w:t>
      </w:r>
      <w:r>
        <w:rPr>
          <w:lang w:val="en-AU"/>
        </w:rPr>
        <w:t xml:space="preserve">bonds to </w:t>
      </w:r>
      <w:r w:rsidR="00360DE3">
        <w:rPr>
          <w:lang w:val="en-AU"/>
        </w:rPr>
        <w:t>non-drinking peers</w:t>
      </w:r>
      <w:r w:rsidR="00360DE3" w:rsidRPr="00272D5B">
        <w:rPr>
          <w:lang w:val="en-AU"/>
        </w:rPr>
        <w:t xml:space="preserve"> to reduce </w:t>
      </w:r>
      <w:r w:rsidR="00360DE3">
        <w:rPr>
          <w:lang w:val="en-AU"/>
        </w:rPr>
        <w:t>or abstain from d</w:t>
      </w:r>
      <w:r w:rsidR="00360DE3" w:rsidRPr="00272D5B">
        <w:rPr>
          <w:lang w:val="en-AU"/>
        </w:rPr>
        <w:t>rinking</w:t>
      </w:r>
      <w:r w:rsidR="00360DE3">
        <w:rPr>
          <w:lang w:val="en-AU"/>
        </w:rPr>
        <w:t xml:space="preserve">, which in turn </w:t>
      </w:r>
      <w:r w:rsidR="00360DE3" w:rsidRPr="00272D5B">
        <w:rPr>
          <w:lang w:val="en-AU"/>
        </w:rPr>
        <w:t xml:space="preserve">may provide </w:t>
      </w:r>
      <w:r w:rsidR="00360DE3">
        <w:rPr>
          <w:lang w:val="en-AU"/>
        </w:rPr>
        <w:t xml:space="preserve">them with </w:t>
      </w:r>
      <w:r w:rsidR="00360DE3" w:rsidRPr="00272D5B">
        <w:rPr>
          <w:lang w:val="en-AU"/>
        </w:rPr>
        <w:t>a means of attaining social</w:t>
      </w:r>
      <w:r w:rsidR="00360DE3">
        <w:rPr>
          <w:lang w:val="en-AU"/>
        </w:rPr>
        <w:t xml:space="preserve"> </w:t>
      </w:r>
      <w:r w:rsidR="00360DE3" w:rsidRPr="00272D5B">
        <w:rPr>
          <w:lang w:val="en-AU"/>
        </w:rPr>
        <w:t>status, social support, and behavio</w:t>
      </w:r>
      <w:r w:rsidR="00360DE3">
        <w:rPr>
          <w:lang w:val="en-AU"/>
        </w:rPr>
        <w:t>u</w:t>
      </w:r>
      <w:r w:rsidR="00360DE3" w:rsidRPr="00272D5B">
        <w:rPr>
          <w:lang w:val="en-AU"/>
        </w:rPr>
        <w:t>ral confirmation</w:t>
      </w:r>
      <w:r w:rsidR="00360DE3">
        <w:rPr>
          <w:lang w:val="en-AU"/>
        </w:rPr>
        <w:t xml:space="preserve"> (</w:t>
      </w:r>
      <w:proofErr w:type="spellStart"/>
      <w:r w:rsidR="00360DE3">
        <w:rPr>
          <w:lang w:val="en-AU"/>
        </w:rPr>
        <w:t>Kiuru</w:t>
      </w:r>
      <w:proofErr w:type="spellEnd"/>
      <w:r w:rsidR="00360DE3">
        <w:rPr>
          <w:lang w:val="en-AU"/>
        </w:rPr>
        <w:t xml:space="preserve"> et al., 2010).  </w:t>
      </w:r>
      <w:r>
        <w:rPr>
          <w:lang w:val="en-AU"/>
        </w:rPr>
        <w:t xml:space="preserve">Non-drinkers with drinking friends may drop drinking friends and seek friends more congruent with their status as a </w:t>
      </w:r>
      <w:r w:rsidR="00ED7EF2">
        <w:rPr>
          <w:lang w:val="en-AU"/>
        </w:rPr>
        <w:t>non-drinker</w:t>
      </w:r>
      <w:r>
        <w:rPr>
          <w:lang w:val="en-AU"/>
        </w:rPr>
        <w:t>. Taken together, a</w:t>
      </w:r>
      <w:r w:rsidR="00360DE3">
        <w:rPr>
          <w:lang w:val="en-AU"/>
        </w:rPr>
        <w:t xml:space="preserve">ttractive role models for non-drinking, </w:t>
      </w:r>
      <w:r w:rsidR="00D97EBF">
        <w:rPr>
          <w:lang w:val="en-AU"/>
        </w:rPr>
        <w:t>corrective feedback that large numbers of early adolescent</w:t>
      </w:r>
      <w:r w:rsidR="00647FA0">
        <w:rPr>
          <w:lang w:val="en-AU"/>
        </w:rPr>
        <w:t>s</w:t>
      </w:r>
      <w:r w:rsidR="00D97EBF">
        <w:rPr>
          <w:lang w:val="en-AU"/>
        </w:rPr>
        <w:t xml:space="preserve"> do not drink, </w:t>
      </w:r>
      <w:r w:rsidR="00360DE3">
        <w:rPr>
          <w:lang w:val="en-AU"/>
        </w:rPr>
        <w:t xml:space="preserve">reinforcement of non-drinking peer norms, and </w:t>
      </w:r>
      <w:r w:rsidR="00D97EBF">
        <w:rPr>
          <w:lang w:val="en-AU"/>
        </w:rPr>
        <w:t xml:space="preserve">communication of </w:t>
      </w:r>
      <w:r w:rsidR="00360DE3">
        <w:rPr>
          <w:lang w:val="en-AU"/>
        </w:rPr>
        <w:t xml:space="preserve">the benefits of abstinence and delay of alcohol use </w:t>
      </w:r>
      <w:r w:rsidR="00D97EBF">
        <w:rPr>
          <w:lang w:val="en-AU"/>
        </w:rPr>
        <w:t xml:space="preserve">may be mechanism that </w:t>
      </w:r>
      <w:r w:rsidR="00360DE3">
        <w:rPr>
          <w:lang w:val="en-AU"/>
        </w:rPr>
        <w:t xml:space="preserve">can be </w:t>
      </w:r>
      <w:r w:rsidR="00D97EBF">
        <w:rPr>
          <w:lang w:val="en-AU"/>
        </w:rPr>
        <w:t xml:space="preserve">further investigated in efforts to understand how non-drinking peers may influence </w:t>
      </w:r>
      <w:r w:rsidR="00360DE3">
        <w:rPr>
          <w:lang w:val="en-AU"/>
        </w:rPr>
        <w:t>early adolescent</w:t>
      </w:r>
      <w:r w:rsidR="00D97EBF">
        <w:rPr>
          <w:lang w:val="en-AU"/>
        </w:rPr>
        <w:t xml:space="preserve"> </w:t>
      </w:r>
      <w:r w:rsidR="00360DE3">
        <w:rPr>
          <w:lang w:val="en-AU"/>
        </w:rPr>
        <w:t>alcohol</w:t>
      </w:r>
      <w:r w:rsidR="00D97EBF">
        <w:rPr>
          <w:lang w:val="en-AU"/>
        </w:rPr>
        <w:t xml:space="preserve"> use</w:t>
      </w:r>
      <w:r w:rsidR="00360DE3">
        <w:rPr>
          <w:lang w:val="en-AU"/>
        </w:rPr>
        <w:t xml:space="preserve">.  </w:t>
      </w:r>
    </w:p>
    <w:p w14:paraId="6154C6F0" w14:textId="2B0E6F34" w:rsidR="00360DE3" w:rsidRPr="006C5691" w:rsidRDefault="00360DE3" w:rsidP="00FE1C72">
      <w:pPr>
        <w:ind w:firstLine="720"/>
        <w:rPr>
          <w:lang w:val="en-AU"/>
        </w:rPr>
      </w:pPr>
      <w:r>
        <w:rPr>
          <w:lang w:val="en-AU"/>
        </w:rPr>
        <w:t xml:space="preserve">The present study reveals considerable </w:t>
      </w:r>
      <w:r w:rsidR="00DA3687">
        <w:rPr>
          <w:lang w:val="en-AU"/>
        </w:rPr>
        <w:t xml:space="preserve">diversity in the nature of </w:t>
      </w:r>
      <w:r w:rsidR="004A68D9">
        <w:rPr>
          <w:lang w:val="en-AU"/>
        </w:rPr>
        <w:t xml:space="preserve">transitions in </w:t>
      </w:r>
      <w:r>
        <w:rPr>
          <w:lang w:val="en-AU"/>
        </w:rPr>
        <w:t xml:space="preserve">alcohol use and alcohol-using peers in late childhood and early adolescence.  </w:t>
      </w:r>
      <w:r w:rsidR="00644AA3">
        <w:rPr>
          <w:lang w:val="en-AU"/>
        </w:rPr>
        <w:t xml:space="preserve">Our </w:t>
      </w:r>
      <w:r w:rsidR="003B37D7">
        <w:rPr>
          <w:lang w:val="en-AU"/>
        </w:rPr>
        <w:t>p</w:t>
      </w:r>
      <w:r w:rsidR="00D87D22">
        <w:rPr>
          <w:lang w:val="en-AU"/>
        </w:rPr>
        <w:t xml:space="preserve">eer </w:t>
      </w:r>
      <w:r w:rsidR="006F28C2">
        <w:rPr>
          <w:lang w:val="en-AU"/>
        </w:rPr>
        <w:t>effects were quantified i</w:t>
      </w:r>
      <w:r w:rsidR="008C48A1">
        <w:rPr>
          <w:lang w:val="en-AU"/>
        </w:rPr>
        <w:t xml:space="preserve">n terms of cohort </w:t>
      </w:r>
      <w:r w:rsidR="006F28C2">
        <w:rPr>
          <w:lang w:val="en-AU"/>
        </w:rPr>
        <w:t xml:space="preserve">sample </w:t>
      </w:r>
      <w:r w:rsidR="008C48A1">
        <w:rPr>
          <w:lang w:val="en-AU"/>
        </w:rPr>
        <w:t>proportion</w:t>
      </w:r>
      <w:r w:rsidR="006F28C2">
        <w:rPr>
          <w:lang w:val="en-AU"/>
        </w:rPr>
        <w:t>s</w:t>
      </w:r>
      <w:r w:rsidR="008C48A1">
        <w:rPr>
          <w:lang w:val="en-AU"/>
        </w:rPr>
        <w:t xml:space="preserve"> which may </w:t>
      </w:r>
      <w:r w:rsidR="00647FA0">
        <w:rPr>
          <w:lang w:val="en-AU"/>
        </w:rPr>
        <w:t>increase</w:t>
      </w:r>
      <w:r w:rsidR="00D87D22">
        <w:rPr>
          <w:lang w:val="en-AU"/>
        </w:rPr>
        <w:t xml:space="preserve"> understanding of </w:t>
      </w:r>
      <w:r w:rsidR="006F28C2">
        <w:rPr>
          <w:lang w:val="en-AU"/>
        </w:rPr>
        <w:t xml:space="preserve">the </w:t>
      </w:r>
      <w:r w:rsidR="00647FA0">
        <w:rPr>
          <w:lang w:val="en-AU"/>
        </w:rPr>
        <w:t xml:space="preserve">populations subject to </w:t>
      </w:r>
      <w:r w:rsidR="00D87D22">
        <w:rPr>
          <w:lang w:val="en-AU"/>
        </w:rPr>
        <w:t>peer effects</w:t>
      </w:r>
      <w:r w:rsidR="00647FA0">
        <w:rPr>
          <w:lang w:val="en-AU"/>
        </w:rPr>
        <w:t>, providing a basis for</w:t>
      </w:r>
      <w:r w:rsidR="00D87D22">
        <w:rPr>
          <w:lang w:val="en-AU"/>
        </w:rPr>
        <w:t xml:space="preserve"> the </w:t>
      </w:r>
      <w:r w:rsidR="003B37D7">
        <w:rPr>
          <w:lang w:val="en-AU"/>
        </w:rPr>
        <w:t>translation</w:t>
      </w:r>
      <w:r w:rsidR="00D87D22">
        <w:rPr>
          <w:lang w:val="en-AU"/>
        </w:rPr>
        <w:t xml:space="preserve"> </w:t>
      </w:r>
      <w:r w:rsidR="006F28C2">
        <w:rPr>
          <w:lang w:val="en-AU"/>
        </w:rPr>
        <w:t xml:space="preserve">of findings </w:t>
      </w:r>
      <w:r w:rsidR="00D87D22">
        <w:rPr>
          <w:lang w:val="en-AU"/>
        </w:rPr>
        <w:t xml:space="preserve">into preventive efforts.  </w:t>
      </w:r>
      <w:r>
        <w:rPr>
          <w:lang w:val="en-AU"/>
        </w:rPr>
        <w:t xml:space="preserve">Future research </w:t>
      </w:r>
      <w:r w:rsidR="00E33D45">
        <w:rPr>
          <w:lang w:val="en-AU"/>
        </w:rPr>
        <w:t xml:space="preserve">is planned to extend </w:t>
      </w:r>
      <w:r>
        <w:rPr>
          <w:lang w:val="en-AU"/>
        </w:rPr>
        <w:t xml:space="preserve">the current study to </w:t>
      </w:r>
      <w:r w:rsidRPr="006C5691">
        <w:rPr>
          <w:lang w:val="en-AU"/>
        </w:rPr>
        <w:t>identif</w:t>
      </w:r>
      <w:r>
        <w:rPr>
          <w:lang w:val="en-AU"/>
        </w:rPr>
        <w:t>y</w:t>
      </w:r>
      <w:r w:rsidRPr="006C5691">
        <w:rPr>
          <w:lang w:val="en-AU"/>
        </w:rPr>
        <w:t xml:space="preserve"> factors that </w:t>
      </w:r>
      <w:r>
        <w:rPr>
          <w:lang w:val="en-AU"/>
        </w:rPr>
        <w:t xml:space="preserve">predict </w:t>
      </w:r>
      <w:r w:rsidRPr="006C5691">
        <w:rPr>
          <w:lang w:val="en-AU"/>
        </w:rPr>
        <w:t xml:space="preserve">an increased likelihood of either current </w:t>
      </w:r>
      <w:r>
        <w:rPr>
          <w:lang w:val="en-AU"/>
        </w:rPr>
        <w:t xml:space="preserve">peer drinking </w:t>
      </w:r>
      <w:r w:rsidRPr="006C5691">
        <w:rPr>
          <w:lang w:val="en-AU"/>
        </w:rPr>
        <w:t>involvement or transition</w:t>
      </w:r>
      <w:r>
        <w:rPr>
          <w:lang w:val="en-AU"/>
        </w:rPr>
        <w:t xml:space="preserve">s </w:t>
      </w:r>
      <w:r>
        <w:rPr>
          <w:lang w:val="en-AU"/>
        </w:rPr>
        <w:lastRenderedPageBreak/>
        <w:t>i</w:t>
      </w:r>
      <w:r w:rsidRPr="006C5691">
        <w:rPr>
          <w:lang w:val="en-AU"/>
        </w:rPr>
        <w:t xml:space="preserve">nto </w:t>
      </w:r>
      <w:r>
        <w:rPr>
          <w:lang w:val="en-AU"/>
        </w:rPr>
        <w:t xml:space="preserve">or out of </w:t>
      </w:r>
      <w:r w:rsidRPr="006C5691">
        <w:rPr>
          <w:lang w:val="en-AU"/>
        </w:rPr>
        <w:t xml:space="preserve">riskier peer </w:t>
      </w:r>
      <w:r>
        <w:rPr>
          <w:lang w:val="en-AU"/>
        </w:rPr>
        <w:t xml:space="preserve">drinking </w:t>
      </w:r>
      <w:r w:rsidRPr="006C5691">
        <w:rPr>
          <w:lang w:val="en-AU"/>
        </w:rPr>
        <w:t>groups</w:t>
      </w:r>
      <w:r>
        <w:rPr>
          <w:lang w:val="en-AU"/>
        </w:rPr>
        <w:t>.  Research of this type</w:t>
      </w:r>
      <w:r w:rsidRPr="006C5691">
        <w:rPr>
          <w:lang w:val="en-AU"/>
        </w:rPr>
        <w:t xml:space="preserve"> </w:t>
      </w:r>
      <w:r>
        <w:rPr>
          <w:lang w:val="en-AU"/>
        </w:rPr>
        <w:t xml:space="preserve">can </w:t>
      </w:r>
      <w:r w:rsidRPr="006C5691">
        <w:rPr>
          <w:lang w:val="en-AU"/>
        </w:rPr>
        <w:t xml:space="preserve">provide a potentially valuable means for theorising </w:t>
      </w:r>
      <w:r>
        <w:rPr>
          <w:lang w:val="en-AU"/>
        </w:rPr>
        <w:t>targets</w:t>
      </w:r>
      <w:r w:rsidR="000C1025">
        <w:rPr>
          <w:lang w:val="en-AU"/>
        </w:rPr>
        <w:t>, including timing and population groups,</w:t>
      </w:r>
      <w:r>
        <w:rPr>
          <w:lang w:val="en-AU"/>
        </w:rPr>
        <w:t xml:space="preserve"> for </w:t>
      </w:r>
      <w:r w:rsidRPr="006C5691">
        <w:rPr>
          <w:lang w:val="en-AU"/>
        </w:rPr>
        <w:t>the application of prevention or intervention strategies.  Further studies should investigate early life factors</w:t>
      </w:r>
      <w:r w:rsidR="00644AA3">
        <w:rPr>
          <w:lang w:val="en-AU"/>
        </w:rPr>
        <w:t>, such as pubertal timing and onset of behaviour problems,</w:t>
      </w:r>
      <w:r w:rsidRPr="006C5691">
        <w:rPr>
          <w:lang w:val="en-AU"/>
        </w:rPr>
        <w:t xml:space="preserve"> and contextual alcohol use factors</w:t>
      </w:r>
      <w:r w:rsidR="00644AA3">
        <w:rPr>
          <w:lang w:val="en-AU"/>
        </w:rPr>
        <w:t xml:space="preserve">, such as substance use in the household, </w:t>
      </w:r>
      <w:r w:rsidRPr="006C5691">
        <w:rPr>
          <w:lang w:val="en-AU"/>
        </w:rPr>
        <w:t xml:space="preserve">that </w:t>
      </w:r>
      <w:r>
        <w:rPr>
          <w:lang w:val="en-AU"/>
        </w:rPr>
        <w:t xml:space="preserve">are </w:t>
      </w:r>
      <w:r w:rsidRPr="006C5691">
        <w:rPr>
          <w:lang w:val="en-AU"/>
        </w:rPr>
        <w:t>associate</w:t>
      </w:r>
      <w:r>
        <w:rPr>
          <w:lang w:val="en-AU"/>
        </w:rPr>
        <w:t>d</w:t>
      </w:r>
      <w:r w:rsidRPr="006C5691">
        <w:rPr>
          <w:lang w:val="en-AU"/>
        </w:rPr>
        <w:t xml:space="preserve"> with the different types of drinking peer subgroups, </w:t>
      </w:r>
      <w:r w:rsidR="00647FA0">
        <w:rPr>
          <w:lang w:val="en-AU"/>
        </w:rPr>
        <w:t xml:space="preserve">such as </w:t>
      </w:r>
      <w:r w:rsidRPr="006C5691">
        <w:rPr>
          <w:lang w:val="en-AU"/>
        </w:rPr>
        <w:t xml:space="preserve">children who started using alcohol on their own and </w:t>
      </w:r>
      <w:r w:rsidR="00E33D45">
        <w:rPr>
          <w:lang w:val="en-AU"/>
        </w:rPr>
        <w:t xml:space="preserve">then </w:t>
      </w:r>
      <w:r w:rsidRPr="006C5691">
        <w:rPr>
          <w:lang w:val="en-AU"/>
        </w:rPr>
        <w:t>self</w:t>
      </w:r>
      <w:r>
        <w:rPr>
          <w:lang w:val="en-AU"/>
        </w:rPr>
        <w:t>-</w:t>
      </w:r>
      <w:r w:rsidRPr="006C5691">
        <w:rPr>
          <w:lang w:val="en-AU"/>
        </w:rPr>
        <w:t>select</w:t>
      </w:r>
      <w:r w:rsidR="00647FA0">
        <w:rPr>
          <w:lang w:val="en-AU"/>
        </w:rPr>
        <w:t>ed</w:t>
      </w:r>
      <w:r w:rsidRPr="006C5691">
        <w:rPr>
          <w:lang w:val="en-AU"/>
        </w:rPr>
        <w:t xml:space="preserve"> into alcohol-using peer groups.  More studies are also needed to identify modifiable factors that could moderate or mediate transitions congruent with different type</w:t>
      </w:r>
      <w:r>
        <w:rPr>
          <w:lang w:val="en-AU"/>
        </w:rPr>
        <w:t>s</w:t>
      </w:r>
      <w:r w:rsidRPr="006C5691">
        <w:rPr>
          <w:lang w:val="en-AU"/>
        </w:rPr>
        <w:t xml:space="preserve"> of peer processes.</w:t>
      </w:r>
      <w:r w:rsidR="004A58D1">
        <w:rPr>
          <w:lang w:val="en-AU"/>
        </w:rPr>
        <w:t xml:space="preserve">  </w:t>
      </w:r>
      <w:r w:rsidR="00647FA0">
        <w:rPr>
          <w:lang w:val="en-AU"/>
        </w:rPr>
        <w:t>Efforts to design c</w:t>
      </w:r>
      <w:r w:rsidR="00743FB5">
        <w:rPr>
          <w:lang w:val="en-AU"/>
        </w:rPr>
        <w:t>ulturally appropriate p</w:t>
      </w:r>
      <w:r w:rsidR="004A58D1">
        <w:rPr>
          <w:lang w:val="en-AU"/>
        </w:rPr>
        <w:t xml:space="preserve">revention strategies may benefit from further </w:t>
      </w:r>
      <w:r w:rsidR="00644AA3">
        <w:rPr>
          <w:lang w:val="en-AU"/>
        </w:rPr>
        <w:t xml:space="preserve">international </w:t>
      </w:r>
      <w:r w:rsidR="004A58D1">
        <w:rPr>
          <w:lang w:val="en-AU"/>
        </w:rPr>
        <w:t xml:space="preserve">research </w:t>
      </w:r>
      <w:r w:rsidR="00644AA3">
        <w:rPr>
          <w:lang w:val="en-AU"/>
        </w:rPr>
        <w:t>c</w:t>
      </w:r>
      <w:r w:rsidR="004A58D1">
        <w:rPr>
          <w:lang w:val="en-AU"/>
        </w:rPr>
        <w:t>ompari</w:t>
      </w:r>
      <w:r w:rsidR="00647FA0">
        <w:rPr>
          <w:lang w:val="en-AU"/>
        </w:rPr>
        <w:t xml:space="preserve">ng </w:t>
      </w:r>
      <w:r w:rsidR="00644AA3">
        <w:rPr>
          <w:lang w:val="en-AU"/>
        </w:rPr>
        <w:t xml:space="preserve">factors </w:t>
      </w:r>
      <w:r w:rsidR="00647FA0">
        <w:rPr>
          <w:lang w:val="en-AU"/>
        </w:rPr>
        <w:t xml:space="preserve">that </w:t>
      </w:r>
      <w:r w:rsidR="00644AA3">
        <w:rPr>
          <w:lang w:val="en-AU"/>
        </w:rPr>
        <w:t>predict different peer process</w:t>
      </w:r>
      <w:r w:rsidR="00647FA0">
        <w:rPr>
          <w:lang w:val="en-AU"/>
        </w:rPr>
        <w:t xml:space="preserve"> transitions </w:t>
      </w:r>
      <w:r w:rsidR="00644AA3">
        <w:rPr>
          <w:lang w:val="en-AU"/>
        </w:rPr>
        <w:t xml:space="preserve">that </w:t>
      </w:r>
      <w:r w:rsidR="00647FA0">
        <w:rPr>
          <w:lang w:val="en-AU"/>
        </w:rPr>
        <w:t>influence early adolescent alcohol use</w:t>
      </w:r>
      <w:r w:rsidR="00743FB5">
        <w:rPr>
          <w:lang w:val="en-AU"/>
        </w:rPr>
        <w:t xml:space="preserve">. </w:t>
      </w:r>
      <w:r w:rsidR="004A58D1">
        <w:rPr>
          <w:lang w:val="en-AU"/>
        </w:rPr>
        <w:t xml:space="preserve"> </w:t>
      </w:r>
      <w:r w:rsidRPr="006C5691">
        <w:rPr>
          <w:lang w:val="en-AU"/>
        </w:rPr>
        <w:t xml:space="preserve">  </w:t>
      </w:r>
    </w:p>
    <w:p w14:paraId="0C60CAF2" w14:textId="77777777" w:rsidR="00360DE3" w:rsidRDefault="00360DE3">
      <w:pPr>
        <w:pStyle w:val="Heading1"/>
        <w:rPr>
          <w:b/>
          <w:lang w:val="en-AU"/>
        </w:rPr>
      </w:pPr>
    </w:p>
    <w:p w14:paraId="78564CA6" w14:textId="77777777" w:rsidR="00360DE3" w:rsidRPr="006C5691" w:rsidRDefault="00360DE3">
      <w:pPr>
        <w:pStyle w:val="Heading1"/>
        <w:rPr>
          <w:b/>
          <w:lang w:val="en-AU"/>
        </w:rPr>
      </w:pPr>
      <w:r w:rsidRPr="006C5691">
        <w:rPr>
          <w:b/>
          <w:lang w:val="en-AU"/>
        </w:rPr>
        <w:t>References</w:t>
      </w:r>
    </w:p>
    <w:p w14:paraId="21C778FD" w14:textId="77777777" w:rsidR="00360DE3" w:rsidRDefault="00360DE3" w:rsidP="00FE1C72">
      <w:pPr>
        <w:pStyle w:val="EndNoteBibliography"/>
        <w:ind w:left="720" w:hanging="720"/>
        <w:rPr>
          <w:lang w:val="en-AU"/>
        </w:rPr>
      </w:pPr>
      <w:bookmarkStart w:id="1" w:name="_ENREF_1"/>
      <w:r>
        <w:rPr>
          <w:lang w:val="en-AU"/>
        </w:rPr>
        <w:t xml:space="preserve">Agresti, A. (1990). </w:t>
      </w:r>
      <w:r w:rsidRPr="00384A02">
        <w:rPr>
          <w:i/>
          <w:lang w:val="en-AU"/>
        </w:rPr>
        <w:t>Categorical data analysis</w:t>
      </w:r>
      <w:r>
        <w:rPr>
          <w:lang w:val="en-AU"/>
        </w:rPr>
        <w:t>: Wiley, New York.</w:t>
      </w:r>
      <w:bookmarkEnd w:id="1"/>
    </w:p>
    <w:p w14:paraId="7C793EF9" w14:textId="77777777" w:rsidR="00360DE3" w:rsidRDefault="00360DE3" w:rsidP="00FE1C72">
      <w:pPr>
        <w:pStyle w:val="EndNoteBibliography"/>
        <w:ind w:left="720" w:hanging="720"/>
        <w:rPr>
          <w:lang w:val="en-AU"/>
        </w:rPr>
      </w:pPr>
      <w:bookmarkStart w:id="2" w:name="_ENREF_2"/>
      <w:r>
        <w:rPr>
          <w:lang w:val="en-AU"/>
        </w:rPr>
        <w:t xml:space="preserve">Akaike, H. (1987). Factor analysis and AIC. </w:t>
      </w:r>
      <w:r w:rsidRPr="00384A02">
        <w:rPr>
          <w:i/>
          <w:lang w:val="en-AU"/>
        </w:rPr>
        <w:t>Psychometrika, 52</w:t>
      </w:r>
      <w:r>
        <w:rPr>
          <w:lang w:val="en-AU"/>
        </w:rPr>
        <w:t xml:space="preserve">(3), 317-332. </w:t>
      </w:r>
      <w:bookmarkEnd w:id="2"/>
    </w:p>
    <w:p w14:paraId="5271D815" w14:textId="77777777" w:rsidR="00360DE3" w:rsidRDefault="00360DE3" w:rsidP="00FE1C72">
      <w:pPr>
        <w:pStyle w:val="EndNoteBibliography"/>
        <w:ind w:left="720" w:hanging="720"/>
        <w:rPr>
          <w:lang w:val="en-AU"/>
        </w:rPr>
      </w:pPr>
      <w:bookmarkStart w:id="3" w:name="_ENREF_3"/>
      <w:r>
        <w:rPr>
          <w:lang w:val="en-AU"/>
        </w:rPr>
        <w:t xml:space="preserve">Arthur, M. W., Hawkins, J. D., Pollard, J. A., Catalano, R. F., &amp; Baglioni, A. (2002). Measuring </w:t>
      </w:r>
      <w:r w:rsidR="003B37D7">
        <w:rPr>
          <w:lang w:val="en-AU"/>
        </w:rPr>
        <w:t>r</w:t>
      </w:r>
      <w:r>
        <w:rPr>
          <w:lang w:val="en-AU"/>
        </w:rPr>
        <w:t xml:space="preserve">isk and </w:t>
      </w:r>
      <w:r w:rsidR="003B37D7">
        <w:rPr>
          <w:lang w:val="en-AU"/>
        </w:rPr>
        <w:t>p</w:t>
      </w:r>
      <w:r>
        <w:rPr>
          <w:lang w:val="en-AU"/>
        </w:rPr>
        <w:t xml:space="preserve">rotective </w:t>
      </w:r>
      <w:r w:rsidR="003B37D7">
        <w:rPr>
          <w:lang w:val="en-AU"/>
        </w:rPr>
        <w:t>f</w:t>
      </w:r>
      <w:r>
        <w:rPr>
          <w:lang w:val="en-AU"/>
        </w:rPr>
        <w:t xml:space="preserve">actors for </w:t>
      </w:r>
      <w:r w:rsidR="003B37D7">
        <w:rPr>
          <w:lang w:val="en-AU"/>
        </w:rPr>
        <w:t>u</w:t>
      </w:r>
      <w:r>
        <w:rPr>
          <w:lang w:val="en-AU"/>
        </w:rPr>
        <w:t xml:space="preserve">se, </w:t>
      </w:r>
      <w:r w:rsidR="003B37D7">
        <w:rPr>
          <w:lang w:val="en-AU"/>
        </w:rPr>
        <w:t>d</w:t>
      </w:r>
      <w:r>
        <w:rPr>
          <w:lang w:val="en-AU"/>
        </w:rPr>
        <w:t xml:space="preserve">elinquency, and </w:t>
      </w:r>
      <w:r w:rsidR="003B37D7">
        <w:rPr>
          <w:lang w:val="en-AU"/>
        </w:rPr>
        <w:t>o</w:t>
      </w:r>
      <w:r>
        <w:rPr>
          <w:lang w:val="en-AU"/>
        </w:rPr>
        <w:t xml:space="preserve">ther </w:t>
      </w:r>
      <w:r w:rsidR="003B37D7">
        <w:rPr>
          <w:lang w:val="en-AU"/>
        </w:rPr>
        <w:t>a</w:t>
      </w:r>
      <w:r>
        <w:rPr>
          <w:lang w:val="en-AU"/>
        </w:rPr>
        <w:t xml:space="preserve">dolescent </w:t>
      </w:r>
      <w:r w:rsidR="003B37D7">
        <w:rPr>
          <w:lang w:val="en-AU"/>
        </w:rPr>
        <w:t>p</w:t>
      </w:r>
      <w:r>
        <w:rPr>
          <w:lang w:val="en-AU"/>
        </w:rPr>
        <w:t xml:space="preserve">roblem </w:t>
      </w:r>
      <w:r w:rsidR="003B37D7">
        <w:rPr>
          <w:lang w:val="en-AU"/>
        </w:rPr>
        <w:t>b</w:t>
      </w:r>
      <w:r>
        <w:rPr>
          <w:lang w:val="en-AU"/>
        </w:rPr>
        <w:t xml:space="preserve">ehaviors. </w:t>
      </w:r>
      <w:r w:rsidRPr="00384A02">
        <w:rPr>
          <w:i/>
          <w:lang w:val="en-AU"/>
        </w:rPr>
        <w:t>Evaluation Review, 26</w:t>
      </w:r>
      <w:r>
        <w:rPr>
          <w:lang w:val="en-AU"/>
        </w:rPr>
        <w:t xml:space="preserve">(6), 575-601. </w:t>
      </w:r>
      <w:bookmarkEnd w:id="3"/>
    </w:p>
    <w:p w14:paraId="747B80C2" w14:textId="77777777" w:rsidR="00360DE3" w:rsidRDefault="00360DE3" w:rsidP="00FE1C72">
      <w:pPr>
        <w:pStyle w:val="EndNoteBibliography"/>
        <w:ind w:left="720" w:hanging="720"/>
        <w:rPr>
          <w:lang w:val="en-AU"/>
        </w:rPr>
      </w:pPr>
      <w:bookmarkStart w:id="4" w:name="_ENREF_4"/>
      <w:r>
        <w:rPr>
          <w:lang w:val="en-AU"/>
        </w:rPr>
        <w:t xml:space="preserve">Bauman, K. E., &amp; Ennett, S. T. (1996). On the importance of peer influence for adolescent drug use: commonly neglected considerations. </w:t>
      </w:r>
      <w:r w:rsidRPr="00384A02">
        <w:rPr>
          <w:i/>
          <w:lang w:val="en-AU"/>
        </w:rPr>
        <w:t>Addiction, 91</w:t>
      </w:r>
      <w:r>
        <w:rPr>
          <w:lang w:val="en-AU"/>
        </w:rPr>
        <w:t xml:space="preserve">(2), 185-198. </w:t>
      </w:r>
      <w:bookmarkEnd w:id="4"/>
    </w:p>
    <w:p w14:paraId="4107783B" w14:textId="6BF5AAEB" w:rsidR="00360DE3" w:rsidRDefault="00360DE3" w:rsidP="00FE1C72">
      <w:pPr>
        <w:pStyle w:val="EndNoteBibliography"/>
        <w:ind w:left="720" w:hanging="720"/>
        <w:rPr>
          <w:lang w:val="en-AU"/>
        </w:rPr>
      </w:pPr>
      <w:bookmarkStart w:id="5" w:name="_ENREF_5"/>
      <w:r>
        <w:rPr>
          <w:lang w:val="en-AU"/>
        </w:rPr>
        <w:t xml:space="preserve">Burk, W. J., Vorst, H. v. d., Kerr, M., &amp; Stattin, H. (2012). Alcohol use and friendship dynamics: Selection and socialization in early-, middle-, and late-adolescent peer networks. </w:t>
      </w:r>
      <w:r w:rsidRPr="00384A02">
        <w:rPr>
          <w:i/>
          <w:lang w:val="en-AU"/>
        </w:rPr>
        <w:t>Journal of Studies on Alcohol and Drugs, 73</w:t>
      </w:r>
      <w:r>
        <w:rPr>
          <w:lang w:val="en-AU"/>
        </w:rPr>
        <w:t>(1), 89</w:t>
      </w:r>
      <w:r w:rsidR="00B52356">
        <w:rPr>
          <w:lang w:val="en-AU"/>
        </w:rPr>
        <w:t>-98</w:t>
      </w:r>
      <w:r>
        <w:rPr>
          <w:lang w:val="en-AU"/>
        </w:rPr>
        <w:t xml:space="preserve">. </w:t>
      </w:r>
      <w:bookmarkEnd w:id="5"/>
    </w:p>
    <w:p w14:paraId="569C3CAF" w14:textId="77777777" w:rsidR="00360DE3" w:rsidRDefault="00360DE3" w:rsidP="00FE1C72">
      <w:pPr>
        <w:pStyle w:val="EndNoteBibliography"/>
        <w:ind w:left="720" w:hanging="720"/>
        <w:rPr>
          <w:lang w:val="en-AU"/>
        </w:rPr>
      </w:pPr>
      <w:bookmarkStart w:id="6" w:name="_ENREF_6"/>
      <w:r>
        <w:rPr>
          <w:lang w:val="en-AU"/>
        </w:rPr>
        <w:t xml:space="preserve">Collins, L. M. (2006). Analysis of longitudinal data: The integration of theoretical model, temporal design, and statistical model. </w:t>
      </w:r>
      <w:r w:rsidRPr="00384A02">
        <w:rPr>
          <w:i/>
          <w:lang w:val="en-AU"/>
        </w:rPr>
        <w:t>Annual Review Psychology, 57</w:t>
      </w:r>
      <w:r>
        <w:rPr>
          <w:lang w:val="en-AU"/>
        </w:rPr>
        <w:t xml:space="preserve">, 505-528. </w:t>
      </w:r>
      <w:bookmarkEnd w:id="6"/>
    </w:p>
    <w:p w14:paraId="42D0E9D4" w14:textId="77777777" w:rsidR="00360DE3" w:rsidRDefault="00360DE3" w:rsidP="00FE1C72">
      <w:pPr>
        <w:pStyle w:val="EndNoteBibliography"/>
        <w:ind w:left="720" w:hanging="720"/>
        <w:rPr>
          <w:lang w:val="en-AU"/>
        </w:rPr>
      </w:pPr>
      <w:bookmarkStart w:id="7" w:name="_ENREF_7"/>
      <w:r>
        <w:rPr>
          <w:lang w:val="en-AU"/>
        </w:rPr>
        <w:lastRenderedPageBreak/>
        <w:t xml:space="preserve">Collins, L. M., &amp; Lanza, S. T. (2010). </w:t>
      </w:r>
      <w:r w:rsidRPr="00384A02">
        <w:rPr>
          <w:i/>
          <w:lang w:val="en-AU"/>
        </w:rPr>
        <w:t>Latent class and latent transition analysis: With applications in the social, behavioral, and health sciences</w:t>
      </w:r>
      <w:r>
        <w:rPr>
          <w:lang w:val="en-AU"/>
        </w:rPr>
        <w:t>. Hoboken, New Jersey: John Wiley &amp; Sons Inc.</w:t>
      </w:r>
      <w:bookmarkEnd w:id="7"/>
    </w:p>
    <w:p w14:paraId="63A74534" w14:textId="77777777" w:rsidR="00AF3605" w:rsidRDefault="00AF3605" w:rsidP="00AF3605">
      <w:pPr>
        <w:pStyle w:val="EndNoteBibliography"/>
        <w:rPr>
          <w:lang w:val="en-AU"/>
        </w:rPr>
      </w:pPr>
      <w:bookmarkStart w:id="8" w:name="_ENREF_8"/>
      <w:r w:rsidRPr="00AF3605">
        <w:rPr>
          <w:lang w:val="en-AU"/>
        </w:rPr>
        <w:t xml:space="preserve">Cruz, J. E., Emery, R. E., &amp; Turkheimer, E. (2012). Peer network drinking predicts </w:t>
      </w:r>
      <w:r>
        <w:rPr>
          <w:lang w:val="en-AU"/>
        </w:rPr>
        <w:t>increased</w:t>
      </w:r>
    </w:p>
    <w:p w14:paraId="2316B7E8" w14:textId="5A9002CA" w:rsidR="00AF3605" w:rsidRPr="00AF3605" w:rsidRDefault="00AF3605" w:rsidP="00234CA5">
      <w:pPr>
        <w:pStyle w:val="EndNoteBibliography"/>
        <w:ind w:left="720"/>
        <w:rPr>
          <w:lang w:val="en-AU"/>
        </w:rPr>
      </w:pPr>
      <w:r w:rsidRPr="00AF3605">
        <w:rPr>
          <w:lang w:val="en-AU"/>
        </w:rPr>
        <w:t xml:space="preserve">alcohol use from adolescence to early adulthood after controlling for genetic and shared environmental selection. </w:t>
      </w:r>
      <w:r w:rsidRPr="00AF3605">
        <w:rPr>
          <w:i/>
          <w:iCs/>
          <w:lang w:val="en-AU"/>
        </w:rPr>
        <w:t>Developmental Psychology, 48</w:t>
      </w:r>
      <w:r w:rsidRPr="00AF3605">
        <w:rPr>
          <w:lang w:val="en-AU"/>
        </w:rPr>
        <w:t>(5), 1390</w:t>
      </w:r>
      <w:r w:rsidR="00B52356">
        <w:rPr>
          <w:lang w:val="en-AU"/>
        </w:rPr>
        <w:t>-1402</w:t>
      </w:r>
      <w:r w:rsidRPr="00AF3605">
        <w:rPr>
          <w:lang w:val="en-AU"/>
        </w:rPr>
        <w:t xml:space="preserve">. </w:t>
      </w:r>
    </w:p>
    <w:p w14:paraId="3999F4DB" w14:textId="77777777" w:rsidR="00394BDE" w:rsidRDefault="00394BDE" w:rsidP="00394BDE">
      <w:pPr>
        <w:pStyle w:val="EndNoteBibliography"/>
        <w:rPr>
          <w:lang w:val="en-AU"/>
        </w:rPr>
      </w:pPr>
      <w:r w:rsidRPr="00394BDE">
        <w:rPr>
          <w:lang w:val="en-AU"/>
        </w:rPr>
        <w:t xml:space="preserve">Donaldson, S. I., Graham, J. W., &amp; Hansen, W. B. (1994). Testing the generalizability of </w:t>
      </w:r>
    </w:p>
    <w:p w14:paraId="62534A87" w14:textId="77777777" w:rsidR="00394BDE" w:rsidRPr="00394BDE" w:rsidRDefault="00394BDE" w:rsidP="00394BDE">
      <w:pPr>
        <w:pStyle w:val="EndNoteBibliography"/>
        <w:ind w:left="720"/>
        <w:rPr>
          <w:lang w:val="en-AU"/>
        </w:rPr>
      </w:pPr>
      <w:r w:rsidRPr="00394BDE">
        <w:rPr>
          <w:lang w:val="en-AU"/>
        </w:rPr>
        <w:t xml:space="preserve">intervening mechanism theories: Understanding the effects of adolescent drug use prevention interventions. </w:t>
      </w:r>
      <w:r w:rsidRPr="00394BDE">
        <w:rPr>
          <w:i/>
          <w:iCs/>
          <w:lang w:val="en-AU"/>
        </w:rPr>
        <w:t>Journal of Behavioral Medicine, 17</w:t>
      </w:r>
      <w:r w:rsidRPr="00394BDE">
        <w:rPr>
          <w:lang w:val="en-AU"/>
        </w:rPr>
        <w:t xml:space="preserve">(2), 195-216. </w:t>
      </w:r>
    </w:p>
    <w:p w14:paraId="305EF622" w14:textId="77777777" w:rsidR="00360DE3" w:rsidRDefault="00394BDE" w:rsidP="00394BDE">
      <w:pPr>
        <w:pStyle w:val="EndNoteBibliography"/>
        <w:ind w:left="720" w:hanging="720"/>
        <w:rPr>
          <w:lang w:val="en-AU"/>
        </w:rPr>
      </w:pPr>
      <w:r w:rsidRPr="00394BDE">
        <w:rPr>
          <w:lang w:val="en-AU"/>
        </w:rPr>
        <w:t xml:space="preserve"> </w:t>
      </w:r>
      <w:r w:rsidR="00360DE3">
        <w:rPr>
          <w:lang w:val="en-AU"/>
        </w:rPr>
        <w:t xml:space="preserve">Evans-Whipp, T. J., Bond, L., Toumbourou, J. W., &amp; Catalano, R. F. (2007). School, </w:t>
      </w:r>
      <w:r w:rsidR="003D4C0E">
        <w:rPr>
          <w:lang w:val="en-AU"/>
        </w:rPr>
        <w:t>p</w:t>
      </w:r>
      <w:r w:rsidR="00360DE3" w:rsidRPr="003D4C0E">
        <w:rPr>
          <w:lang w:val="en-AU"/>
        </w:rPr>
        <w:t xml:space="preserve">arent, and </w:t>
      </w:r>
      <w:r w:rsidR="003D4C0E">
        <w:rPr>
          <w:lang w:val="en-AU"/>
        </w:rPr>
        <w:t>s</w:t>
      </w:r>
      <w:r w:rsidR="00360DE3" w:rsidRPr="003D4C0E">
        <w:rPr>
          <w:lang w:val="en-AU"/>
        </w:rPr>
        <w:t xml:space="preserve">tudent </w:t>
      </w:r>
      <w:r w:rsidR="003D4C0E">
        <w:rPr>
          <w:lang w:val="en-AU"/>
        </w:rPr>
        <w:t>p</w:t>
      </w:r>
      <w:r w:rsidR="00360DE3" w:rsidRPr="003D4C0E">
        <w:rPr>
          <w:lang w:val="en-AU"/>
        </w:rPr>
        <w:t xml:space="preserve">erspectives of </w:t>
      </w:r>
      <w:r w:rsidR="003D4C0E">
        <w:rPr>
          <w:lang w:val="en-AU"/>
        </w:rPr>
        <w:t>s</w:t>
      </w:r>
      <w:r w:rsidR="00360DE3" w:rsidRPr="003D4C0E">
        <w:rPr>
          <w:lang w:val="en-AU"/>
        </w:rPr>
        <w:t xml:space="preserve">chool </w:t>
      </w:r>
      <w:r w:rsidR="003D4C0E">
        <w:rPr>
          <w:lang w:val="en-AU"/>
        </w:rPr>
        <w:t>d</w:t>
      </w:r>
      <w:r w:rsidR="00360DE3" w:rsidRPr="003D4C0E">
        <w:rPr>
          <w:lang w:val="en-AU"/>
        </w:rPr>
        <w:t xml:space="preserve">rug </w:t>
      </w:r>
      <w:r w:rsidR="003D4C0E">
        <w:rPr>
          <w:lang w:val="en-AU"/>
        </w:rPr>
        <w:t>p</w:t>
      </w:r>
      <w:r w:rsidR="00360DE3" w:rsidRPr="003D4C0E">
        <w:rPr>
          <w:lang w:val="en-AU"/>
        </w:rPr>
        <w:t>olicies</w:t>
      </w:r>
      <w:r w:rsidR="00360DE3">
        <w:rPr>
          <w:lang w:val="en-AU"/>
        </w:rPr>
        <w:t xml:space="preserve">. </w:t>
      </w:r>
      <w:r w:rsidR="00360DE3" w:rsidRPr="00384A02">
        <w:rPr>
          <w:i/>
          <w:lang w:val="en-AU"/>
        </w:rPr>
        <w:t>Journal of School Health, 77</w:t>
      </w:r>
      <w:r w:rsidR="00360DE3">
        <w:rPr>
          <w:lang w:val="en-AU"/>
        </w:rPr>
        <w:t xml:space="preserve">(3), 138-146. </w:t>
      </w:r>
      <w:bookmarkEnd w:id="8"/>
    </w:p>
    <w:p w14:paraId="46154F11" w14:textId="77777777" w:rsidR="00360DE3" w:rsidRDefault="00360DE3" w:rsidP="00FE1C72">
      <w:pPr>
        <w:pStyle w:val="EndNoteBibliography"/>
        <w:ind w:left="720" w:hanging="720"/>
        <w:rPr>
          <w:lang w:val="en-AU"/>
        </w:rPr>
      </w:pPr>
      <w:bookmarkStart w:id="9" w:name="_ENREF_9"/>
      <w:r>
        <w:rPr>
          <w:lang w:val="en-AU"/>
        </w:rPr>
        <w:t xml:space="preserve">Farhat, T., Simons-Morton, B. G., Kokkevi, A., Van der Sluijs, W., Fotiou, A., &amp; Kuntsche, E. (2012). Early </w:t>
      </w:r>
      <w:r w:rsidR="003D4C0E">
        <w:rPr>
          <w:lang w:val="en-AU"/>
        </w:rPr>
        <w:t>a</w:t>
      </w:r>
      <w:r w:rsidRPr="003D4C0E">
        <w:rPr>
          <w:lang w:val="en-AU"/>
        </w:rPr>
        <w:t xml:space="preserve">dolescent and </w:t>
      </w:r>
      <w:r w:rsidR="003D4C0E">
        <w:rPr>
          <w:lang w:val="en-AU"/>
        </w:rPr>
        <w:t>p</w:t>
      </w:r>
      <w:r w:rsidRPr="003D4C0E">
        <w:rPr>
          <w:lang w:val="en-AU"/>
        </w:rPr>
        <w:t xml:space="preserve">eer </w:t>
      </w:r>
      <w:r w:rsidR="003D4C0E">
        <w:rPr>
          <w:lang w:val="en-AU"/>
        </w:rPr>
        <w:t>d</w:t>
      </w:r>
      <w:r w:rsidRPr="003D4C0E">
        <w:rPr>
          <w:lang w:val="en-AU"/>
        </w:rPr>
        <w:t xml:space="preserve">rinking </w:t>
      </w:r>
      <w:r w:rsidR="003D4C0E">
        <w:rPr>
          <w:lang w:val="en-AU"/>
        </w:rPr>
        <w:t>h</w:t>
      </w:r>
      <w:r w:rsidRPr="003D4C0E">
        <w:rPr>
          <w:lang w:val="en-AU"/>
        </w:rPr>
        <w:t xml:space="preserve">omogeneity </w:t>
      </w:r>
      <w:r w:rsidR="003D4C0E">
        <w:rPr>
          <w:lang w:val="en-AU"/>
        </w:rPr>
        <w:t>s</w:t>
      </w:r>
      <w:r w:rsidRPr="003D4C0E">
        <w:rPr>
          <w:lang w:val="en-AU"/>
        </w:rPr>
        <w:t xml:space="preserve">imilarities and </w:t>
      </w:r>
      <w:r w:rsidR="003D4C0E">
        <w:rPr>
          <w:lang w:val="en-AU"/>
        </w:rPr>
        <w:t>d</w:t>
      </w:r>
      <w:r w:rsidRPr="003D4C0E">
        <w:rPr>
          <w:lang w:val="en-AU"/>
        </w:rPr>
        <w:t xml:space="preserve">ifferences </w:t>
      </w:r>
      <w:r w:rsidR="003D4C0E">
        <w:rPr>
          <w:lang w:val="en-AU"/>
        </w:rPr>
        <w:t>a</w:t>
      </w:r>
      <w:r w:rsidRPr="003D4C0E">
        <w:rPr>
          <w:lang w:val="en-AU"/>
        </w:rPr>
        <w:t>mong</w:t>
      </w:r>
      <w:r>
        <w:rPr>
          <w:lang w:val="en-AU"/>
        </w:rPr>
        <w:t xml:space="preserve"> European and North American </w:t>
      </w:r>
      <w:r w:rsidR="003D4C0E">
        <w:rPr>
          <w:lang w:val="en-AU"/>
        </w:rPr>
        <w:t>c</w:t>
      </w:r>
      <w:r>
        <w:rPr>
          <w:lang w:val="en-AU"/>
        </w:rPr>
        <w:t xml:space="preserve">ountries. </w:t>
      </w:r>
      <w:r w:rsidRPr="00384A02">
        <w:rPr>
          <w:i/>
          <w:lang w:val="en-AU"/>
        </w:rPr>
        <w:t>The Journal of Early Adolescence, 32</w:t>
      </w:r>
      <w:r>
        <w:rPr>
          <w:lang w:val="en-AU"/>
        </w:rPr>
        <w:t xml:space="preserve">(1), 81-103. </w:t>
      </w:r>
      <w:bookmarkEnd w:id="9"/>
    </w:p>
    <w:p w14:paraId="6D391DA0" w14:textId="77777777" w:rsidR="008F25D5" w:rsidRPr="008F25D5" w:rsidRDefault="008F25D5" w:rsidP="008F25D5">
      <w:pPr>
        <w:pStyle w:val="EndNoteBibliography"/>
        <w:ind w:left="720" w:hanging="720"/>
      </w:pPr>
      <w:bookmarkStart w:id="10" w:name="_ENREF_10"/>
      <w:r w:rsidRPr="008F25D5">
        <w:t xml:space="preserve">Glaser, R. R., Van Horn, M. L., Arthur, M. W., Hawkins, J. D., &amp; Catalano, R. F. (2005). Measurement properties of the Communities That Care® Youth Survey across demographic groups. </w:t>
      </w:r>
      <w:r w:rsidRPr="008F25D5">
        <w:rPr>
          <w:i/>
          <w:iCs/>
        </w:rPr>
        <w:t>Journal of Quantitative Criminology, 21</w:t>
      </w:r>
      <w:r w:rsidRPr="008F25D5">
        <w:t>, 73-102.</w:t>
      </w:r>
    </w:p>
    <w:p w14:paraId="6C337BFC" w14:textId="77777777" w:rsidR="00472325" w:rsidRDefault="00472325" w:rsidP="00472325">
      <w:pPr>
        <w:pStyle w:val="EndNoteBibliography"/>
        <w:rPr>
          <w:lang w:val="en-AU"/>
        </w:rPr>
      </w:pPr>
      <w:bookmarkStart w:id="11" w:name="_ENREF_11"/>
      <w:bookmarkEnd w:id="10"/>
      <w:r w:rsidRPr="00472325">
        <w:rPr>
          <w:lang w:val="en-AU"/>
        </w:rPr>
        <w:t xml:space="preserve">Hawkins, J. D., Oesterle, S., Brown, E. C., Arthur, M. W., Abbott, R. D., Fagan, A. A., &amp; </w:t>
      </w:r>
    </w:p>
    <w:p w14:paraId="0E286185" w14:textId="4FD06654" w:rsidR="00472325" w:rsidRPr="00472325" w:rsidRDefault="00472325" w:rsidP="00234CA5">
      <w:pPr>
        <w:pStyle w:val="EndNoteBibliography"/>
        <w:ind w:left="720"/>
        <w:rPr>
          <w:lang w:val="en-AU"/>
        </w:rPr>
      </w:pPr>
      <w:r w:rsidRPr="00472325">
        <w:rPr>
          <w:lang w:val="en-AU"/>
        </w:rPr>
        <w:t xml:space="preserve">Catalano, R. F. (2009). Results of a type 2 translational research trial to prevent adolescent drug use and delinquency: A test of Communities That Care. </w:t>
      </w:r>
      <w:r w:rsidRPr="00472325">
        <w:rPr>
          <w:i/>
          <w:iCs/>
          <w:lang w:val="en-AU"/>
        </w:rPr>
        <w:t>Archives of Pediatrics &amp; Adolescent Medicine, 163</w:t>
      </w:r>
      <w:r w:rsidRPr="00472325">
        <w:rPr>
          <w:lang w:val="en-AU"/>
        </w:rPr>
        <w:t>(9), 789</w:t>
      </w:r>
      <w:r w:rsidR="00B52356">
        <w:rPr>
          <w:lang w:val="en-AU"/>
        </w:rPr>
        <w:t>-798</w:t>
      </w:r>
      <w:r w:rsidRPr="00472325">
        <w:rPr>
          <w:lang w:val="en-AU"/>
        </w:rPr>
        <w:t xml:space="preserve">. </w:t>
      </w:r>
    </w:p>
    <w:p w14:paraId="3E31DF3E" w14:textId="77777777" w:rsidR="00360DE3" w:rsidRDefault="00360DE3" w:rsidP="00FE1C72">
      <w:pPr>
        <w:pStyle w:val="EndNoteBibliography"/>
        <w:ind w:left="720" w:hanging="720"/>
        <w:rPr>
          <w:lang w:val="en-AU"/>
        </w:rPr>
      </w:pPr>
      <w:r>
        <w:rPr>
          <w:lang w:val="en-AU"/>
        </w:rPr>
        <w:t xml:space="preserve">Hemphill, S. A., Heerde, J. A., Herrenkohl, T. I., Patton, G. C., Toumbourou, J. W., &amp; Catalano, R. F. (2011). Risk and protective factors for adolescent substance use in </w:t>
      </w:r>
      <w:r>
        <w:rPr>
          <w:lang w:val="en-AU"/>
        </w:rPr>
        <w:lastRenderedPageBreak/>
        <w:t xml:space="preserve">Washington State, the United States and Victoria, Australia: a longitudinal study. </w:t>
      </w:r>
      <w:r w:rsidRPr="00384A02">
        <w:rPr>
          <w:i/>
          <w:lang w:val="en-AU"/>
        </w:rPr>
        <w:t>Journal of Adolescent Health, 49</w:t>
      </w:r>
      <w:r>
        <w:rPr>
          <w:lang w:val="en-AU"/>
        </w:rPr>
        <w:t xml:space="preserve">(3), 312-320. </w:t>
      </w:r>
      <w:bookmarkEnd w:id="11"/>
    </w:p>
    <w:p w14:paraId="1A4E22A5" w14:textId="77777777" w:rsidR="00360DE3" w:rsidRDefault="00360DE3" w:rsidP="00FE1C72">
      <w:pPr>
        <w:pStyle w:val="EndNoteBibliography"/>
        <w:ind w:left="720" w:hanging="720"/>
        <w:rPr>
          <w:lang w:val="en-AU"/>
        </w:rPr>
      </w:pPr>
      <w:bookmarkStart w:id="12" w:name="_ENREF_12"/>
      <w:r>
        <w:rPr>
          <w:lang w:val="en-AU"/>
        </w:rPr>
        <w:t xml:space="preserve">Hemphill, S. A., McMorris, B. J., Toumbourou, J. W., Herrenkohl, T. I., Catalano, R. F., &amp; Mathers, M. (2007). Rates of student-reported antisocial behavior, school suspensions, and arrests in Victoria, Australia and Washington State, United States. </w:t>
      </w:r>
      <w:r w:rsidRPr="00384A02">
        <w:rPr>
          <w:i/>
          <w:lang w:val="en-AU"/>
        </w:rPr>
        <w:t>Journal of School Health, 77</w:t>
      </w:r>
      <w:r>
        <w:rPr>
          <w:lang w:val="en-AU"/>
        </w:rPr>
        <w:t xml:space="preserve">(6), 303-311. </w:t>
      </w:r>
      <w:bookmarkEnd w:id="12"/>
    </w:p>
    <w:p w14:paraId="4293D49B" w14:textId="77777777" w:rsidR="00360DE3" w:rsidRDefault="00360DE3" w:rsidP="00FE1C72">
      <w:pPr>
        <w:pStyle w:val="EndNoteBibliography"/>
        <w:ind w:left="720" w:hanging="720"/>
        <w:rPr>
          <w:lang w:val="en-AU"/>
        </w:rPr>
      </w:pPr>
      <w:bookmarkStart w:id="13" w:name="_ENREF_13"/>
      <w:r>
        <w:rPr>
          <w:lang w:val="en-AU"/>
        </w:rPr>
        <w:t xml:space="preserve">Hemphill, S. A., Toumbourou, J. W., Herrenkohl, T. I., McMorris, B. J., &amp; Catalano, R. F. (2006). The effect of school suspensions and arrests on subsequent adolescent antisocial behavior in Australia and the United States. </w:t>
      </w:r>
      <w:r w:rsidRPr="00384A02">
        <w:rPr>
          <w:i/>
          <w:lang w:val="en-AU"/>
        </w:rPr>
        <w:t>Journal of Adolescent Health, 39</w:t>
      </w:r>
      <w:r>
        <w:rPr>
          <w:lang w:val="en-AU"/>
        </w:rPr>
        <w:t>(5), 736-744. doi: DOI: 10.1016/j.jadohealth.2006.05.010</w:t>
      </w:r>
      <w:bookmarkEnd w:id="13"/>
    </w:p>
    <w:p w14:paraId="3C500EC8" w14:textId="77777777" w:rsidR="00360DE3" w:rsidRDefault="00360DE3" w:rsidP="00FE1C72">
      <w:pPr>
        <w:pStyle w:val="EndNoteBibliography"/>
        <w:ind w:left="720" w:hanging="720"/>
        <w:rPr>
          <w:lang w:val="en-AU"/>
        </w:rPr>
      </w:pPr>
      <w:bookmarkStart w:id="14" w:name="_ENREF_14"/>
      <w:r>
        <w:rPr>
          <w:lang w:val="en-AU"/>
        </w:rPr>
        <w:t xml:space="preserve">Kandel, D. B. (1996). The parental and peer contexts of adolescent deviance: An algebra of interpersonal influences. </w:t>
      </w:r>
      <w:r w:rsidRPr="00384A02">
        <w:rPr>
          <w:i/>
          <w:lang w:val="en-AU"/>
        </w:rPr>
        <w:t>Journal of Drug Issues, 26</w:t>
      </w:r>
      <w:r>
        <w:rPr>
          <w:lang w:val="en-AU"/>
        </w:rPr>
        <w:t xml:space="preserve">, 289-316. </w:t>
      </w:r>
      <w:bookmarkEnd w:id="14"/>
    </w:p>
    <w:p w14:paraId="6653EBA4" w14:textId="77777777" w:rsidR="00360DE3" w:rsidRDefault="00360DE3" w:rsidP="00FE1C72">
      <w:pPr>
        <w:pStyle w:val="EndNoteBibliography"/>
        <w:ind w:left="720" w:hanging="720"/>
        <w:rPr>
          <w:lang w:val="en-AU"/>
        </w:rPr>
      </w:pPr>
      <w:bookmarkStart w:id="15" w:name="_ENREF_15"/>
      <w:r w:rsidRPr="000342FE">
        <w:rPr>
          <w:lang w:val="en-AU"/>
        </w:rPr>
        <w:t xml:space="preserve">Kiuru, N., Burk, W. J., Laursen, B., Salmela-Aro, K., &amp; Nurmi, J.-E. (2010). Pressure to drink but not to smoke: Disentangling selection and socialization in adolescent peer networks and peer groups. </w:t>
      </w:r>
      <w:r w:rsidRPr="000342FE">
        <w:rPr>
          <w:i/>
          <w:iCs/>
          <w:lang w:val="en-AU"/>
        </w:rPr>
        <w:t>Journal of adolescence, 33</w:t>
      </w:r>
      <w:r w:rsidRPr="000342FE">
        <w:rPr>
          <w:lang w:val="en-AU"/>
        </w:rPr>
        <w:t>(6), 801-812.</w:t>
      </w:r>
    </w:p>
    <w:p w14:paraId="3C83DC61" w14:textId="77777777" w:rsidR="00360DE3" w:rsidRDefault="00360DE3" w:rsidP="00FE1C72">
      <w:pPr>
        <w:pStyle w:val="EndNoteBibliography"/>
        <w:ind w:left="720" w:hanging="720"/>
        <w:rPr>
          <w:lang w:val="en-AU"/>
        </w:rPr>
      </w:pPr>
      <w:r>
        <w:rPr>
          <w:lang w:val="en-AU"/>
        </w:rPr>
        <w:t xml:space="preserve">Knecht, A. B., Burk, W. J., Weesie, J., &amp; Steglich, C. (2011). Friendship and alcohol use in early adolescence: a multilevel social network approach. </w:t>
      </w:r>
      <w:r w:rsidRPr="00384A02">
        <w:rPr>
          <w:i/>
          <w:lang w:val="en-AU"/>
        </w:rPr>
        <w:t>Journal of Research on Adolescence, 21</w:t>
      </w:r>
      <w:r>
        <w:rPr>
          <w:lang w:val="en-AU"/>
        </w:rPr>
        <w:t xml:space="preserve">(2), 475-487. </w:t>
      </w:r>
      <w:bookmarkEnd w:id="15"/>
    </w:p>
    <w:p w14:paraId="29AA3B00" w14:textId="77777777" w:rsidR="00360DE3" w:rsidRDefault="00360DE3" w:rsidP="00FE1C72">
      <w:pPr>
        <w:pStyle w:val="EndNoteBibliography"/>
        <w:ind w:left="720" w:hanging="720"/>
        <w:rPr>
          <w:lang w:val="en-AU"/>
        </w:rPr>
      </w:pPr>
      <w:bookmarkStart w:id="16" w:name="_ENREF_16"/>
      <w:r>
        <w:rPr>
          <w:lang w:val="en-AU"/>
        </w:rPr>
        <w:t xml:space="preserve">Knecht, A. B., Snijders, T. A. B., Baerveldt, C., Steglich, C. E. G., &amp; Raub, W. (2010). Friendship and delinquency: Selection and influence processes in early adolescence. </w:t>
      </w:r>
      <w:r w:rsidRPr="00384A02">
        <w:rPr>
          <w:i/>
          <w:lang w:val="en-AU"/>
        </w:rPr>
        <w:t>Social Development, 19</w:t>
      </w:r>
      <w:r>
        <w:rPr>
          <w:lang w:val="en-AU"/>
        </w:rPr>
        <w:t>(3), 494-514. doi: 10.1111/j.1467-9507.2009.00564.x</w:t>
      </w:r>
      <w:bookmarkEnd w:id="16"/>
    </w:p>
    <w:p w14:paraId="02A6269A" w14:textId="77777777" w:rsidR="00360DE3" w:rsidRDefault="00360DE3" w:rsidP="00FE1C72">
      <w:pPr>
        <w:pStyle w:val="EndNoteBibliography"/>
        <w:ind w:left="720" w:hanging="720"/>
        <w:rPr>
          <w:lang w:val="en-AU"/>
        </w:rPr>
      </w:pPr>
      <w:bookmarkStart w:id="17" w:name="_ENREF_17"/>
      <w:r>
        <w:rPr>
          <w:lang w:val="en-AU"/>
        </w:rPr>
        <w:t xml:space="preserve">Lanza, S. T., Lemmon, D., Dziak, J. J., Huang, L., Schafer, J. L., &amp; Collins, L. M. (2010). PROC LCA &amp; PROC LTA User's Guide, Version 1.2. 5: Pennsylvania State University, Methodology Center, University Park. </w:t>
      </w:r>
      <w:bookmarkEnd w:id="17"/>
    </w:p>
    <w:p w14:paraId="3B238CE1" w14:textId="01626A28" w:rsidR="00360DE3" w:rsidRDefault="00360DE3" w:rsidP="00FE1C72">
      <w:pPr>
        <w:pStyle w:val="EndNoteBibliography"/>
        <w:ind w:left="720" w:hanging="720"/>
        <w:rPr>
          <w:lang w:val="en-AU"/>
        </w:rPr>
      </w:pPr>
      <w:bookmarkStart w:id="18" w:name="_ENREF_18"/>
      <w:r>
        <w:rPr>
          <w:lang w:val="en-AU"/>
        </w:rPr>
        <w:lastRenderedPageBreak/>
        <w:t>Leung, R. K., Toumbourou, J. W., &amp; Hemphill, S. A. (201</w:t>
      </w:r>
      <w:r w:rsidR="006A740F">
        <w:rPr>
          <w:lang w:val="en-AU"/>
        </w:rPr>
        <w:t>4</w:t>
      </w:r>
      <w:r>
        <w:rPr>
          <w:lang w:val="en-AU"/>
        </w:rPr>
        <w:t xml:space="preserve">). The effect of peer influence and selection processes on adolescent alcohol use: A systematic review of longitudinal studies. </w:t>
      </w:r>
      <w:r w:rsidRPr="00384A02">
        <w:rPr>
          <w:i/>
          <w:lang w:val="en-AU"/>
        </w:rPr>
        <w:t>Health Psychology Review</w:t>
      </w:r>
      <w:r w:rsidR="00B52356">
        <w:rPr>
          <w:i/>
          <w:lang w:val="en-AU"/>
        </w:rPr>
        <w:t>, 8</w:t>
      </w:r>
      <w:r w:rsidR="00B52356" w:rsidRPr="00B52356">
        <w:rPr>
          <w:lang w:val="en-AU"/>
        </w:rPr>
        <w:t>(4), 426-457</w:t>
      </w:r>
      <w:r w:rsidRPr="00B52356">
        <w:rPr>
          <w:lang w:val="en-AU"/>
        </w:rPr>
        <w:t>.</w:t>
      </w:r>
      <w:r w:rsidR="00B52356">
        <w:rPr>
          <w:lang w:val="en-AU"/>
        </w:rPr>
        <w:t xml:space="preserve"> doi:</w:t>
      </w:r>
      <w:r>
        <w:rPr>
          <w:lang w:val="en-AU"/>
        </w:rPr>
        <w:t>10.1080/17437199.2011.587961</w:t>
      </w:r>
      <w:bookmarkEnd w:id="18"/>
    </w:p>
    <w:p w14:paraId="5DE070A6" w14:textId="77777777" w:rsidR="00360DE3" w:rsidRDefault="00360DE3" w:rsidP="00FE1C72">
      <w:pPr>
        <w:pStyle w:val="EndNoteBibliography"/>
        <w:ind w:left="720" w:hanging="720"/>
        <w:rPr>
          <w:lang w:val="en-AU"/>
        </w:rPr>
      </w:pPr>
      <w:bookmarkStart w:id="19" w:name="_ENREF_19"/>
      <w:r>
        <w:rPr>
          <w:lang w:val="en-AU"/>
        </w:rPr>
        <w:t xml:space="preserve">Mason, W. A., Toumbourou, J. W., Herrenkohl, T. I., Hemphill, S. A., Catalano, R. F., &amp; Patton, G. C. (2011). Early age alcohol use and later alcohol problems in adolescents: Individual and peer mediators in a bi-national study. </w:t>
      </w:r>
      <w:r w:rsidRPr="00384A02">
        <w:rPr>
          <w:i/>
          <w:lang w:val="en-AU"/>
        </w:rPr>
        <w:t>Psychology of Addictive Behaviors, 25</w:t>
      </w:r>
      <w:r>
        <w:rPr>
          <w:lang w:val="en-AU"/>
        </w:rPr>
        <w:t xml:space="preserve">(4), 625-633. </w:t>
      </w:r>
      <w:bookmarkEnd w:id="19"/>
    </w:p>
    <w:p w14:paraId="064E8A24" w14:textId="31B318D0" w:rsidR="00360DE3" w:rsidRDefault="00360DE3" w:rsidP="00FE1C72">
      <w:pPr>
        <w:pStyle w:val="EndNoteBibliography"/>
        <w:ind w:left="720" w:hanging="720"/>
        <w:rPr>
          <w:lang w:val="en-AU"/>
        </w:rPr>
      </w:pPr>
      <w:bookmarkStart w:id="20" w:name="_ENREF_20"/>
      <w:r>
        <w:rPr>
          <w:lang w:val="en-AU"/>
        </w:rPr>
        <w:t xml:space="preserve">McMorris, B. J., Catalano, R. F., Kim, M. J., Toumbourou, J. W., &amp; Hemphill, S. A. (2011). Influence of family factors and supervised alcohol use on adolescent alcohol use and harms: Similarities between youth in different alcohol policy contexts. </w:t>
      </w:r>
      <w:r w:rsidRPr="00384A02">
        <w:rPr>
          <w:i/>
          <w:lang w:val="en-AU"/>
        </w:rPr>
        <w:t>Journal of Studies on Alcohol and Drugs, 72</w:t>
      </w:r>
      <w:r>
        <w:rPr>
          <w:lang w:val="en-AU"/>
        </w:rPr>
        <w:t>(3), 418</w:t>
      </w:r>
      <w:r w:rsidR="00B52356">
        <w:rPr>
          <w:lang w:val="en-AU"/>
        </w:rPr>
        <w:t>-428</w:t>
      </w:r>
      <w:r>
        <w:rPr>
          <w:lang w:val="en-AU"/>
        </w:rPr>
        <w:t xml:space="preserve">. </w:t>
      </w:r>
      <w:bookmarkEnd w:id="20"/>
    </w:p>
    <w:p w14:paraId="0E1647E5" w14:textId="77777777" w:rsidR="00360DE3" w:rsidRDefault="00360DE3" w:rsidP="00FE1C72">
      <w:pPr>
        <w:pStyle w:val="EndNoteBibliography"/>
        <w:ind w:left="720" w:hanging="720"/>
        <w:rPr>
          <w:lang w:val="en-AU"/>
        </w:rPr>
      </w:pPr>
      <w:bookmarkStart w:id="21" w:name="_ENREF_21"/>
      <w:r>
        <w:rPr>
          <w:lang w:val="en-AU"/>
        </w:rPr>
        <w:t xml:space="preserve">McMorris, B. J., Hemphill, S. A., Toumbourou, J. W., Catalano, R. F., &amp; Patton, G. C. (2007). Prevalence of substance use and delinquent behavior in adolescents from Victoria, Australia and Washington State, United States. </w:t>
      </w:r>
      <w:r w:rsidRPr="00384A02">
        <w:rPr>
          <w:i/>
          <w:lang w:val="en-AU"/>
        </w:rPr>
        <w:t>Health Education &amp; Behavior, 34</w:t>
      </w:r>
      <w:r>
        <w:rPr>
          <w:lang w:val="en-AU"/>
        </w:rPr>
        <w:t>(4), 634-650. doi: 10.1177/1090198106286272</w:t>
      </w:r>
      <w:bookmarkEnd w:id="21"/>
    </w:p>
    <w:p w14:paraId="07D0D43E" w14:textId="1B76ADCD" w:rsidR="00360DE3" w:rsidRDefault="00360DE3" w:rsidP="00FE1C72">
      <w:pPr>
        <w:pStyle w:val="EndNoteBibliography"/>
        <w:ind w:left="720" w:hanging="720"/>
        <w:rPr>
          <w:lang w:val="en-AU"/>
        </w:rPr>
      </w:pPr>
      <w:bookmarkStart w:id="22" w:name="_ENREF_22"/>
      <w:r>
        <w:rPr>
          <w:lang w:val="en-AU"/>
        </w:rPr>
        <w:t xml:space="preserve">Mercken, L., Steglich, C., Knibbe, R., &amp; Vries, H. d. (2012). Dynamics of friendship networks and alcohol use in early and mid-adolescence. </w:t>
      </w:r>
      <w:r w:rsidRPr="00384A02">
        <w:rPr>
          <w:i/>
          <w:lang w:val="en-AU"/>
        </w:rPr>
        <w:t>Journal of Studies on Alcohol and Drugs, 73</w:t>
      </w:r>
      <w:r>
        <w:rPr>
          <w:lang w:val="en-AU"/>
        </w:rPr>
        <w:t>(1), 99</w:t>
      </w:r>
      <w:r w:rsidR="00B52356">
        <w:rPr>
          <w:lang w:val="en-AU"/>
        </w:rPr>
        <w:t>-110</w:t>
      </w:r>
      <w:r>
        <w:rPr>
          <w:lang w:val="en-AU"/>
        </w:rPr>
        <w:t xml:space="preserve">. </w:t>
      </w:r>
      <w:bookmarkEnd w:id="22"/>
    </w:p>
    <w:p w14:paraId="716AFCE7" w14:textId="7BF53540" w:rsidR="00360DE3" w:rsidRDefault="00360DE3" w:rsidP="00FE1C72">
      <w:pPr>
        <w:pStyle w:val="EndNoteBibliography"/>
        <w:ind w:left="720" w:hanging="720"/>
        <w:rPr>
          <w:lang w:val="en-AU"/>
        </w:rPr>
      </w:pPr>
      <w:bookmarkStart w:id="23" w:name="_ENREF_23"/>
      <w:r>
        <w:rPr>
          <w:lang w:val="en-AU"/>
        </w:rPr>
        <w:t xml:space="preserve">Mundt, M. P., Mercken, L., &amp; Zakletskaia, L. (2012). Peer selection and influence effects on adolescent alcohol use: a stochastic actor-based model. </w:t>
      </w:r>
      <w:r w:rsidRPr="00384A02">
        <w:rPr>
          <w:i/>
          <w:lang w:val="en-AU"/>
        </w:rPr>
        <w:t xml:space="preserve">BMC </w:t>
      </w:r>
      <w:r w:rsidR="004E33B7">
        <w:rPr>
          <w:i/>
          <w:lang w:val="en-AU"/>
        </w:rPr>
        <w:t>P</w:t>
      </w:r>
      <w:r w:rsidRPr="00384A02">
        <w:rPr>
          <w:i/>
          <w:lang w:val="en-AU"/>
        </w:rPr>
        <w:t>ediatrics, 12</w:t>
      </w:r>
      <w:r>
        <w:rPr>
          <w:lang w:val="en-AU"/>
        </w:rPr>
        <w:t>(1), 115</w:t>
      </w:r>
      <w:r w:rsidR="00E57A5C">
        <w:rPr>
          <w:lang w:val="en-AU"/>
        </w:rPr>
        <w:t>-124</w:t>
      </w:r>
      <w:r>
        <w:rPr>
          <w:lang w:val="en-AU"/>
        </w:rPr>
        <w:t xml:space="preserve">. </w:t>
      </w:r>
      <w:bookmarkEnd w:id="23"/>
    </w:p>
    <w:p w14:paraId="169EFE76" w14:textId="77777777" w:rsidR="00360DE3" w:rsidRDefault="00360DE3" w:rsidP="00FE1C72">
      <w:pPr>
        <w:pStyle w:val="EndNoteBibliography"/>
        <w:ind w:left="720" w:hanging="720"/>
        <w:rPr>
          <w:lang w:val="en-AU"/>
        </w:rPr>
      </w:pPr>
      <w:bookmarkStart w:id="24" w:name="_ENREF_25"/>
      <w:r>
        <w:rPr>
          <w:lang w:val="en-AU"/>
        </w:rPr>
        <w:t xml:space="preserve">Oetting, E. R., &amp; Beauvais, F. (1986). Peer cluster theory: Drugs and the adolescent. </w:t>
      </w:r>
      <w:r w:rsidRPr="00384A02">
        <w:rPr>
          <w:i/>
          <w:lang w:val="en-AU"/>
        </w:rPr>
        <w:t>Journal of Counseling &amp; Development, 65</w:t>
      </w:r>
      <w:r>
        <w:rPr>
          <w:lang w:val="en-AU"/>
        </w:rPr>
        <w:t xml:space="preserve">(1), 17-22. </w:t>
      </w:r>
      <w:bookmarkEnd w:id="24"/>
    </w:p>
    <w:p w14:paraId="20528F64" w14:textId="77777777" w:rsidR="00360DE3" w:rsidRDefault="00360DE3" w:rsidP="00FE1C72">
      <w:pPr>
        <w:pStyle w:val="EndNoteBibliography"/>
        <w:ind w:left="720" w:hanging="720"/>
        <w:rPr>
          <w:lang w:val="en-AU"/>
        </w:rPr>
      </w:pPr>
      <w:bookmarkStart w:id="25" w:name="_ENREF_27"/>
      <w:r>
        <w:rPr>
          <w:lang w:val="en-AU"/>
        </w:rPr>
        <w:lastRenderedPageBreak/>
        <w:t xml:space="preserve">Poulin, F., Kiesner, J., Pedersen, S., &amp; Dishion, T. J. (2011). A short-term longitudinal analysis of friendship selection on early adolescent substance use. </w:t>
      </w:r>
      <w:r w:rsidRPr="00384A02">
        <w:rPr>
          <w:i/>
          <w:lang w:val="en-AU"/>
        </w:rPr>
        <w:t>Journal of Adolescence, 34</w:t>
      </w:r>
      <w:r>
        <w:rPr>
          <w:lang w:val="en-AU"/>
        </w:rPr>
        <w:t xml:space="preserve">(2), 249-256. </w:t>
      </w:r>
      <w:bookmarkEnd w:id="25"/>
    </w:p>
    <w:p w14:paraId="578D875B" w14:textId="77777777" w:rsidR="002D41EE" w:rsidRDefault="002D41EE" w:rsidP="002D41EE">
      <w:pPr>
        <w:pStyle w:val="EndNoteBibliography"/>
      </w:pPr>
      <w:bookmarkStart w:id="26" w:name="_ENREF_28"/>
      <w:r w:rsidRPr="002D41EE">
        <w:t xml:space="preserve">Rowland, B., Toumbourou, J. W., Osborn, A., Smith, R., Hall, J. K., Kremer, P., ... &amp; Leslie, </w:t>
      </w:r>
    </w:p>
    <w:p w14:paraId="156E36D7" w14:textId="6B8E9CE0" w:rsidR="002D41EE" w:rsidRDefault="002D41EE" w:rsidP="002D41EE">
      <w:pPr>
        <w:pStyle w:val="EndNoteBibliography"/>
        <w:ind w:left="720"/>
        <w:rPr>
          <w:lang w:val="en-AU"/>
        </w:rPr>
      </w:pPr>
      <w:r w:rsidRPr="002D41EE">
        <w:t>E. (2013). A clustered randomised trial examining the effect of social marketing and community mobilisation on the age of uptake and levels of alcohol consumption by Australian adolescents. </w:t>
      </w:r>
      <w:r w:rsidRPr="002D41EE">
        <w:rPr>
          <w:i/>
          <w:iCs/>
        </w:rPr>
        <w:t>BMJ open</w:t>
      </w:r>
      <w:r w:rsidRPr="002D41EE">
        <w:t>, </w:t>
      </w:r>
      <w:r w:rsidRPr="002D41EE">
        <w:rPr>
          <w:i/>
          <w:iCs/>
        </w:rPr>
        <w:t>3</w:t>
      </w:r>
      <w:r w:rsidRPr="002D41EE">
        <w:t>(1), e002423.</w:t>
      </w:r>
    </w:p>
    <w:p w14:paraId="1A53A9DA" w14:textId="77777777" w:rsidR="00472325" w:rsidRDefault="00472325" w:rsidP="00472325">
      <w:pPr>
        <w:pStyle w:val="EndNoteBibliography"/>
        <w:rPr>
          <w:lang w:val="en-AU"/>
        </w:rPr>
      </w:pPr>
      <w:r w:rsidRPr="00472325">
        <w:rPr>
          <w:lang w:val="en-AU"/>
        </w:rPr>
        <w:t xml:space="preserve">Salom, C. L., Holman, A., Connor, J. P., Toumbourou, J. W., &amp; Kelly, A. B. (2012). </w:t>
      </w:r>
    </w:p>
    <w:p w14:paraId="16A7BE5B" w14:textId="77777777" w:rsidR="00472325" w:rsidRPr="00472325" w:rsidRDefault="00472325" w:rsidP="00234CA5">
      <w:pPr>
        <w:pStyle w:val="EndNoteBibliography"/>
        <w:ind w:left="720"/>
        <w:rPr>
          <w:lang w:val="en-AU"/>
        </w:rPr>
      </w:pPr>
      <w:r w:rsidRPr="00472325">
        <w:rPr>
          <w:lang w:val="en-AU"/>
        </w:rPr>
        <w:t>Evidence that community</w:t>
      </w:r>
      <w:r w:rsidRPr="00472325">
        <w:rPr>
          <w:rFonts w:ascii="Cambria Math" w:hAnsi="Cambria Math" w:cs="Cambria Math"/>
          <w:lang w:val="en-AU"/>
        </w:rPr>
        <w:t>‐</w:t>
      </w:r>
      <w:r w:rsidRPr="00472325">
        <w:rPr>
          <w:lang w:val="en-AU"/>
        </w:rPr>
        <w:t xml:space="preserve">based prevention reduces adolescent alcohol use: A commentary on Gilligan et al. </w:t>
      </w:r>
      <w:r w:rsidRPr="00472325">
        <w:rPr>
          <w:i/>
          <w:iCs/>
          <w:lang w:val="en-AU"/>
        </w:rPr>
        <w:t xml:space="preserve">Drug and </w:t>
      </w:r>
      <w:r w:rsidR="004E33B7">
        <w:rPr>
          <w:i/>
          <w:iCs/>
          <w:lang w:val="en-AU"/>
        </w:rPr>
        <w:t>A</w:t>
      </w:r>
      <w:r w:rsidRPr="00472325">
        <w:rPr>
          <w:i/>
          <w:iCs/>
          <w:lang w:val="en-AU"/>
        </w:rPr>
        <w:t xml:space="preserve">lcohol </w:t>
      </w:r>
      <w:r w:rsidR="004E33B7">
        <w:rPr>
          <w:i/>
          <w:iCs/>
          <w:lang w:val="en-AU"/>
        </w:rPr>
        <w:t>R</w:t>
      </w:r>
      <w:r w:rsidRPr="00472325">
        <w:rPr>
          <w:i/>
          <w:iCs/>
          <w:lang w:val="en-AU"/>
        </w:rPr>
        <w:t>eview, 31</w:t>
      </w:r>
      <w:r w:rsidRPr="00472325">
        <w:rPr>
          <w:lang w:val="en-AU"/>
        </w:rPr>
        <w:t xml:space="preserve">(7), 930-931. </w:t>
      </w:r>
    </w:p>
    <w:p w14:paraId="3C3E5857" w14:textId="77777777" w:rsidR="00360DE3" w:rsidRDefault="00360DE3" w:rsidP="00FE1C72">
      <w:pPr>
        <w:pStyle w:val="EndNoteBibliography"/>
        <w:ind w:left="720" w:hanging="720"/>
        <w:rPr>
          <w:lang w:val="en-AU"/>
        </w:rPr>
      </w:pPr>
      <w:r>
        <w:rPr>
          <w:lang w:val="en-AU"/>
        </w:rPr>
        <w:t xml:space="preserve">Schwarz, G. (1978). Estimating the dimension of a model. </w:t>
      </w:r>
      <w:r w:rsidRPr="00384A02">
        <w:rPr>
          <w:i/>
          <w:lang w:val="en-AU"/>
        </w:rPr>
        <w:t>The Annals of Statistics, 6</w:t>
      </w:r>
      <w:r>
        <w:rPr>
          <w:lang w:val="en-AU"/>
        </w:rPr>
        <w:t xml:space="preserve">(2), 461-464. </w:t>
      </w:r>
      <w:bookmarkEnd w:id="26"/>
    </w:p>
    <w:p w14:paraId="3ECFCCAF" w14:textId="36C0436C" w:rsidR="00500863" w:rsidRDefault="00500863" w:rsidP="00FE1C72">
      <w:pPr>
        <w:pStyle w:val="EndNoteBibliography"/>
        <w:ind w:left="720" w:hanging="720"/>
        <w:rPr>
          <w:lang w:val="en-AU"/>
        </w:rPr>
      </w:pPr>
      <w:bookmarkStart w:id="27" w:name="_ENREF_29"/>
      <w:r w:rsidRPr="00500863">
        <w:t>Scalco, M. D., Trucco, E. M., Coffman, D. L., &amp; Colde</w:t>
      </w:r>
      <w:r>
        <w:t>r, C. R. (2015). Selection and socialization effects in early adolescent alcohol u</w:t>
      </w:r>
      <w:r w:rsidRPr="00500863">
        <w:t xml:space="preserve">se: A </w:t>
      </w:r>
      <w:r w:rsidR="003D4C0E">
        <w:t>p</w:t>
      </w:r>
      <w:r w:rsidRPr="00500863">
        <w:t xml:space="preserve">ropensity </w:t>
      </w:r>
      <w:r w:rsidR="003D4C0E">
        <w:t>s</w:t>
      </w:r>
      <w:r w:rsidRPr="00500863">
        <w:t xml:space="preserve">core </w:t>
      </w:r>
      <w:r w:rsidR="003D4C0E">
        <w:t>a</w:t>
      </w:r>
      <w:r w:rsidRPr="00500863">
        <w:t>nalysis. </w:t>
      </w:r>
      <w:r w:rsidRPr="00500863">
        <w:rPr>
          <w:i/>
          <w:iCs/>
        </w:rPr>
        <w:t xml:space="preserve">Journal of </w:t>
      </w:r>
      <w:r>
        <w:rPr>
          <w:i/>
          <w:iCs/>
        </w:rPr>
        <w:t>A</w:t>
      </w:r>
      <w:r w:rsidRPr="00500863">
        <w:rPr>
          <w:i/>
          <w:iCs/>
        </w:rPr>
        <w:t xml:space="preserve">bnormal </w:t>
      </w:r>
      <w:r>
        <w:rPr>
          <w:i/>
          <w:iCs/>
        </w:rPr>
        <w:t>C</w:t>
      </w:r>
      <w:r w:rsidRPr="00500863">
        <w:rPr>
          <w:i/>
          <w:iCs/>
        </w:rPr>
        <w:t xml:space="preserve">hild </w:t>
      </w:r>
      <w:r>
        <w:rPr>
          <w:i/>
          <w:iCs/>
        </w:rPr>
        <w:t>P</w:t>
      </w:r>
      <w:r w:rsidRPr="00500863">
        <w:rPr>
          <w:i/>
          <w:iCs/>
        </w:rPr>
        <w:t>sychology</w:t>
      </w:r>
      <w:r w:rsidRPr="00500863">
        <w:t>, 1-13</w:t>
      </w:r>
      <w:r>
        <w:t>.</w:t>
      </w:r>
    </w:p>
    <w:p w14:paraId="44EC2F90" w14:textId="77777777" w:rsidR="00360DE3" w:rsidRDefault="00360DE3" w:rsidP="00FE1C72">
      <w:pPr>
        <w:pStyle w:val="EndNoteBibliography"/>
        <w:ind w:left="720" w:hanging="720"/>
        <w:rPr>
          <w:lang w:val="en-AU"/>
        </w:rPr>
      </w:pPr>
      <w:r>
        <w:rPr>
          <w:lang w:val="en-AU"/>
        </w:rPr>
        <w:t xml:space="preserve">Simons-Morton, B., Pickett, W., Boyce, W., ter Bogt, T. F. M., &amp; Vollebergh, W. (2010). Cross-national comparison of adolescent drinking and cannabis use in the United States, Canada, and the Netherlands. </w:t>
      </w:r>
      <w:r w:rsidRPr="00384A02">
        <w:rPr>
          <w:i/>
          <w:lang w:val="en-AU"/>
        </w:rPr>
        <w:t>International Journal of Drug Policy, 21</w:t>
      </w:r>
      <w:r>
        <w:rPr>
          <w:lang w:val="en-AU"/>
        </w:rPr>
        <w:t xml:space="preserve">(1), 64-69. </w:t>
      </w:r>
      <w:bookmarkEnd w:id="27"/>
    </w:p>
    <w:p w14:paraId="33E986EC" w14:textId="77777777" w:rsidR="00360DE3" w:rsidRDefault="00360DE3" w:rsidP="00FE1C72">
      <w:pPr>
        <w:pStyle w:val="EndNoteBibliography"/>
        <w:ind w:left="720" w:hanging="720"/>
        <w:rPr>
          <w:lang w:val="en-AU"/>
        </w:rPr>
      </w:pPr>
      <w:bookmarkStart w:id="28" w:name="_ENREF_30"/>
      <w:r>
        <w:rPr>
          <w:lang w:val="en-AU"/>
        </w:rPr>
        <w:t xml:space="preserve"> </w:t>
      </w:r>
      <w:bookmarkStart w:id="29" w:name="_ENREF_31"/>
      <w:bookmarkEnd w:id="28"/>
      <w:r>
        <w:rPr>
          <w:lang w:val="en-AU"/>
        </w:rPr>
        <w:t xml:space="preserve">Toumbourou, J. W., Gregg, M., Shortt, A. L., Hutchinson, D. M., &amp; Slaviero, T. M. (2013). Reduction of Adolescent Alcohol Use Through Family–School Intervention: A Randomized Trial. </w:t>
      </w:r>
      <w:r w:rsidRPr="00384A02">
        <w:rPr>
          <w:i/>
          <w:lang w:val="en-AU"/>
        </w:rPr>
        <w:t>Journal of Adolescent Health, 53</w:t>
      </w:r>
      <w:r>
        <w:rPr>
          <w:lang w:val="en-AU"/>
        </w:rPr>
        <w:t xml:space="preserve">(6), 778-784. </w:t>
      </w:r>
      <w:bookmarkEnd w:id="29"/>
    </w:p>
    <w:p w14:paraId="20E9DCE2" w14:textId="77777777" w:rsidR="001C461D" w:rsidRDefault="00360DE3" w:rsidP="00234CA5">
      <w:pPr>
        <w:pStyle w:val="EndNoteBibliography"/>
        <w:ind w:left="720" w:hanging="720"/>
        <w:rPr>
          <w:lang w:val="en-AU"/>
        </w:rPr>
      </w:pPr>
      <w:bookmarkStart w:id="30" w:name="_ENREF_32"/>
      <w:r>
        <w:rPr>
          <w:lang w:val="en-AU"/>
        </w:rPr>
        <w:t xml:space="preserve">Toumbourou, J. W., Hemphill, S. A., McMorris, B. J., Catalano, R. F., &amp; Patton, G. C. (2009). Alcohol use and related harms in school students in the USA and Australia. </w:t>
      </w:r>
      <w:r w:rsidRPr="00384A02">
        <w:rPr>
          <w:i/>
          <w:lang w:val="en-AU"/>
        </w:rPr>
        <w:t>Health Promotion International, 24</w:t>
      </w:r>
      <w:r>
        <w:rPr>
          <w:lang w:val="en-AU"/>
        </w:rPr>
        <w:t xml:space="preserve">(4), 373-382. </w:t>
      </w:r>
      <w:bookmarkStart w:id="31" w:name="_ENREF_33"/>
      <w:bookmarkEnd w:id="30"/>
    </w:p>
    <w:p w14:paraId="46CB9913" w14:textId="77777777" w:rsidR="001C461D" w:rsidRDefault="001C461D" w:rsidP="001C461D">
      <w:pPr>
        <w:pStyle w:val="EndNoteBibliography"/>
        <w:rPr>
          <w:lang w:val="en-AU"/>
        </w:rPr>
      </w:pPr>
      <w:r w:rsidRPr="00AF3605">
        <w:rPr>
          <w:lang w:val="en-AU"/>
        </w:rPr>
        <w:lastRenderedPageBreak/>
        <w:t>Trucco, E. M., Colder, C. R., &amp; Wieczorek, W. F. (2011). Vul</w:t>
      </w:r>
      <w:r>
        <w:rPr>
          <w:lang w:val="en-AU"/>
        </w:rPr>
        <w:t>nerability to peer influence: A</w:t>
      </w:r>
    </w:p>
    <w:p w14:paraId="0BBC58FA" w14:textId="77777777" w:rsidR="001C461D" w:rsidRPr="00AF3605" w:rsidRDefault="001C461D" w:rsidP="001C461D">
      <w:pPr>
        <w:pStyle w:val="EndNoteBibliography"/>
        <w:ind w:left="720"/>
        <w:rPr>
          <w:lang w:val="en-AU"/>
        </w:rPr>
      </w:pPr>
      <w:r w:rsidRPr="00AF3605">
        <w:rPr>
          <w:lang w:val="en-AU"/>
        </w:rPr>
        <w:t xml:space="preserve">moderated mediation study of early adolescent alcohol use initiation. </w:t>
      </w:r>
      <w:r w:rsidRPr="00AF3605">
        <w:rPr>
          <w:i/>
          <w:iCs/>
          <w:lang w:val="en-AU"/>
        </w:rPr>
        <w:t xml:space="preserve">Addictive </w:t>
      </w:r>
      <w:r w:rsidR="004E33B7">
        <w:rPr>
          <w:i/>
          <w:iCs/>
          <w:lang w:val="en-AU"/>
        </w:rPr>
        <w:t>B</w:t>
      </w:r>
      <w:r w:rsidRPr="00AF3605">
        <w:rPr>
          <w:i/>
          <w:iCs/>
          <w:lang w:val="en-AU"/>
        </w:rPr>
        <w:t>ehaviors, 36</w:t>
      </w:r>
      <w:r w:rsidRPr="00AF3605">
        <w:rPr>
          <w:lang w:val="en-AU"/>
        </w:rPr>
        <w:t xml:space="preserve">(7), 729-736. </w:t>
      </w:r>
    </w:p>
    <w:p w14:paraId="53AE37F3" w14:textId="77777777" w:rsidR="00360DE3" w:rsidRDefault="00360DE3" w:rsidP="00234CA5">
      <w:pPr>
        <w:pStyle w:val="EndNoteBibliography"/>
        <w:ind w:left="720" w:hanging="720"/>
        <w:rPr>
          <w:lang w:val="en-AU"/>
        </w:rPr>
      </w:pPr>
      <w:r>
        <w:rPr>
          <w:lang w:val="en-AU"/>
        </w:rPr>
        <w:t xml:space="preserve">Ward, B. M., &amp; Snow, P. C. (2011). Parents' plans to supply their adolescents with alcohol. </w:t>
      </w:r>
      <w:r w:rsidRPr="00384A02">
        <w:rPr>
          <w:i/>
          <w:lang w:val="en-AU"/>
        </w:rPr>
        <w:t>Australian Journal of Primary Health, 17</w:t>
      </w:r>
      <w:r>
        <w:rPr>
          <w:lang w:val="en-AU"/>
        </w:rPr>
        <w:t xml:space="preserve">(2), 169-174. </w:t>
      </w:r>
      <w:bookmarkEnd w:id="31"/>
    </w:p>
    <w:p w14:paraId="5DA549E8" w14:textId="77777777" w:rsidR="00360DE3" w:rsidRPr="006C5691" w:rsidRDefault="00360DE3" w:rsidP="00FE1C72">
      <w:pPr>
        <w:pStyle w:val="EndNoteBibliography"/>
        <w:ind w:left="720" w:hanging="720"/>
        <w:rPr>
          <w:lang w:val="en-AU"/>
        </w:rPr>
        <w:sectPr w:rsidR="00360DE3" w:rsidRPr="006C5691" w:rsidSect="00FE1C72">
          <w:headerReference w:type="default" r:id="rId9"/>
          <w:footerReference w:type="default" r:id="rId10"/>
          <w:pgSz w:w="11906" w:h="16838"/>
          <w:pgMar w:top="1440" w:right="1440" w:bottom="1440" w:left="1440" w:header="708" w:footer="708" w:gutter="0"/>
          <w:cols w:space="708"/>
          <w:docGrid w:linePitch="360"/>
        </w:sectPr>
      </w:pPr>
    </w:p>
    <w:p w14:paraId="1E9AEDD5" w14:textId="77777777" w:rsidR="00360DE3" w:rsidRPr="006C5691" w:rsidRDefault="00360DE3" w:rsidP="00FE1C72">
      <w:pPr>
        <w:keepNext/>
        <w:suppressAutoHyphens w:val="0"/>
        <w:rPr>
          <w:bCs/>
          <w:szCs w:val="18"/>
          <w:lang w:val="en-AU" w:eastAsia="en-AU"/>
        </w:rPr>
      </w:pPr>
      <w:r w:rsidRPr="006C5691">
        <w:rPr>
          <w:bCs/>
          <w:szCs w:val="18"/>
          <w:lang w:val="en-AU" w:eastAsia="en-AU"/>
        </w:rPr>
        <w:lastRenderedPageBreak/>
        <w:t xml:space="preserve">Table </w:t>
      </w:r>
      <w:r w:rsidR="00BD560D">
        <w:rPr>
          <w:bCs/>
          <w:szCs w:val="18"/>
          <w:lang w:val="en-AU" w:eastAsia="en-AU"/>
        </w:rPr>
        <w:t>1</w:t>
      </w:r>
    </w:p>
    <w:p w14:paraId="38A2B6BB" w14:textId="137C11E1" w:rsidR="00360DE3" w:rsidRDefault="00360DE3" w:rsidP="00BD560D">
      <w:pPr>
        <w:keepNext/>
        <w:suppressAutoHyphens w:val="0"/>
        <w:spacing w:line="240" w:lineRule="auto"/>
        <w:rPr>
          <w:bCs/>
          <w:i/>
          <w:szCs w:val="18"/>
          <w:lang w:val="en-AU" w:eastAsia="en-AU"/>
        </w:rPr>
      </w:pPr>
      <w:r w:rsidRPr="006C5691">
        <w:rPr>
          <w:bCs/>
          <w:i/>
          <w:szCs w:val="18"/>
          <w:lang w:val="en-AU" w:eastAsia="en-AU"/>
        </w:rPr>
        <w:t>Three-</w:t>
      </w:r>
      <w:r w:rsidR="005D2E68">
        <w:rPr>
          <w:bCs/>
          <w:i/>
          <w:szCs w:val="18"/>
          <w:lang w:val="en-AU" w:eastAsia="en-AU"/>
        </w:rPr>
        <w:t>Class-L</w:t>
      </w:r>
      <w:r w:rsidRPr="006C5691">
        <w:rPr>
          <w:bCs/>
          <w:i/>
          <w:szCs w:val="18"/>
          <w:lang w:val="en-AU" w:eastAsia="en-AU"/>
        </w:rPr>
        <w:t>atent-</w:t>
      </w:r>
      <w:r w:rsidR="005D2E68">
        <w:rPr>
          <w:bCs/>
          <w:i/>
          <w:szCs w:val="18"/>
          <w:lang w:val="en-AU" w:eastAsia="en-AU"/>
        </w:rPr>
        <w:t>S</w:t>
      </w:r>
      <w:r w:rsidRPr="006C5691">
        <w:rPr>
          <w:bCs/>
          <w:i/>
          <w:szCs w:val="18"/>
          <w:lang w:val="en-AU" w:eastAsia="en-AU"/>
        </w:rPr>
        <w:t xml:space="preserve">tatus </w:t>
      </w:r>
      <w:r w:rsidR="005D2E68">
        <w:rPr>
          <w:bCs/>
          <w:i/>
          <w:szCs w:val="18"/>
          <w:lang w:val="en-AU" w:eastAsia="en-AU"/>
        </w:rPr>
        <w:t>M</w:t>
      </w:r>
      <w:r w:rsidRPr="006C5691">
        <w:rPr>
          <w:bCs/>
          <w:i/>
          <w:szCs w:val="18"/>
          <w:lang w:val="en-AU" w:eastAsia="en-AU"/>
        </w:rPr>
        <w:t xml:space="preserve">odel of </w:t>
      </w:r>
      <w:r w:rsidR="005D2E68">
        <w:rPr>
          <w:bCs/>
          <w:i/>
          <w:szCs w:val="18"/>
          <w:lang w:val="en-AU" w:eastAsia="en-AU"/>
        </w:rPr>
        <w:t>Self-R</w:t>
      </w:r>
      <w:r w:rsidRPr="006C5691">
        <w:rPr>
          <w:bCs/>
          <w:i/>
          <w:szCs w:val="18"/>
          <w:lang w:val="en-AU" w:eastAsia="en-AU"/>
        </w:rPr>
        <w:t xml:space="preserve">eported </w:t>
      </w:r>
      <w:r w:rsidR="005D2E68">
        <w:rPr>
          <w:bCs/>
          <w:i/>
          <w:szCs w:val="18"/>
          <w:lang w:val="en-AU" w:eastAsia="en-AU"/>
        </w:rPr>
        <w:t>D</w:t>
      </w:r>
      <w:r w:rsidRPr="006C5691">
        <w:rPr>
          <w:bCs/>
          <w:i/>
          <w:szCs w:val="18"/>
          <w:lang w:val="en-AU" w:eastAsia="en-AU"/>
        </w:rPr>
        <w:t xml:space="preserve">rinking </w:t>
      </w:r>
      <w:r w:rsidR="005D2E68">
        <w:rPr>
          <w:bCs/>
          <w:i/>
          <w:szCs w:val="18"/>
          <w:lang w:val="en-AU" w:eastAsia="en-AU"/>
        </w:rPr>
        <w:t>S</w:t>
      </w:r>
      <w:r w:rsidRPr="006C5691">
        <w:rPr>
          <w:bCs/>
          <w:i/>
          <w:szCs w:val="18"/>
          <w:lang w:val="en-AU" w:eastAsia="en-AU"/>
        </w:rPr>
        <w:t xml:space="preserve">tatuses of </w:t>
      </w:r>
      <w:r w:rsidR="005D2E68">
        <w:rPr>
          <w:bCs/>
          <w:i/>
          <w:szCs w:val="18"/>
          <w:lang w:val="en-AU" w:eastAsia="en-AU"/>
        </w:rPr>
        <w:t>Adolescents and T</w:t>
      </w:r>
      <w:r w:rsidRPr="006C5691">
        <w:rPr>
          <w:bCs/>
          <w:i/>
          <w:szCs w:val="18"/>
          <w:lang w:val="en-AU" w:eastAsia="en-AU"/>
        </w:rPr>
        <w:t xml:space="preserve">heir </w:t>
      </w:r>
      <w:r w:rsidR="005D2E68">
        <w:rPr>
          <w:bCs/>
          <w:i/>
          <w:szCs w:val="18"/>
          <w:lang w:val="en-AU" w:eastAsia="en-AU"/>
        </w:rPr>
        <w:t>P</w:t>
      </w:r>
      <w:r w:rsidRPr="006C5691">
        <w:rPr>
          <w:bCs/>
          <w:i/>
          <w:szCs w:val="18"/>
          <w:lang w:val="en-AU" w:eastAsia="en-AU"/>
        </w:rPr>
        <w:t>eers in Grades 5 and 6 in Victoria</w:t>
      </w:r>
      <w:r w:rsidR="00BD560D">
        <w:rPr>
          <w:bCs/>
          <w:i/>
          <w:szCs w:val="18"/>
          <w:lang w:val="en-AU" w:eastAsia="en-AU"/>
        </w:rPr>
        <w:t xml:space="preserve"> and Washington State</w:t>
      </w:r>
      <w:r w:rsidRPr="006C5691">
        <w:rPr>
          <w:bCs/>
          <w:i/>
          <w:szCs w:val="18"/>
          <w:lang w:val="en-AU" w:eastAsia="en-AU"/>
        </w:rPr>
        <w:t>.</w:t>
      </w:r>
    </w:p>
    <w:p w14:paraId="5549002B" w14:textId="77777777" w:rsidR="00FF4296" w:rsidRPr="006C5691" w:rsidRDefault="00FF4296" w:rsidP="00BD560D">
      <w:pPr>
        <w:keepNext/>
        <w:suppressAutoHyphens w:val="0"/>
        <w:spacing w:line="240" w:lineRule="auto"/>
        <w:rPr>
          <w:bCs/>
          <w:i/>
          <w:szCs w:val="18"/>
          <w:lang w:val="en-AU" w:eastAsia="en-AU"/>
        </w:rPr>
      </w:pPr>
    </w:p>
    <w:tbl>
      <w:tblPr>
        <w:tblW w:w="12895" w:type="dxa"/>
        <w:tblLayout w:type="fixed"/>
        <w:tblLook w:val="00A0" w:firstRow="1" w:lastRow="0" w:firstColumn="1" w:lastColumn="0" w:noHBand="0" w:noVBand="0"/>
      </w:tblPr>
      <w:tblGrid>
        <w:gridCol w:w="3348"/>
        <w:gridCol w:w="1183"/>
        <w:gridCol w:w="2127"/>
        <w:gridCol w:w="1842"/>
        <w:gridCol w:w="236"/>
        <w:gridCol w:w="1324"/>
        <w:gridCol w:w="1559"/>
        <w:gridCol w:w="1276"/>
      </w:tblGrid>
      <w:tr w:rsidR="00880BF9" w:rsidRPr="00880BF9" w14:paraId="6298E707" w14:textId="77777777" w:rsidTr="00CF1A5A">
        <w:trPr>
          <w:trHeight w:val="281"/>
        </w:trPr>
        <w:tc>
          <w:tcPr>
            <w:tcW w:w="3348" w:type="dxa"/>
            <w:tcBorders>
              <w:top w:val="single" w:sz="4" w:space="0" w:color="auto"/>
            </w:tcBorders>
          </w:tcPr>
          <w:p w14:paraId="6C986276" w14:textId="77777777" w:rsidR="00880BF9" w:rsidRPr="00880BF9" w:rsidRDefault="00880BF9" w:rsidP="00880BF9">
            <w:pPr>
              <w:suppressAutoHyphens w:val="0"/>
              <w:spacing w:line="240" w:lineRule="auto"/>
              <w:rPr>
                <w:sz w:val="22"/>
                <w:szCs w:val="22"/>
                <w:lang w:val="en-AU"/>
              </w:rPr>
            </w:pPr>
          </w:p>
        </w:tc>
        <w:tc>
          <w:tcPr>
            <w:tcW w:w="9547" w:type="dxa"/>
            <w:gridSpan w:val="7"/>
            <w:tcBorders>
              <w:top w:val="single" w:sz="4" w:space="0" w:color="auto"/>
              <w:bottom w:val="single" w:sz="4" w:space="0" w:color="auto"/>
            </w:tcBorders>
            <w:vAlign w:val="bottom"/>
          </w:tcPr>
          <w:p w14:paraId="2D0637D6" w14:textId="77777777" w:rsidR="00880BF9" w:rsidRPr="00880BF9" w:rsidRDefault="00880BF9" w:rsidP="00880BF9">
            <w:pPr>
              <w:suppressAutoHyphens w:val="0"/>
              <w:spacing w:line="240" w:lineRule="auto"/>
              <w:jc w:val="center"/>
              <w:rPr>
                <w:bCs/>
                <w:sz w:val="22"/>
                <w:szCs w:val="22"/>
                <w:lang w:val="en-AU"/>
              </w:rPr>
            </w:pPr>
            <w:r w:rsidRPr="00880BF9">
              <w:rPr>
                <w:bCs/>
                <w:sz w:val="22"/>
                <w:szCs w:val="22"/>
                <w:lang w:val="en-AU"/>
              </w:rPr>
              <w:t xml:space="preserve">Latent </w:t>
            </w:r>
            <w:r w:rsidR="00E10AFA">
              <w:rPr>
                <w:bCs/>
                <w:sz w:val="22"/>
                <w:szCs w:val="22"/>
                <w:lang w:val="en-AU"/>
              </w:rPr>
              <w:t xml:space="preserve">Peer </w:t>
            </w:r>
            <w:r w:rsidRPr="00880BF9">
              <w:rPr>
                <w:bCs/>
                <w:sz w:val="22"/>
                <w:szCs w:val="22"/>
                <w:lang w:val="en-AU"/>
              </w:rPr>
              <w:t>Status</w:t>
            </w:r>
          </w:p>
        </w:tc>
      </w:tr>
      <w:tr w:rsidR="00880BF9" w:rsidRPr="00880BF9" w14:paraId="2EEA6A63" w14:textId="77777777" w:rsidTr="00CF1A5A">
        <w:trPr>
          <w:trHeight w:val="281"/>
        </w:trPr>
        <w:tc>
          <w:tcPr>
            <w:tcW w:w="3348" w:type="dxa"/>
          </w:tcPr>
          <w:p w14:paraId="1EE3F307" w14:textId="77777777" w:rsidR="00880BF9" w:rsidRPr="00880BF9" w:rsidRDefault="00880BF9" w:rsidP="00880BF9">
            <w:pPr>
              <w:suppressAutoHyphens w:val="0"/>
              <w:spacing w:line="240" w:lineRule="auto"/>
              <w:rPr>
                <w:sz w:val="22"/>
                <w:szCs w:val="22"/>
                <w:lang w:val="en-AU"/>
              </w:rPr>
            </w:pPr>
          </w:p>
        </w:tc>
        <w:tc>
          <w:tcPr>
            <w:tcW w:w="5152" w:type="dxa"/>
            <w:gridSpan w:val="3"/>
            <w:tcBorders>
              <w:top w:val="single" w:sz="4" w:space="0" w:color="auto"/>
              <w:bottom w:val="single" w:sz="4" w:space="0" w:color="auto"/>
            </w:tcBorders>
            <w:vAlign w:val="bottom"/>
          </w:tcPr>
          <w:p w14:paraId="29EF1435" w14:textId="77777777" w:rsidR="00880BF9" w:rsidRPr="00880BF9" w:rsidRDefault="00880BF9" w:rsidP="00880BF9">
            <w:pPr>
              <w:suppressAutoHyphens w:val="0"/>
              <w:spacing w:line="240" w:lineRule="auto"/>
              <w:jc w:val="center"/>
              <w:rPr>
                <w:bCs/>
                <w:sz w:val="22"/>
                <w:szCs w:val="22"/>
                <w:lang w:val="en-AU"/>
              </w:rPr>
            </w:pPr>
            <w:r w:rsidRPr="00880BF9">
              <w:rPr>
                <w:bCs/>
                <w:sz w:val="22"/>
                <w:szCs w:val="22"/>
                <w:lang w:val="en-AU"/>
              </w:rPr>
              <w:t xml:space="preserve">Victoria </w:t>
            </w:r>
            <w:r w:rsidR="00290AB1">
              <w:rPr>
                <w:bCs/>
                <w:sz w:val="22"/>
                <w:szCs w:val="22"/>
                <w:lang w:val="en-AU"/>
              </w:rPr>
              <w:t>(</w:t>
            </w:r>
            <w:r w:rsidR="00290AB1" w:rsidRPr="00EB5755">
              <w:rPr>
                <w:bCs/>
                <w:i/>
                <w:sz w:val="22"/>
                <w:szCs w:val="22"/>
                <w:lang w:val="en-AU"/>
              </w:rPr>
              <w:t>N</w:t>
            </w:r>
            <w:r w:rsidR="00290AB1">
              <w:rPr>
                <w:bCs/>
                <w:sz w:val="22"/>
                <w:szCs w:val="22"/>
                <w:lang w:val="en-AU"/>
              </w:rPr>
              <w:t xml:space="preserve"> = 875)</w:t>
            </w:r>
          </w:p>
        </w:tc>
        <w:tc>
          <w:tcPr>
            <w:tcW w:w="236" w:type="dxa"/>
          </w:tcPr>
          <w:p w14:paraId="53E705BA" w14:textId="77777777" w:rsidR="00880BF9" w:rsidRPr="00880BF9" w:rsidRDefault="00880BF9" w:rsidP="00880BF9">
            <w:pPr>
              <w:suppressAutoHyphens w:val="0"/>
              <w:spacing w:line="240" w:lineRule="auto"/>
              <w:rPr>
                <w:bCs/>
                <w:sz w:val="22"/>
                <w:szCs w:val="22"/>
                <w:lang w:val="en-AU"/>
              </w:rPr>
            </w:pPr>
          </w:p>
        </w:tc>
        <w:tc>
          <w:tcPr>
            <w:tcW w:w="4159" w:type="dxa"/>
            <w:gridSpan w:val="3"/>
            <w:tcBorders>
              <w:top w:val="single" w:sz="4" w:space="0" w:color="auto"/>
              <w:bottom w:val="single" w:sz="4" w:space="0" w:color="auto"/>
            </w:tcBorders>
            <w:vAlign w:val="bottom"/>
          </w:tcPr>
          <w:p w14:paraId="60D38D8E" w14:textId="77777777" w:rsidR="00880BF9" w:rsidRPr="00880BF9" w:rsidRDefault="00880BF9" w:rsidP="00880BF9">
            <w:pPr>
              <w:suppressAutoHyphens w:val="0"/>
              <w:spacing w:line="240" w:lineRule="auto"/>
              <w:jc w:val="center"/>
              <w:rPr>
                <w:bCs/>
                <w:sz w:val="22"/>
                <w:szCs w:val="22"/>
                <w:lang w:val="en-AU"/>
              </w:rPr>
            </w:pPr>
            <w:r w:rsidRPr="00880BF9">
              <w:rPr>
                <w:bCs/>
                <w:sz w:val="22"/>
                <w:szCs w:val="22"/>
                <w:lang w:val="en-AU"/>
              </w:rPr>
              <w:t>Washington State</w:t>
            </w:r>
            <w:r w:rsidR="00290AB1">
              <w:rPr>
                <w:bCs/>
                <w:sz w:val="22"/>
                <w:szCs w:val="22"/>
                <w:lang w:val="en-AU"/>
              </w:rPr>
              <w:t xml:space="preserve"> (</w:t>
            </w:r>
            <w:r w:rsidR="00290AB1" w:rsidRPr="00EB5755">
              <w:rPr>
                <w:bCs/>
                <w:i/>
                <w:sz w:val="22"/>
                <w:szCs w:val="22"/>
                <w:lang w:val="en-AU"/>
              </w:rPr>
              <w:t>N</w:t>
            </w:r>
            <w:r w:rsidR="00290AB1">
              <w:rPr>
                <w:bCs/>
                <w:sz w:val="22"/>
                <w:szCs w:val="22"/>
                <w:lang w:val="en-AU"/>
              </w:rPr>
              <w:t xml:space="preserve"> = 889)</w:t>
            </w:r>
          </w:p>
        </w:tc>
      </w:tr>
      <w:tr w:rsidR="00905FAC" w:rsidRPr="00880BF9" w14:paraId="64C91811" w14:textId="77777777" w:rsidTr="00A071EC">
        <w:trPr>
          <w:trHeight w:val="281"/>
        </w:trPr>
        <w:tc>
          <w:tcPr>
            <w:tcW w:w="3348" w:type="dxa"/>
            <w:tcBorders>
              <w:bottom w:val="single" w:sz="4" w:space="0" w:color="auto"/>
            </w:tcBorders>
          </w:tcPr>
          <w:p w14:paraId="72001DB8" w14:textId="77777777" w:rsidR="00880BF9" w:rsidRPr="00880BF9" w:rsidRDefault="00880BF9" w:rsidP="00880BF9">
            <w:pPr>
              <w:suppressAutoHyphens w:val="0"/>
              <w:spacing w:line="240" w:lineRule="auto"/>
              <w:rPr>
                <w:b/>
                <w:sz w:val="22"/>
                <w:szCs w:val="22"/>
                <w:lang w:val="en-AU"/>
              </w:rPr>
            </w:pPr>
          </w:p>
        </w:tc>
        <w:tc>
          <w:tcPr>
            <w:tcW w:w="1183" w:type="dxa"/>
            <w:tcBorders>
              <w:bottom w:val="single" w:sz="4" w:space="0" w:color="auto"/>
            </w:tcBorders>
            <w:vAlign w:val="bottom"/>
          </w:tcPr>
          <w:p w14:paraId="0981202C" w14:textId="77777777" w:rsidR="00880BF9" w:rsidRPr="00880BF9" w:rsidRDefault="00880BF9" w:rsidP="00880BF9">
            <w:pPr>
              <w:suppressAutoHyphens w:val="0"/>
              <w:spacing w:line="240" w:lineRule="auto"/>
              <w:rPr>
                <w:bCs/>
                <w:sz w:val="22"/>
                <w:szCs w:val="22"/>
                <w:lang w:val="en-AU"/>
              </w:rPr>
            </w:pPr>
            <w:r w:rsidRPr="00880BF9">
              <w:rPr>
                <w:bCs/>
                <w:sz w:val="22"/>
                <w:szCs w:val="22"/>
                <w:lang w:val="en-AU"/>
              </w:rPr>
              <w:t xml:space="preserve">Non-drinkers + non-drinking friends </w:t>
            </w:r>
          </w:p>
        </w:tc>
        <w:tc>
          <w:tcPr>
            <w:tcW w:w="2127" w:type="dxa"/>
            <w:tcBorders>
              <w:bottom w:val="single" w:sz="4" w:space="0" w:color="auto"/>
            </w:tcBorders>
            <w:vAlign w:val="bottom"/>
          </w:tcPr>
          <w:p w14:paraId="39BBE312" w14:textId="77777777" w:rsidR="00880BF9" w:rsidRPr="00880BF9" w:rsidRDefault="00880BF9" w:rsidP="00880BF9">
            <w:pPr>
              <w:suppressAutoHyphens w:val="0"/>
              <w:spacing w:line="240" w:lineRule="auto"/>
              <w:rPr>
                <w:bCs/>
                <w:sz w:val="22"/>
                <w:szCs w:val="22"/>
                <w:lang w:val="en-AU"/>
              </w:rPr>
            </w:pPr>
            <w:r w:rsidRPr="00880BF9">
              <w:rPr>
                <w:bCs/>
                <w:sz w:val="22"/>
                <w:szCs w:val="22"/>
                <w:lang w:val="en-AU"/>
              </w:rPr>
              <w:t xml:space="preserve">Experimenters + non-drinking friends </w:t>
            </w:r>
          </w:p>
          <w:p w14:paraId="7802EE05" w14:textId="77777777" w:rsidR="00880BF9" w:rsidRPr="00880BF9" w:rsidRDefault="00880BF9" w:rsidP="00880BF9">
            <w:pPr>
              <w:suppressAutoHyphens w:val="0"/>
              <w:spacing w:line="240" w:lineRule="auto"/>
              <w:rPr>
                <w:bCs/>
                <w:sz w:val="22"/>
                <w:szCs w:val="22"/>
                <w:lang w:val="en-AU"/>
              </w:rPr>
            </w:pPr>
            <w:r w:rsidRPr="00880BF9">
              <w:rPr>
                <w:bCs/>
                <w:sz w:val="22"/>
                <w:szCs w:val="22"/>
                <w:lang w:val="en-AU"/>
              </w:rPr>
              <w:t>(Drinkers + non-drinking friends in G6)</w:t>
            </w:r>
            <w:r w:rsidRPr="00880BF9">
              <w:rPr>
                <w:bCs/>
                <w:sz w:val="22"/>
                <w:szCs w:val="22"/>
                <w:vertAlign w:val="superscript"/>
                <w:lang w:val="en-AU"/>
              </w:rPr>
              <w:t>1</w:t>
            </w:r>
          </w:p>
        </w:tc>
        <w:tc>
          <w:tcPr>
            <w:tcW w:w="1842" w:type="dxa"/>
            <w:tcBorders>
              <w:bottom w:val="single" w:sz="4" w:space="0" w:color="auto"/>
            </w:tcBorders>
            <w:vAlign w:val="bottom"/>
          </w:tcPr>
          <w:p w14:paraId="237236C5" w14:textId="77777777" w:rsidR="00880BF9" w:rsidRPr="00880BF9" w:rsidRDefault="00880BF9" w:rsidP="00880BF9">
            <w:pPr>
              <w:suppressAutoHyphens w:val="0"/>
              <w:spacing w:line="240" w:lineRule="auto"/>
              <w:rPr>
                <w:bCs/>
                <w:sz w:val="22"/>
                <w:szCs w:val="22"/>
                <w:lang w:val="en-AU"/>
              </w:rPr>
            </w:pPr>
            <w:r w:rsidRPr="00880BF9">
              <w:rPr>
                <w:bCs/>
                <w:sz w:val="22"/>
                <w:szCs w:val="22"/>
                <w:lang w:val="en-AU"/>
              </w:rPr>
              <w:t>Experimenters + 2 drinking friends (Drinkers + 2 drinking friends in G6)</w:t>
            </w:r>
            <w:r w:rsidRPr="00880BF9">
              <w:rPr>
                <w:bCs/>
                <w:sz w:val="22"/>
                <w:szCs w:val="22"/>
                <w:vertAlign w:val="superscript"/>
                <w:lang w:val="en-AU"/>
              </w:rPr>
              <w:t>1</w:t>
            </w:r>
            <w:r w:rsidRPr="00880BF9">
              <w:rPr>
                <w:bCs/>
                <w:sz w:val="22"/>
                <w:szCs w:val="22"/>
                <w:lang w:val="en-AU"/>
              </w:rPr>
              <w:t xml:space="preserve"> </w:t>
            </w:r>
          </w:p>
        </w:tc>
        <w:tc>
          <w:tcPr>
            <w:tcW w:w="236" w:type="dxa"/>
          </w:tcPr>
          <w:p w14:paraId="6FABEE44" w14:textId="77777777" w:rsidR="00880BF9" w:rsidRPr="00880BF9" w:rsidRDefault="00880BF9" w:rsidP="00880BF9">
            <w:pPr>
              <w:suppressAutoHyphens w:val="0"/>
              <w:spacing w:line="240" w:lineRule="auto"/>
              <w:rPr>
                <w:bCs/>
                <w:sz w:val="22"/>
                <w:szCs w:val="22"/>
                <w:lang w:val="en-AU"/>
              </w:rPr>
            </w:pPr>
          </w:p>
        </w:tc>
        <w:tc>
          <w:tcPr>
            <w:tcW w:w="1324" w:type="dxa"/>
            <w:tcBorders>
              <w:top w:val="single" w:sz="4" w:space="0" w:color="auto"/>
              <w:bottom w:val="single" w:sz="4" w:space="0" w:color="auto"/>
            </w:tcBorders>
            <w:vAlign w:val="bottom"/>
          </w:tcPr>
          <w:p w14:paraId="31E0AA94" w14:textId="77777777" w:rsidR="00880BF9" w:rsidRPr="00880BF9" w:rsidRDefault="00880BF9" w:rsidP="00880BF9">
            <w:pPr>
              <w:suppressAutoHyphens w:val="0"/>
              <w:spacing w:line="240" w:lineRule="auto"/>
              <w:rPr>
                <w:bCs/>
                <w:sz w:val="22"/>
                <w:szCs w:val="22"/>
                <w:lang w:val="en-AU"/>
              </w:rPr>
            </w:pPr>
            <w:r w:rsidRPr="00880BF9">
              <w:rPr>
                <w:bCs/>
                <w:sz w:val="22"/>
                <w:szCs w:val="22"/>
                <w:lang w:val="en-AU"/>
              </w:rPr>
              <w:t xml:space="preserve">Non-drinkers + non-drinking friends </w:t>
            </w:r>
          </w:p>
        </w:tc>
        <w:tc>
          <w:tcPr>
            <w:tcW w:w="1559" w:type="dxa"/>
            <w:tcBorders>
              <w:top w:val="single" w:sz="4" w:space="0" w:color="auto"/>
              <w:bottom w:val="single" w:sz="4" w:space="0" w:color="auto"/>
            </w:tcBorders>
            <w:vAlign w:val="bottom"/>
          </w:tcPr>
          <w:p w14:paraId="12FCBD9F" w14:textId="77777777" w:rsidR="00880BF9" w:rsidRPr="00880BF9" w:rsidRDefault="00880BF9" w:rsidP="00880BF9">
            <w:pPr>
              <w:suppressAutoHyphens w:val="0"/>
              <w:spacing w:line="240" w:lineRule="auto"/>
              <w:rPr>
                <w:bCs/>
                <w:sz w:val="22"/>
                <w:szCs w:val="22"/>
                <w:lang w:val="en-AU"/>
              </w:rPr>
            </w:pPr>
            <w:r w:rsidRPr="00880BF9">
              <w:rPr>
                <w:bCs/>
                <w:sz w:val="22"/>
                <w:szCs w:val="22"/>
                <w:lang w:val="en-AU"/>
              </w:rPr>
              <w:t xml:space="preserve">Experimenters + non-drinking friends </w:t>
            </w:r>
          </w:p>
        </w:tc>
        <w:tc>
          <w:tcPr>
            <w:tcW w:w="1276" w:type="dxa"/>
            <w:tcBorders>
              <w:top w:val="single" w:sz="4" w:space="0" w:color="auto"/>
              <w:bottom w:val="single" w:sz="4" w:space="0" w:color="auto"/>
            </w:tcBorders>
            <w:vAlign w:val="bottom"/>
          </w:tcPr>
          <w:p w14:paraId="050325AD" w14:textId="77777777" w:rsidR="00880BF9" w:rsidRPr="00880BF9" w:rsidRDefault="00880BF9" w:rsidP="00880BF9">
            <w:pPr>
              <w:suppressAutoHyphens w:val="0"/>
              <w:spacing w:line="240" w:lineRule="auto"/>
              <w:rPr>
                <w:bCs/>
                <w:sz w:val="22"/>
                <w:szCs w:val="22"/>
                <w:lang w:val="en-AU"/>
              </w:rPr>
            </w:pPr>
            <w:r w:rsidRPr="00880BF9">
              <w:rPr>
                <w:bCs/>
                <w:sz w:val="22"/>
                <w:szCs w:val="22"/>
                <w:lang w:val="en-AU"/>
              </w:rPr>
              <w:t>Non-drinkers + 2 drinking friends</w:t>
            </w:r>
          </w:p>
        </w:tc>
      </w:tr>
      <w:tr w:rsidR="00862AA8" w:rsidRPr="00880BF9" w14:paraId="10552744" w14:textId="77777777" w:rsidTr="00BB1126">
        <w:trPr>
          <w:trHeight w:val="281"/>
        </w:trPr>
        <w:tc>
          <w:tcPr>
            <w:tcW w:w="3348" w:type="dxa"/>
            <w:tcBorders>
              <w:top w:val="single" w:sz="4" w:space="0" w:color="auto"/>
            </w:tcBorders>
          </w:tcPr>
          <w:p w14:paraId="30B273AC" w14:textId="77777777" w:rsidR="00862AA8" w:rsidRPr="00880BF9" w:rsidRDefault="00862AA8" w:rsidP="00BB1126">
            <w:pPr>
              <w:suppressAutoHyphens w:val="0"/>
              <w:spacing w:line="240" w:lineRule="auto"/>
              <w:rPr>
                <w:i/>
                <w:sz w:val="22"/>
                <w:szCs w:val="22"/>
                <w:lang w:val="en-AU"/>
              </w:rPr>
            </w:pPr>
            <w:r w:rsidRPr="00880BF9">
              <w:rPr>
                <w:i/>
                <w:sz w:val="22"/>
                <w:szCs w:val="22"/>
                <w:lang w:val="en-AU"/>
              </w:rPr>
              <w:t>Item-response probabilities of a “Yes” response (G5 &amp; G6)*</w:t>
            </w:r>
          </w:p>
        </w:tc>
        <w:tc>
          <w:tcPr>
            <w:tcW w:w="1183" w:type="dxa"/>
            <w:tcBorders>
              <w:top w:val="single" w:sz="4" w:space="0" w:color="auto"/>
            </w:tcBorders>
          </w:tcPr>
          <w:p w14:paraId="490C6BE5" w14:textId="77777777" w:rsidR="00862AA8" w:rsidRPr="00880BF9" w:rsidRDefault="00862AA8" w:rsidP="00BB1126">
            <w:pPr>
              <w:suppressAutoHyphens w:val="0"/>
              <w:spacing w:line="240" w:lineRule="auto"/>
              <w:jc w:val="center"/>
              <w:rPr>
                <w:bCs/>
                <w:sz w:val="22"/>
                <w:szCs w:val="22"/>
                <w:lang w:val="en-AU"/>
              </w:rPr>
            </w:pPr>
          </w:p>
        </w:tc>
        <w:tc>
          <w:tcPr>
            <w:tcW w:w="2127" w:type="dxa"/>
            <w:tcBorders>
              <w:top w:val="single" w:sz="4" w:space="0" w:color="auto"/>
            </w:tcBorders>
          </w:tcPr>
          <w:p w14:paraId="7C9404EF" w14:textId="77777777" w:rsidR="00862AA8" w:rsidRPr="00880BF9" w:rsidRDefault="00862AA8" w:rsidP="00BB1126">
            <w:pPr>
              <w:suppressAutoHyphens w:val="0"/>
              <w:spacing w:line="240" w:lineRule="auto"/>
              <w:jc w:val="center"/>
              <w:rPr>
                <w:bCs/>
                <w:sz w:val="22"/>
                <w:szCs w:val="22"/>
                <w:lang w:val="en-AU"/>
              </w:rPr>
            </w:pPr>
          </w:p>
        </w:tc>
        <w:tc>
          <w:tcPr>
            <w:tcW w:w="1842" w:type="dxa"/>
            <w:tcBorders>
              <w:top w:val="single" w:sz="4" w:space="0" w:color="auto"/>
            </w:tcBorders>
          </w:tcPr>
          <w:p w14:paraId="558E2F5F" w14:textId="77777777" w:rsidR="00862AA8" w:rsidRPr="00880BF9" w:rsidRDefault="00862AA8" w:rsidP="00BB1126">
            <w:pPr>
              <w:suppressAutoHyphens w:val="0"/>
              <w:spacing w:line="240" w:lineRule="auto"/>
              <w:jc w:val="center"/>
              <w:rPr>
                <w:sz w:val="22"/>
                <w:szCs w:val="22"/>
                <w:lang w:val="en-AU"/>
              </w:rPr>
            </w:pPr>
          </w:p>
        </w:tc>
        <w:tc>
          <w:tcPr>
            <w:tcW w:w="236" w:type="dxa"/>
          </w:tcPr>
          <w:p w14:paraId="4ABC34BD" w14:textId="77777777" w:rsidR="00862AA8" w:rsidRPr="00880BF9" w:rsidRDefault="00862AA8" w:rsidP="00BB1126">
            <w:pPr>
              <w:suppressAutoHyphens w:val="0"/>
              <w:spacing w:line="240" w:lineRule="auto"/>
              <w:jc w:val="center"/>
              <w:rPr>
                <w:sz w:val="22"/>
                <w:szCs w:val="22"/>
                <w:lang w:val="en-AU"/>
              </w:rPr>
            </w:pPr>
          </w:p>
        </w:tc>
        <w:tc>
          <w:tcPr>
            <w:tcW w:w="1324" w:type="dxa"/>
            <w:tcBorders>
              <w:top w:val="single" w:sz="4" w:space="0" w:color="auto"/>
            </w:tcBorders>
          </w:tcPr>
          <w:p w14:paraId="31401FB6" w14:textId="77777777" w:rsidR="00862AA8" w:rsidRPr="00880BF9" w:rsidRDefault="00862AA8" w:rsidP="00BB1126">
            <w:pPr>
              <w:suppressAutoHyphens w:val="0"/>
              <w:spacing w:line="240" w:lineRule="auto"/>
              <w:jc w:val="center"/>
              <w:rPr>
                <w:bCs/>
                <w:sz w:val="22"/>
                <w:szCs w:val="22"/>
                <w:lang w:val="en-AU"/>
              </w:rPr>
            </w:pPr>
          </w:p>
        </w:tc>
        <w:tc>
          <w:tcPr>
            <w:tcW w:w="1559" w:type="dxa"/>
            <w:tcBorders>
              <w:top w:val="single" w:sz="4" w:space="0" w:color="auto"/>
            </w:tcBorders>
          </w:tcPr>
          <w:p w14:paraId="040D55EC" w14:textId="77777777" w:rsidR="00862AA8" w:rsidRPr="00880BF9" w:rsidRDefault="00862AA8" w:rsidP="00BB1126">
            <w:pPr>
              <w:suppressAutoHyphens w:val="0"/>
              <w:spacing w:line="240" w:lineRule="auto"/>
              <w:jc w:val="center"/>
              <w:rPr>
                <w:sz w:val="22"/>
                <w:szCs w:val="22"/>
                <w:lang w:val="en-AU"/>
              </w:rPr>
            </w:pPr>
          </w:p>
        </w:tc>
        <w:tc>
          <w:tcPr>
            <w:tcW w:w="1276" w:type="dxa"/>
            <w:tcBorders>
              <w:top w:val="single" w:sz="4" w:space="0" w:color="auto"/>
            </w:tcBorders>
          </w:tcPr>
          <w:p w14:paraId="0EA5F92F" w14:textId="77777777" w:rsidR="00862AA8" w:rsidRPr="00880BF9" w:rsidRDefault="00862AA8" w:rsidP="00BB1126">
            <w:pPr>
              <w:suppressAutoHyphens w:val="0"/>
              <w:spacing w:line="240" w:lineRule="auto"/>
              <w:jc w:val="center"/>
              <w:rPr>
                <w:sz w:val="22"/>
                <w:szCs w:val="22"/>
                <w:lang w:val="en-AU"/>
              </w:rPr>
            </w:pPr>
          </w:p>
        </w:tc>
      </w:tr>
      <w:tr w:rsidR="00862AA8" w:rsidRPr="00880BF9" w14:paraId="11ECDAF7" w14:textId="77777777" w:rsidTr="00BB1126">
        <w:trPr>
          <w:trHeight w:val="281"/>
        </w:trPr>
        <w:tc>
          <w:tcPr>
            <w:tcW w:w="3348" w:type="dxa"/>
          </w:tcPr>
          <w:p w14:paraId="2DD00F1B" w14:textId="77777777" w:rsidR="00862AA8" w:rsidRPr="00880BF9" w:rsidRDefault="00862AA8" w:rsidP="00BB1126">
            <w:pPr>
              <w:suppressAutoHyphens w:val="0"/>
              <w:spacing w:line="240" w:lineRule="auto"/>
              <w:rPr>
                <w:sz w:val="22"/>
                <w:szCs w:val="22"/>
                <w:lang w:val="en-AU"/>
              </w:rPr>
            </w:pPr>
            <w:r w:rsidRPr="00880BF9">
              <w:rPr>
                <w:sz w:val="22"/>
                <w:szCs w:val="22"/>
                <w:lang w:val="en-AU"/>
              </w:rPr>
              <w:t xml:space="preserve">   No drinking friends </w:t>
            </w:r>
          </w:p>
        </w:tc>
        <w:tc>
          <w:tcPr>
            <w:tcW w:w="1183" w:type="dxa"/>
            <w:vAlign w:val="center"/>
          </w:tcPr>
          <w:p w14:paraId="21E04984" w14:textId="77777777" w:rsidR="00862AA8" w:rsidRPr="00880BF9" w:rsidRDefault="00862AA8" w:rsidP="00BB1126">
            <w:pPr>
              <w:suppressAutoHyphens w:val="0"/>
              <w:spacing w:line="240" w:lineRule="auto"/>
              <w:jc w:val="center"/>
              <w:rPr>
                <w:b/>
                <w:bCs/>
                <w:sz w:val="22"/>
                <w:szCs w:val="22"/>
                <w:lang w:val="en-AU"/>
              </w:rPr>
            </w:pPr>
            <w:r w:rsidRPr="00880BF9">
              <w:rPr>
                <w:b/>
                <w:bCs/>
                <w:sz w:val="22"/>
                <w:szCs w:val="22"/>
                <w:lang w:val="en-AU"/>
              </w:rPr>
              <w:t>1.00</w:t>
            </w:r>
            <w:r w:rsidRPr="00880BF9">
              <w:rPr>
                <w:b/>
                <w:bCs/>
                <w:sz w:val="22"/>
                <w:szCs w:val="22"/>
                <w:vertAlign w:val="superscript"/>
                <w:lang w:val="en-AU"/>
              </w:rPr>
              <w:t>†</w:t>
            </w:r>
          </w:p>
        </w:tc>
        <w:tc>
          <w:tcPr>
            <w:tcW w:w="2127" w:type="dxa"/>
            <w:vAlign w:val="center"/>
          </w:tcPr>
          <w:p w14:paraId="3471041A" w14:textId="77777777" w:rsidR="00862AA8" w:rsidRPr="00880BF9" w:rsidRDefault="00862AA8" w:rsidP="00BB1126">
            <w:pPr>
              <w:suppressAutoHyphens w:val="0"/>
              <w:spacing w:line="240" w:lineRule="auto"/>
              <w:jc w:val="center"/>
              <w:rPr>
                <w:b/>
                <w:bCs/>
                <w:sz w:val="22"/>
                <w:szCs w:val="22"/>
                <w:lang w:val="en-AU"/>
              </w:rPr>
            </w:pPr>
            <w:r w:rsidRPr="00880BF9">
              <w:rPr>
                <w:b/>
                <w:bCs/>
                <w:sz w:val="22"/>
                <w:szCs w:val="22"/>
                <w:lang w:val="en-AU"/>
              </w:rPr>
              <w:t>1.00</w:t>
            </w:r>
          </w:p>
        </w:tc>
        <w:tc>
          <w:tcPr>
            <w:tcW w:w="1842" w:type="dxa"/>
            <w:vAlign w:val="center"/>
          </w:tcPr>
          <w:p w14:paraId="6EB7274B"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0.00</w:t>
            </w:r>
          </w:p>
        </w:tc>
        <w:tc>
          <w:tcPr>
            <w:tcW w:w="236" w:type="dxa"/>
          </w:tcPr>
          <w:p w14:paraId="036B5DE3" w14:textId="77777777" w:rsidR="00862AA8" w:rsidRPr="00880BF9" w:rsidRDefault="00862AA8" w:rsidP="00BB1126">
            <w:pPr>
              <w:suppressAutoHyphens w:val="0"/>
              <w:spacing w:line="240" w:lineRule="auto"/>
              <w:jc w:val="center"/>
              <w:rPr>
                <w:rFonts w:eastAsia="Calibri"/>
                <w:color w:val="000000"/>
                <w:sz w:val="22"/>
                <w:szCs w:val="22"/>
                <w:shd w:val="clear" w:color="auto" w:fill="FFFFFF"/>
                <w:lang w:val="en-AU"/>
              </w:rPr>
            </w:pPr>
          </w:p>
        </w:tc>
        <w:tc>
          <w:tcPr>
            <w:tcW w:w="1324" w:type="dxa"/>
          </w:tcPr>
          <w:p w14:paraId="48FD87D5" w14:textId="77777777" w:rsidR="00862AA8" w:rsidRPr="00880BF9" w:rsidRDefault="00862AA8" w:rsidP="00BB1126">
            <w:pPr>
              <w:suppressAutoHyphens w:val="0"/>
              <w:spacing w:line="240" w:lineRule="auto"/>
              <w:jc w:val="center"/>
              <w:rPr>
                <w:b/>
                <w:bCs/>
                <w:sz w:val="22"/>
                <w:szCs w:val="22"/>
                <w:lang w:val="en-AU"/>
              </w:rPr>
            </w:pPr>
            <w:r w:rsidRPr="00880BF9">
              <w:rPr>
                <w:b/>
                <w:bCs/>
                <w:sz w:val="22"/>
                <w:szCs w:val="22"/>
                <w:lang w:val="en-AU"/>
              </w:rPr>
              <w:t>1.00</w:t>
            </w:r>
          </w:p>
        </w:tc>
        <w:tc>
          <w:tcPr>
            <w:tcW w:w="1559" w:type="dxa"/>
          </w:tcPr>
          <w:p w14:paraId="4150E353" w14:textId="77777777" w:rsidR="00862AA8" w:rsidRPr="00880BF9" w:rsidRDefault="00862AA8" w:rsidP="00BB1126">
            <w:pPr>
              <w:suppressAutoHyphens w:val="0"/>
              <w:spacing w:line="240" w:lineRule="auto"/>
              <w:jc w:val="center"/>
              <w:rPr>
                <w:b/>
                <w:bCs/>
                <w:sz w:val="22"/>
                <w:szCs w:val="22"/>
                <w:lang w:val="en-AU"/>
              </w:rPr>
            </w:pPr>
            <w:r w:rsidRPr="00880BF9">
              <w:rPr>
                <w:b/>
                <w:bCs/>
                <w:sz w:val="22"/>
                <w:szCs w:val="22"/>
                <w:lang w:val="en-AU"/>
              </w:rPr>
              <w:t>1.00</w:t>
            </w:r>
          </w:p>
        </w:tc>
        <w:tc>
          <w:tcPr>
            <w:tcW w:w="1276" w:type="dxa"/>
          </w:tcPr>
          <w:p w14:paraId="572DC509" w14:textId="77777777" w:rsidR="00862AA8" w:rsidRPr="00880BF9" w:rsidRDefault="00862AA8" w:rsidP="00BB1126">
            <w:pPr>
              <w:suppressAutoHyphens w:val="0"/>
              <w:spacing w:line="240" w:lineRule="auto"/>
              <w:jc w:val="center"/>
              <w:rPr>
                <w:bCs/>
                <w:sz w:val="22"/>
                <w:szCs w:val="22"/>
                <w:lang w:val="en-AU"/>
              </w:rPr>
            </w:pPr>
            <w:r w:rsidRPr="00880BF9">
              <w:rPr>
                <w:bCs/>
                <w:sz w:val="22"/>
                <w:szCs w:val="22"/>
                <w:lang w:val="en-AU"/>
              </w:rPr>
              <w:t>0.00</w:t>
            </w:r>
          </w:p>
        </w:tc>
      </w:tr>
      <w:tr w:rsidR="00862AA8" w:rsidRPr="00880BF9" w14:paraId="30EA0025" w14:textId="77777777" w:rsidTr="00BB1126">
        <w:trPr>
          <w:trHeight w:val="281"/>
        </w:trPr>
        <w:tc>
          <w:tcPr>
            <w:tcW w:w="3348" w:type="dxa"/>
          </w:tcPr>
          <w:p w14:paraId="4698F066" w14:textId="77777777" w:rsidR="00862AA8" w:rsidRPr="00880BF9" w:rsidRDefault="00862AA8" w:rsidP="00BB1126">
            <w:pPr>
              <w:suppressAutoHyphens w:val="0"/>
              <w:spacing w:line="240" w:lineRule="auto"/>
              <w:rPr>
                <w:sz w:val="22"/>
                <w:szCs w:val="22"/>
                <w:lang w:val="en-AU"/>
              </w:rPr>
            </w:pPr>
            <w:r w:rsidRPr="00880BF9">
              <w:rPr>
                <w:sz w:val="22"/>
                <w:szCs w:val="22"/>
                <w:lang w:val="en-AU"/>
              </w:rPr>
              <w:t xml:space="preserve">   1 to 2 drinking friends </w:t>
            </w:r>
          </w:p>
        </w:tc>
        <w:tc>
          <w:tcPr>
            <w:tcW w:w="1183" w:type="dxa"/>
            <w:vAlign w:val="center"/>
          </w:tcPr>
          <w:p w14:paraId="744B5B82" w14:textId="77777777" w:rsidR="00862AA8" w:rsidRPr="00880BF9" w:rsidRDefault="00862AA8" w:rsidP="00BB1126">
            <w:pPr>
              <w:suppressAutoHyphens w:val="0"/>
              <w:spacing w:line="240" w:lineRule="auto"/>
              <w:jc w:val="center"/>
              <w:rPr>
                <w:sz w:val="22"/>
                <w:szCs w:val="22"/>
                <w:lang w:val="en-AU"/>
              </w:rPr>
            </w:pPr>
            <w:r w:rsidRPr="00880BF9">
              <w:rPr>
                <w:sz w:val="22"/>
                <w:szCs w:val="22"/>
                <w:lang w:val="en-AU"/>
              </w:rPr>
              <w:t>0.00</w:t>
            </w:r>
          </w:p>
        </w:tc>
        <w:tc>
          <w:tcPr>
            <w:tcW w:w="2127" w:type="dxa"/>
            <w:vAlign w:val="center"/>
          </w:tcPr>
          <w:p w14:paraId="0A027DFF" w14:textId="77777777" w:rsidR="00862AA8" w:rsidRPr="00880BF9" w:rsidRDefault="00862AA8" w:rsidP="00BB1126">
            <w:pPr>
              <w:suppressAutoHyphens w:val="0"/>
              <w:spacing w:line="240" w:lineRule="auto"/>
              <w:jc w:val="center"/>
              <w:rPr>
                <w:sz w:val="22"/>
                <w:szCs w:val="22"/>
                <w:lang w:val="en-AU"/>
              </w:rPr>
            </w:pPr>
            <w:r w:rsidRPr="00880BF9">
              <w:rPr>
                <w:sz w:val="22"/>
                <w:szCs w:val="22"/>
                <w:lang w:val="en-AU"/>
              </w:rPr>
              <w:t>0.00</w:t>
            </w:r>
          </w:p>
        </w:tc>
        <w:tc>
          <w:tcPr>
            <w:tcW w:w="1842" w:type="dxa"/>
            <w:vAlign w:val="center"/>
          </w:tcPr>
          <w:p w14:paraId="1CA8452E" w14:textId="77777777" w:rsidR="00862AA8" w:rsidRPr="00880BF9" w:rsidRDefault="00862AA8" w:rsidP="00BB1126">
            <w:pPr>
              <w:suppressAutoHyphens w:val="0"/>
              <w:spacing w:line="240" w:lineRule="auto"/>
              <w:jc w:val="center"/>
              <w:rPr>
                <w:b/>
                <w:bCs/>
                <w:sz w:val="22"/>
                <w:szCs w:val="22"/>
                <w:lang w:val="en-AU"/>
              </w:rPr>
            </w:pPr>
            <w:r w:rsidRPr="00880BF9">
              <w:rPr>
                <w:rFonts w:eastAsia="Calibri"/>
                <w:b/>
                <w:color w:val="000000"/>
                <w:sz w:val="22"/>
                <w:szCs w:val="22"/>
                <w:shd w:val="clear" w:color="auto" w:fill="FFFFFF"/>
                <w:lang w:val="en-AU"/>
              </w:rPr>
              <w:t>0.79</w:t>
            </w:r>
          </w:p>
        </w:tc>
        <w:tc>
          <w:tcPr>
            <w:tcW w:w="236" w:type="dxa"/>
          </w:tcPr>
          <w:p w14:paraId="7E72A942" w14:textId="77777777" w:rsidR="00862AA8" w:rsidRPr="00880BF9" w:rsidRDefault="00862AA8" w:rsidP="00BB1126">
            <w:pPr>
              <w:suppressAutoHyphens w:val="0"/>
              <w:spacing w:line="240" w:lineRule="auto"/>
              <w:jc w:val="center"/>
              <w:rPr>
                <w:rFonts w:eastAsia="Calibri"/>
                <w:b/>
                <w:color w:val="000000"/>
                <w:sz w:val="22"/>
                <w:szCs w:val="22"/>
                <w:shd w:val="clear" w:color="auto" w:fill="FFFFFF"/>
                <w:lang w:val="en-AU"/>
              </w:rPr>
            </w:pPr>
          </w:p>
        </w:tc>
        <w:tc>
          <w:tcPr>
            <w:tcW w:w="1324" w:type="dxa"/>
          </w:tcPr>
          <w:p w14:paraId="0FD447FC" w14:textId="77777777" w:rsidR="00862AA8" w:rsidRPr="00880BF9" w:rsidRDefault="00862AA8" w:rsidP="00BB1126">
            <w:pPr>
              <w:suppressAutoHyphens w:val="0"/>
              <w:spacing w:line="240" w:lineRule="auto"/>
              <w:jc w:val="center"/>
              <w:rPr>
                <w:sz w:val="22"/>
                <w:szCs w:val="22"/>
                <w:lang w:val="en-AU"/>
              </w:rPr>
            </w:pPr>
            <w:r w:rsidRPr="00880BF9">
              <w:rPr>
                <w:sz w:val="22"/>
                <w:szCs w:val="22"/>
                <w:lang w:val="en-AU"/>
              </w:rPr>
              <w:t>0.00</w:t>
            </w:r>
          </w:p>
        </w:tc>
        <w:tc>
          <w:tcPr>
            <w:tcW w:w="1559" w:type="dxa"/>
          </w:tcPr>
          <w:p w14:paraId="5DDA3D87" w14:textId="77777777" w:rsidR="00862AA8" w:rsidRPr="00880BF9" w:rsidRDefault="00862AA8" w:rsidP="00BB1126">
            <w:pPr>
              <w:suppressAutoHyphens w:val="0"/>
              <w:spacing w:line="240" w:lineRule="auto"/>
              <w:jc w:val="center"/>
              <w:rPr>
                <w:sz w:val="22"/>
                <w:szCs w:val="22"/>
                <w:lang w:val="en-AU"/>
              </w:rPr>
            </w:pPr>
            <w:r w:rsidRPr="00880BF9">
              <w:rPr>
                <w:sz w:val="22"/>
                <w:szCs w:val="22"/>
                <w:lang w:val="en-AU"/>
              </w:rPr>
              <w:t>0.00</w:t>
            </w:r>
          </w:p>
        </w:tc>
        <w:tc>
          <w:tcPr>
            <w:tcW w:w="1276" w:type="dxa"/>
          </w:tcPr>
          <w:p w14:paraId="1877399D" w14:textId="77777777" w:rsidR="00862AA8" w:rsidRPr="00880BF9" w:rsidRDefault="00862AA8" w:rsidP="00BB1126">
            <w:pPr>
              <w:suppressAutoHyphens w:val="0"/>
              <w:spacing w:line="240" w:lineRule="auto"/>
              <w:jc w:val="center"/>
              <w:rPr>
                <w:b/>
                <w:sz w:val="22"/>
                <w:szCs w:val="22"/>
                <w:lang w:val="en-AU"/>
              </w:rPr>
            </w:pPr>
            <w:r w:rsidRPr="00880BF9">
              <w:rPr>
                <w:b/>
                <w:sz w:val="22"/>
                <w:szCs w:val="22"/>
                <w:lang w:val="en-AU"/>
              </w:rPr>
              <w:t>0.82</w:t>
            </w:r>
          </w:p>
        </w:tc>
      </w:tr>
      <w:tr w:rsidR="00862AA8" w:rsidRPr="00880BF9" w14:paraId="2DAB388D" w14:textId="77777777" w:rsidTr="00BB1126">
        <w:trPr>
          <w:trHeight w:val="281"/>
        </w:trPr>
        <w:tc>
          <w:tcPr>
            <w:tcW w:w="3348" w:type="dxa"/>
          </w:tcPr>
          <w:p w14:paraId="1C14698E" w14:textId="77777777" w:rsidR="00862AA8" w:rsidRPr="00880BF9" w:rsidRDefault="00862AA8" w:rsidP="00BB1126">
            <w:pPr>
              <w:suppressAutoHyphens w:val="0"/>
              <w:spacing w:line="240" w:lineRule="auto"/>
              <w:rPr>
                <w:sz w:val="22"/>
                <w:szCs w:val="22"/>
                <w:lang w:val="en-AU"/>
              </w:rPr>
            </w:pPr>
            <w:r w:rsidRPr="00880BF9">
              <w:rPr>
                <w:sz w:val="22"/>
                <w:szCs w:val="22"/>
                <w:lang w:val="en-AU"/>
              </w:rPr>
              <w:t xml:space="preserve">   3 to 4 drinking friends </w:t>
            </w:r>
          </w:p>
        </w:tc>
        <w:tc>
          <w:tcPr>
            <w:tcW w:w="1183" w:type="dxa"/>
            <w:vAlign w:val="center"/>
          </w:tcPr>
          <w:p w14:paraId="56222575" w14:textId="77777777" w:rsidR="00862AA8" w:rsidRPr="00880BF9" w:rsidRDefault="00862AA8" w:rsidP="00BB1126">
            <w:pPr>
              <w:suppressAutoHyphens w:val="0"/>
              <w:spacing w:line="240" w:lineRule="auto"/>
              <w:jc w:val="center"/>
              <w:rPr>
                <w:sz w:val="22"/>
                <w:szCs w:val="22"/>
                <w:lang w:val="en-AU"/>
              </w:rPr>
            </w:pPr>
            <w:r w:rsidRPr="00880BF9">
              <w:rPr>
                <w:sz w:val="22"/>
                <w:szCs w:val="22"/>
                <w:lang w:val="en-AU"/>
              </w:rPr>
              <w:t>0.00</w:t>
            </w:r>
          </w:p>
        </w:tc>
        <w:tc>
          <w:tcPr>
            <w:tcW w:w="2127" w:type="dxa"/>
            <w:vAlign w:val="center"/>
          </w:tcPr>
          <w:p w14:paraId="7703CE2B" w14:textId="77777777" w:rsidR="00862AA8" w:rsidRPr="00880BF9" w:rsidRDefault="00862AA8" w:rsidP="00BB1126">
            <w:pPr>
              <w:suppressAutoHyphens w:val="0"/>
              <w:spacing w:line="240" w:lineRule="auto"/>
              <w:jc w:val="center"/>
              <w:rPr>
                <w:sz w:val="22"/>
                <w:szCs w:val="22"/>
                <w:lang w:val="en-AU"/>
              </w:rPr>
            </w:pPr>
            <w:r w:rsidRPr="00880BF9">
              <w:rPr>
                <w:sz w:val="22"/>
                <w:szCs w:val="22"/>
                <w:lang w:val="en-AU"/>
              </w:rPr>
              <w:t>0.00</w:t>
            </w:r>
          </w:p>
        </w:tc>
        <w:tc>
          <w:tcPr>
            <w:tcW w:w="1842" w:type="dxa"/>
            <w:vAlign w:val="center"/>
          </w:tcPr>
          <w:p w14:paraId="68095190"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0.21</w:t>
            </w:r>
          </w:p>
        </w:tc>
        <w:tc>
          <w:tcPr>
            <w:tcW w:w="236" w:type="dxa"/>
          </w:tcPr>
          <w:p w14:paraId="488AEA96" w14:textId="77777777" w:rsidR="00862AA8" w:rsidRPr="00880BF9" w:rsidRDefault="00862AA8" w:rsidP="00BB1126">
            <w:pPr>
              <w:suppressAutoHyphens w:val="0"/>
              <w:spacing w:line="240" w:lineRule="auto"/>
              <w:jc w:val="center"/>
              <w:rPr>
                <w:rFonts w:eastAsia="Calibri"/>
                <w:color w:val="000000"/>
                <w:sz w:val="22"/>
                <w:szCs w:val="22"/>
                <w:shd w:val="clear" w:color="auto" w:fill="FFFFFF"/>
                <w:lang w:val="en-AU"/>
              </w:rPr>
            </w:pPr>
          </w:p>
        </w:tc>
        <w:tc>
          <w:tcPr>
            <w:tcW w:w="1324" w:type="dxa"/>
          </w:tcPr>
          <w:p w14:paraId="14565E34" w14:textId="77777777" w:rsidR="00862AA8" w:rsidRPr="00880BF9" w:rsidRDefault="00862AA8" w:rsidP="00BB1126">
            <w:pPr>
              <w:suppressAutoHyphens w:val="0"/>
              <w:spacing w:line="240" w:lineRule="auto"/>
              <w:jc w:val="center"/>
              <w:rPr>
                <w:sz w:val="22"/>
                <w:szCs w:val="22"/>
                <w:lang w:val="en-AU"/>
              </w:rPr>
            </w:pPr>
            <w:r w:rsidRPr="00880BF9">
              <w:rPr>
                <w:sz w:val="22"/>
                <w:szCs w:val="22"/>
                <w:lang w:val="en-AU"/>
              </w:rPr>
              <w:t>0.00</w:t>
            </w:r>
          </w:p>
        </w:tc>
        <w:tc>
          <w:tcPr>
            <w:tcW w:w="1559" w:type="dxa"/>
          </w:tcPr>
          <w:p w14:paraId="50689EF9" w14:textId="77777777" w:rsidR="00862AA8" w:rsidRPr="00880BF9" w:rsidRDefault="00862AA8" w:rsidP="00BB1126">
            <w:pPr>
              <w:suppressAutoHyphens w:val="0"/>
              <w:spacing w:line="240" w:lineRule="auto"/>
              <w:jc w:val="center"/>
              <w:rPr>
                <w:sz w:val="22"/>
                <w:szCs w:val="22"/>
                <w:lang w:val="en-AU"/>
              </w:rPr>
            </w:pPr>
            <w:r w:rsidRPr="00880BF9">
              <w:rPr>
                <w:sz w:val="22"/>
                <w:szCs w:val="22"/>
                <w:lang w:val="en-AU"/>
              </w:rPr>
              <w:t>0.00</w:t>
            </w:r>
          </w:p>
        </w:tc>
        <w:tc>
          <w:tcPr>
            <w:tcW w:w="1276" w:type="dxa"/>
          </w:tcPr>
          <w:p w14:paraId="58A78521" w14:textId="77777777" w:rsidR="00862AA8" w:rsidRPr="00880BF9" w:rsidRDefault="00862AA8" w:rsidP="00BB1126">
            <w:pPr>
              <w:suppressAutoHyphens w:val="0"/>
              <w:spacing w:line="240" w:lineRule="auto"/>
              <w:jc w:val="center"/>
              <w:rPr>
                <w:sz w:val="22"/>
                <w:szCs w:val="22"/>
                <w:lang w:val="en-AU"/>
              </w:rPr>
            </w:pPr>
            <w:r w:rsidRPr="00880BF9">
              <w:rPr>
                <w:sz w:val="22"/>
                <w:szCs w:val="22"/>
                <w:lang w:val="en-AU"/>
              </w:rPr>
              <w:t>0.18</w:t>
            </w:r>
          </w:p>
        </w:tc>
      </w:tr>
      <w:tr w:rsidR="00862AA8" w:rsidRPr="00880BF9" w14:paraId="77988FD5" w14:textId="77777777" w:rsidTr="00BB1126">
        <w:trPr>
          <w:trHeight w:val="281"/>
        </w:trPr>
        <w:tc>
          <w:tcPr>
            <w:tcW w:w="3348" w:type="dxa"/>
          </w:tcPr>
          <w:p w14:paraId="1CA552D7" w14:textId="77777777" w:rsidR="00862AA8" w:rsidRPr="00880BF9" w:rsidRDefault="00862AA8" w:rsidP="00BB1126">
            <w:pPr>
              <w:suppressAutoHyphens w:val="0"/>
              <w:spacing w:line="240" w:lineRule="auto"/>
              <w:rPr>
                <w:sz w:val="22"/>
                <w:szCs w:val="22"/>
                <w:lang w:val="en-AU"/>
              </w:rPr>
            </w:pPr>
            <w:r w:rsidRPr="00880BF9">
              <w:rPr>
                <w:sz w:val="22"/>
                <w:szCs w:val="22"/>
                <w:lang w:val="en-AU"/>
              </w:rPr>
              <w:t xml:space="preserve">   Drink if friend offered at party</w:t>
            </w:r>
          </w:p>
        </w:tc>
        <w:tc>
          <w:tcPr>
            <w:tcW w:w="1183" w:type="dxa"/>
            <w:vAlign w:val="center"/>
          </w:tcPr>
          <w:p w14:paraId="0D67BEE0"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0.01</w:t>
            </w:r>
          </w:p>
        </w:tc>
        <w:tc>
          <w:tcPr>
            <w:tcW w:w="2127" w:type="dxa"/>
            <w:vAlign w:val="center"/>
          </w:tcPr>
          <w:p w14:paraId="601256C3"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0.05</w:t>
            </w:r>
          </w:p>
        </w:tc>
        <w:tc>
          <w:tcPr>
            <w:tcW w:w="1842" w:type="dxa"/>
            <w:vAlign w:val="center"/>
          </w:tcPr>
          <w:p w14:paraId="3A976A4E"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0.20</w:t>
            </w:r>
          </w:p>
        </w:tc>
        <w:tc>
          <w:tcPr>
            <w:tcW w:w="236" w:type="dxa"/>
          </w:tcPr>
          <w:p w14:paraId="5DD608A7" w14:textId="77777777" w:rsidR="00862AA8" w:rsidRPr="00880BF9" w:rsidRDefault="00862AA8" w:rsidP="00BB1126">
            <w:pPr>
              <w:suppressAutoHyphens w:val="0"/>
              <w:spacing w:line="240" w:lineRule="auto"/>
              <w:jc w:val="center"/>
              <w:rPr>
                <w:rFonts w:eastAsia="Calibri"/>
                <w:color w:val="000000"/>
                <w:sz w:val="22"/>
                <w:szCs w:val="22"/>
                <w:shd w:val="clear" w:color="auto" w:fill="FFFFFF"/>
                <w:lang w:val="en-AU"/>
              </w:rPr>
            </w:pPr>
          </w:p>
        </w:tc>
        <w:tc>
          <w:tcPr>
            <w:tcW w:w="1324" w:type="dxa"/>
          </w:tcPr>
          <w:p w14:paraId="7716D218"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0.00</w:t>
            </w:r>
          </w:p>
        </w:tc>
        <w:tc>
          <w:tcPr>
            <w:tcW w:w="1559" w:type="dxa"/>
          </w:tcPr>
          <w:p w14:paraId="4186E458"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0.02</w:t>
            </w:r>
          </w:p>
        </w:tc>
        <w:tc>
          <w:tcPr>
            <w:tcW w:w="1276" w:type="dxa"/>
          </w:tcPr>
          <w:p w14:paraId="6EF2E719" w14:textId="77777777" w:rsidR="00862AA8" w:rsidRPr="00880BF9" w:rsidRDefault="00862AA8" w:rsidP="00BB1126">
            <w:pPr>
              <w:suppressAutoHyphens w:val="0"/>
              <w:spacing w:line="240" w:lineRule="auto"/>
              <w:jc w:val="center"/>
              <w:rPr>
                <w:sz w:val="22"/>
                <w:szCs w:val="22"/>
                <w:lang w:val="en-AU"/>
              </w:rPr>
            </w:pPr>
            <w:r w:rsidRPr="00880BF9">
              <w:rPr>
                <w:color w:val="000000"/>
                <w:sz w:val="22"/>
                <w:szCs w:val="22"/>
                <w:shd w:val="clear" w:color="auto" w:fill="FFFFFF"/>
                <w:lang w:val="en-AU"/>
              </w:rPr>
              <w:t>0.12</w:t>
            </w:r>
          </w:p>
        </w:tc>
      </w:tr>
      <w:tr w:rsidR="00862AA8" w:rsidRPr="00880BF9" w14:paraId="0B5C5706" w14:textId="77777777" w:rsidTr="00BB1126">
        <w:trPr>
          <w:trHeight w:val="281"/>
        </w:trPr>
        <w:tc>
          <w:tcPr>
            <w:tcW w:w="3348" w:type="dxa"/>
          </w:tcPr>
          <w:p w14:paraId="32D2D1FF" w14:textId="77777777" w:rsidR="00862AA8" w:rsidRPr="00880BF9" w:rsidRDefault="00862AA8" w:rsidP="00BB1126">
            <w:pPr>
              <w:suppressAutoHyphens w:val="0"/>
              <w:spacing w:line="240" w:lineRule="auto"/>
              <w:rPr>
                <w:sz w:val="22"/>
                <w:szCs w:val="22"/>
                <w:lang w:val="en-AU"/>
              </w:rPr>
            </w:pPr>
            <w:r w:rsidRPr="00880BF9">
              <w:rPr>
                <w:sz w:val="22"/>
                <w:szCs w:val="22"/>
                <w:lang w:val="en-AU"/>
              </w:rPr>
              <w:t xml:space="preserve">   Be seen as cool if drink regularly </w:t>
            </w:r>
          </w:p>
        </w:tc>
        <w:tc>
          <w:tcPr>
            <w:tcW w:w="1183" w:type="dxa"/>
            <w:vAlign w:val="center"/>
          </w:tcPr>
          <w:p w14:paraId="5CCEE19A"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0.28</w:t>
            </w:r>
          </w:p>
        </w:tc>
        <w:tc>
          <w:tcPr>
            <w:tcW w:w="2127" w:type="dxa"/>
            <w:vAlign w:val="center"/>
          </w:tcPr>
          <w:p w14:paraId="07B1B31B"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0.37</w:t>
            </w:r>
          </w:p>
        </w:tc>
        <w:tc>
          <w:tcPr>
            <w:tcW w:w="1842" w:type="dxa"/>
            <w:vAlign w:val="center"/>
          </w:tcPr>
          <w:p w14:paraId="4730C456" w14:textId="77777777" w:rsidR="00862AA8" w:rsidRPr="00880BF9" w:rsidRDefault="00862AA8" w:rsidP="00BB1126">
            <w:pPr>
              <w:suppressAutoHyphens w:val="0"/>
              <w:spacing w:line="240" w:lineRule="auto"/>
              <w:jc w:val="center"/>
              <w:rPr>
                <w:b/>
                <w:bCs/>
                <w:sz w:val="22"/>
                <w:szCs w:val="22"/>
                <w:lang w:val="en-AU"/>
              </w:rPr>
            </w:pPr>
            <w:r w:rsidRPr="00880BF9">
              <w:rPr>
                <w:rFonts w:eastAsia="Calibri"/>
                <w:b/>
                <w:color w:val="000000"/>
                <w:sz w:val="22"/>
                <w:szCs w:val="22"/>
                <w:shd w:val="clear" w:color="auto" w:fill="FFFFFF"/>
                <w:lang w:val="en-AU"/>
              </w:rPr>
              <w:t>0.55</w:t>
            </w:r>
          </w:p>
        </w:tc>
        <w:tc>
          <w:tcPr>
            <w:tcW w:w="236" w:type="dxa"/>
          </w:tcPr>
          <w:p w14:paraId="34E8F38E" w14:textId="77777777" w:rsidR="00862AA8" w:rsidRPr="00880BF9" w:rsidRDefault="00862AA8" w:rsidP="00BB1126">
            <w:pPr>
              <w:suppressAutoHyphens w:val="0"/>
              <w:spacing w:line="240" w:lineRule="auto"/>
              <w:jc w:val="center"/>
              <w:rPr>
                <w:rFonts w:eastAsia="Calibri"/>
                <w:b/>
                <w:color w:val="000000"/>
                <w:sz w:val="22"/>
                <w:szCs w:val="22"/>
                <w:shd w:val="clear" w:color="auto" w:fill="FFFFFF"/>
                <w:lang w:val="en-AU"/>
              </w:rPr>
            </w:pPr>
          </w:p>
        </w:tc>
        <w:tc>
          <w:tcPr>
            <w:tcW w:w="1324" w:type="dxa"/>
          </w:tcPr>
          <w:p w14:paraId="67D46008"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0.09</w:t>
            </w:r>
          </w:p>
        </w:tc>
        <w:tc>
          <w:tcPr>
            <w:tcW w:w="1559" w:type="dxa"/>
          </w:tcPr>
          <w:p w14:paraId="5974FDC1" w14:textId="77777777" w:rsidR="00862AA8" w:rsidRPr="00880BF9" w:rsidRDefault="00862AA8" w:rsidP="00BB1126">
            <w:pPr>
              <w:suppressAutoHyphens w:val="0"/>
              <w:spacing w:line="240" w:lineRule="auto"/>
              <w:jc w:val="center"/>
              <w:rPr>
                <w:bCs/>
                <w:sz w:val="22"/>
                <w:szCs w:val="22"/>
                <w:lang w:val="en-AU"/>
              </w:rPr>
            </w:pPr>
            <w:r w:rsidRPr="00880BF9">
              <w:rPr>
                <w:rFonts w:eastAsia="Calibri"/>
                <w:color w:val="000000"/>
                <w:sz w:val="22"/>
                <w:szCs w:val="22"/>
                <w:shd w:val="clear" w:color="auto" w:fill="FFFFFF"/>
                <w:lang w:val="en-AU"/>
              </w:rPr>
              <w:t>0.18</w:t>
            </w:r>
          </w:p>
        </w:tc>
        <w:tc>
          <w:tcPr>
            <w:tcW w:w="1276" w:type="dxa"/>
          </w:tcPr>
          <w:p w14:paraId="7837AFB3" w14:textId="77777777" w:rsidR="00862AA8" w:rsidRPr="00880BF9" w:rsidRDefault="00862AA8" w:rsidP="00BB1126">
            <w:pPr>
              <w:suppressAutoHyphens w:val="0"/>
              <w:spacing w:line="240" w:lineRule="auto"/>
              <w:jc w:val="center"/>
              <w:rPr>
                <w:sz w:val="22"/>
                <w:szCs w:val="22"/>
                <w:lang w:val="en-AU"/>
              </w:rPr>
            </w:pPr>
            <w:r w:rsidRPr="00880BF9">
              <w:rPr>
                <w:color w:val="000000"/>
                <w:sz w:val="22"/>
                <w:szCs w:val="22"/>
                <w:shd w:val="clear" w:color="auto" w:fill="FFFFFF"/>
                <w:lang w:val="en-AU"/>
              </w:rPr>
              <w:t>0.34</w:t>
            </w:r>
          </w:p>
        </w:tc>
      </w:tr>
      <w:tr w:rsidR="00862AA8" w:rsidRPr="00880BF9" w14:paraId="1617BFF1" w14:textId="77777777" w:rsidTr="00BB1126">
        <w:trPr>
          <w:trHeight w:val="281"/>
        </w:trPr>
        <w:tc>
          <w:tcPr>
            <w:tcW w:w="3348" w:type="dxa"/>
          </w:tcPr>
          <w:p w14:paraId="7083315B" w14:textId="77777777" w:rsidR="00862AA8" w:rsidRDefault="00862AA8" w:rsidP="00BB1126">
            <w:pPr>
              <w:suppressAutoHyphens w:val="0"/>
              <w:spacing w:line="240" w:lineRule="auto"/>
              <w:rPr>
                <w:sz w:val="22"/>
                <w:szCs w:val="22"/>
                <w:lang w:val="en-AU"/>
              </w:rPr>
            </w:pPr>
            <w:r w:rsidRPr="00880BF9">
              <w:rPr>
                <w:sz w:val="22"/>
                <w:szCs w:val="22"/>
                <w:lang w:val="en-AU"/>
              </w:rPr>
              <w:t xml:space="preserve">   Ever drunk (Drunk during the</w:t>
            </w:r>
            <w:r>
              <w:rPr>
                <w:sz w:val="22"/>
                <w:szCs w:val="22"/>
                <w:lang w:val="en-AU"/>
              </w:rPr>
              <w:t xml:space="preserve"> </w:t>
            </w:r>
          </w:p>
          <w:p w14:paraId="74096864" w14:textId="77777777" w:rsidR="00862AA8" w:rsidRPr="00880BF9" w:rsidRDefault="00862AA8" w:rsidP="00BB1126">
            <w:pPr>
              <w:suppressAutoHyphens w:val="0"/>
              <w:spacing w:line="240" w:lineRule="auto"/>
              <w:rPr>
                <w:sz w:val="22"/>
                <w:szCs w:val="22"/>
                <w:lang w:val="en-AU"/>
              </w:rPr>
            </w:pPr>
            <w:r>
              <w:rPr>
                <w:sz w:val="22"/>
                <w:szCs w:val="22"/>
                <w:lang w:val="en-AU"/>
              </w:rPr>
              <w:t xml:space="preserve">   p</w:t>
            </w:r>
            <w:r w:rsidRPr="00880BF9">
              <w:rPr>
                <w:sz w:val="22"/>
                <w:szCs w:val="22"/>
                <w:lang w:val="en-AU"/>
              </w:rPr>
              <w:t>ast year in G6)</w:t>
            </w:r>
            <w:r w:rsidRPr="00880BF9">
              <w:rPr>
                <w:sz w:val="22"/>
                <w:szCs w:val="22"/>
                <w:vertAlign w:val="superscript"/>
                <w:lang w:val="en-AU"/>
              </w:rPr>
              <w:t>2</w:t>
            </w:r>
          </w:p>
        </w:tc>
        <w:tc>
          <w:tcPr>
            <w:tcW w:w="1183" w:type="dxa"/>
            <w:vAlign w:val="center"/>
          </w:tcPr>
          <w:p w14:paraId="27F6B9BE"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0.00</w:t>
            </w:r>
          </w:p>
        </w:tc>
        <w:tc>
          <w:tcPr>
            <w:tcW w:w="2127" w:type="dxa"/>
            <w:vAlign w:val="center"/>
          </w:tcPr>
          <w:p w14:paraId="3F4079C7"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0.06</w:t>
            </w:r>
          </w:p>
        </w:tc>
        <w:tc>
          <w:tcPr>
            <w:tcW w:w="1842" w:type="dxa"/>
            <w:vAlign w:val="center"/>
          </w:tcPr>
          <w:p w14:paraId="278C9346"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0.12</w:t>
            </w:r>
          </w:p>
        </w:tc>
        <w:tc>
          <w:tcPr>
            <w:tcW w:w="236" w:type="dxa"/>
            <w:vAlign w:val="center"/>
          </w:tcPr>
          <w:p w14:paraId="56FA9EF3" w14:textId="77777777" w:rsidR="00862AA8" w:rsidRPr="00880BF9" w:rsidRDefault="00862AA8" w:rsidP="00BB1126">
            <w:pPr>
              <w:suppressAutoHyphens w:val="0"/>
              <w:spacing w:line="240" w:lineRule="auto"/>
              <w:jc w:val="center"/>
              <w:rPr>
                <w:rFonts w:eastAsia="Calibri"/>
                <w:color w:val="000000"/>
                <w:sz w:val="22"/>
                <w:szCs w:val="22"/>
                <w:shd w:val="clear" w:color="auto" w:fill="FFFFFF"/>
                <w:lang w:val="en-AU"/>
              </w:rPr>
            </w:pPr>
          </w:p>
        </w:tc>
        <w:tc>
          <w:tcPr>
            <w:tcW w:w="1324" w:type="dxa"/>
            <w:vAlign w:val="center"/>
          </w:tcPr>
          <w:p w14:paraId="67B0A4CB"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0.00</w:t>
            </w:r>
          </w:p>
        </w:tc>
        <w:tc>
          <w:tcPr>
            <w:tcW w:w="1559" w:type="dxa"/>
            <w:vAlign w:val="center"/>
          </w:tcPr>
          <w:p w14:paraId="7EAEFBC0"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0.05</w:t>
            </w:r>
          </w:p>
        </w:tc>
        <w:tc>
          <w:tcPr>
            <w:tcW w:w="1276" w:type="dxa"/>
            <w:vAlign w:val="center"/>
          </w:tcPr>
          <w:p w14:paraId="19FCE632" w14:textId="77777777" w:rsidR="00862AA8" w:rsidRPr="00880BF9" w:rsidRDefault="00862AA8" w:rsidP="00BB1126">
            <w:pPr>
              <w:suppressAutoHyphens w:val="0"/>
              <w:spacing w:line="240" w:lineRule="auto"/>
              <w:jc w:val="center"/>
              <w:rPr>
                <w:sz w:val="22"/>
                <w:szCs w:val="22"/>
                <w:lang w:val="en-AU"/>
              </w:rPr>
            </w:pPr>
            <w:r w:rsidRPr="00880BF9">
              <w:rPr>
                <w:color w:val="000000"/>
                <w:sz w:val="22"/>
                <w:szCs w:val="22"/>
                <w:shd w:val="clear" w:color="auto" w:fill="FFFFFF"/>
                <w:lang w:val="en-AU"/>
              </w:rPr>
              <w:t>0.07</w:t>
            </w:r>
          </w:p>
        </w:tc>
      </w:tr>
      <w:tr w:rsidR="00862AA8" w:rsidRPr="00880BF9" w14:paraId="26B8A3DE" w14:textId="77777777" w:rsidTr="00862AA8">
        <w:trPr>
          <w:trHeight w:val="281"/>
        </w:trPr>
        <w:tc>
          <w:tcPr>
            <w:tcW w:w="3348" w:type="dxa"/>
          </w:tcPr>
          <w:p w14:paraId="282B47BC" w14:textId="77777777" w:rsidR="00862AA8" w:rsidRPr="00880BF9" w:rsidRDefault="00862AA8" w:rsidP="00BB1126">
            <w:pPr>
              <w:suppressAutoHyphens w:val="0"/>
              <w:spacing w:line="240" w:lineRule="auto"/>
              <w:rPr>
                <w:sz w:val="22"/>
                <w:szCs w:val="22"/>
                <w:lang w:val="en-AU"/>
              </w:rPr>
            </w:pPr>
            <w:r w:rsidRPr="00880BF9">
              <w:rPr>
                <w:sz w:val="22"/>
                <w:szCs w:val="22"/>
                <w:lang w:val="en-AU"/>
              </w:rPr>
              <w:t xml:space="preserve">   Past year alcohol use </w:t>
            </w:r>
          </w:p>
          <w:p w14:paraId="1F6BC034" w14:textId="77777777" w:rsidR="00862AA8" w:rsidRPr="00880BF9" w:rsidRDefault="00862AA8" w:rsidP="00BB1126">
            <w:pPr>
              <w:suppressAutoHyphens w:val="0"/>
              <w:spacing w:line="240" w:lineRule="auto"/>
              <w:rPr>
                <w:sz w:val="22"/>
                <w:szCs w:val="22"/>
                <w:lang w:val="en-AU"/>
              </w:rPr>
            </w:pPr>
            <w:r w:rsidRPr="00880BF9">
              <w:rPr>
                <w:sz w:val="22"/>
                <w:szCs w:val="22"/>
                <w:lang w:val="en-AU"/>
              </w:rPr>
              <w:t xml:space="preserve">   (past 30 days alcohol use in G6)</w:t>
            </w:r>
            <w:r w:rsidRPr="00880BF9">
              <w:rPr>
                <w:sz w:val="22"/>
                <w:szCs w:val="22"/>
                <w:vertAlign w:val="superscript"/>
                <w:lang w:val="en-AU"/>
              </w:rPr>
              <w:t>2</w:t>
            </w:r>
          </w:p>
        </w:tc>
        <w:tc>
          <w:tcPr>
            <w:tcW w:w="1183" w:type="dxa"/>
            <w:vAlign w:val="center"/>
          </w:tcPr>
          <w:p w14:paraId="03B95A9E"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0.02</w:t>
            </w:r>
          </w:p>
        </w:tc>
        <w:tc>
          <w:tcPr>
            <w:tcW w:w="2127" w:type="dxa"/>
            <w:vAlign w:val="center"/>
          </w:tcPr>
          <w:p w14:paraId="78D61D10" w14:textId="77777777" w:rsidR="00862AA8" w:rsidRPr="00880BF9" w:rsidRDefault="00862AA8" w:rsidP="00BB1126">
            <w:pPr>
              <w:suppressAutoHyphens w:val="0"/>
              <w:spacing w:line="240" w:lineRule="auto"/>
              <w:jc w:val="center"/>
              <w:rPr>
                <w:b/>
                <w:bCs/>
                <w:sz w:val="22"/>
                <w:szCs w:val="22"/>
                <w:lang w:val="en-AU"/>
              </w:rPr>
            </w:pPr>
            <w:r w:rsidRPr="00880BF9">
              <w:rPr>
                <w:rFonts w:eastAsia="Calibri"/>
                <w:b/>
                <w:color w:val="000000"/>
                <w:sz w:val="22"/>
                <w:szCs w:val="22"/>
                <w:shd w:val="clear" w:color="auto" w:fill="FFFFFF"/>
                <w:lang w:val="en-AU"/>
              </w:rPr>
              <w:t>0.57</w:t>
            </w:r>
          </w:p>
        </w:tc>
        <w:tc>
          <w:tcPr>
            <w:tcW w:w="1842" w:type="dxa"/>
            <w:vAlign w:val="center"/>
          </w:tcPr>
          <w:p w14:paraId="4925DB75" w14:textId="77777777" w:rsidR="00862AA8" w:rsidRPr="00880BF9" w:rsidRDefault="00862AA8" w:rsidP="00BB1126">
            <w:pPr>
              <w:suppressAutoHyphens w:val="0"/>
              <w:spacing w:line="240" w:lineRule="auto"/>
              <w:jc w:val="center"/>
              <w:rPr>
                <w:b/>
                <w:bCs/>
                <w:sz w:val="22"/>
                <w:szCs w:val="22"/>
                <w:lang w:val="en-AU"/>
              </w:rPr>
            </w:pPr>
            <w:r w:rsidRPr="00880BF9">
              <w:rPr>
                <w:rFonts w:eastAsia="Calibri"/>
                <w:b/>
                <w:color w:val="000000"/>
                <w:sz w:val="22"/>
                <w:szCs w:val="22"/>
                <w:shd w:val="clear" w:color="auto" w:fill="FFFFFF"/>
                <w:lang w:val="en-AU"/>
              </w:rPr>
              <w:t>0.52</w:t>
            </w:r>
          </w:p>
        </w:tc>
        <w:tc>
          <w:tcPr>
            <w:tcW w:w="236" w:type="dxa"/>
            <w:vAlign w:val="center"/>
          </w:tcPr>
          <w:p w14:paraId="4C610007" w14:textId="77777777" w:rsidR="00862AA8" w:rsidRPr="00880BF9" w:rsidRDefault="00862AA8" w:rsidP="00BB1126">
            <w:pPr>
              <w:suppressAutoHyphens w:val="0"/>
              <w:spacing w:line="240" w:lineRule="auto"/>
              <w:jc w:val="center"/>
              <w:rPr>
                <w:rFonts w:eastAsia="Calibri"/>
                <w:b/>
                <w:color w:val="000000"/>
                <w:sz w:val="22"/>
                <w:szCs w:val="22"/>
                <w:shd w:val="clear" w:color="auto" w:fill="FFFFFF"/>
                <w:lang w:val="en-AU"/>
              </w:rPr>
            </w:pPr>
          </w:p>
        </w:tc>
        <w:tc>
          <w:tcPr>
            <w:tcW w:w="1324" w:type="dxa"/>
            <w:vAlign w:val="center"/>
          </w:tcPr>
          <w:p w14:paraId="404AF54B" w14:textId="77777777" w:rsidR="00862AA8" w:rsidRPr="00880BF9" w:rsidRDefault="00862AA8" w:rsidP="00BB1126">
            <w:pPr>
              <w:suppressAutoHyphens w:val="0"/>
              <w:spacing w:line="240" w:lineRule="auto"/>
              <w:jc w:val="center"/>
              <w:rPr>
                <w:sz w:val="22"/>
                <w:szCs w:val="22"/>
                <w:lang w:val="en-AU"/>
              </w:rPr>
            </w:pPr>
            <w:r w:rsidRPr="00880BF9">
              <w:rPr>
                <w:rFonts w:eastAsia="Calibri"/>
                <w:color w:val="000000"/>
                <w:sz w:val="22"/>
                <w:szCs w:val="22"/>
                <w:shd w:val="clear" w:color="auto" w:fill="FFFFFF"/>
                <w:lang w:val="en-AU"/>
              </w:rPr>
              <w:t>0.00</w:t>
            </w:r>
          </w:p>
        </w:tc>
        <w:tc>
          <w:tcPr>
            <w:tcW w:w="1559" w:type="dxa"/>
            <w:vAlign w:val="center"/>
          </w:tcPr>
          <w:p w14:paraId="16B1158A" w14:textId="77777777" w:rsidR="00862AA8" w:rsidRPr="00880BF9" w:rsidRDefault="00862AA8" w:rsidP="00BB1126">
            <w:pPr>
              <w:suppressAutoHyphens w:val="0"/>
              <w:spacing w:line="240" w:lineRule="auto"/>
              <w:jc w:val="center"/>
              <w:rPr>
                <w:bCs/>
                <w:sz w:val="22"/>
                <w:szCs w:val="22"/>
                <w:lang w:val="en-AU"/>
              </w:rPr>
            </w:pPr>
            <w:r w:rsidRPr="00880BF9">
              <w:rPr>
                <w:rFonts w:eastAsia="Calibri"/>
                <w:color w:val="000000"/>
                <w:sz w:val="22"/>
                <w:szCs w:val="22"/>
                <w:shd w:val="clear" w:color="auto" w:fill="FFFFFF"/>
                <w:lang w:val="en-AU"/>
              </w:rPr>
              <w:t>0.44</w:t>
            </w:r>
          </w:p>
        </w:tc>
        <w:tc>
          <w:tcPr>
            <w:tcW w:w="1276" w:type="dxa"/>
            <w:vAlign w:val="center"/>
          </w:tcPr>
          <w:p w14:paraId="22941A10" w14:textId="77777777" w:rsidR="00862AA8" w:rsidRPr="00880BF9" w:rsidRDefault="00862AA8" w:rsidP="00BB1126">
            <w:pPr>
              <w:suppressAutoHyphens w:val="0"/>
              <w:spacing w:line="240" w:lineRule="auto"/>
              <w:jc w:val="center"/>
              <w:rPr>
                <w:bCs/>
                <w:sz w:val="22"/>
                <w:szCs w:val="22"/>
                <w:lang w:val="en-AU"/>
              </w:rPr>
            </w:pPr>
            <w:r w:rsidRPr="00880BF9">
              <w:rPr>
                <w:color w:val="000000"/>
                <w:sz w:val="22"/>
                <w:szCs w:val="22"/>
                <w:shd w:val="clear" w:color="auto" w:fill="FFFFFF"/>
                <w:lang w:val="en-AU"/>
              </w:rPr>
              <w:t>0.22</w:t>
            </w:r>
          </w:p>
        </w:tc>
      </w:tr>
      <w:tr w:rsidR="00862AA8" w:rsidRPr="00880BF9" w14:paraId="3D1A1D2F" w14:textId="77777777" w:rsidTr="00862AA8">
        <w:trPr>
          <w:trHeight w:val="281"/>
        </w:trPr>
        <w:tc>
          <w:tcPr>
            <w:tcW w:w="3348" w:type="dxa"/>
            <w:tcBorders>
              <w:bottom w:val="single" w:sz="4" w:space="0" w:color="auto"/>
            </w:tcBorders>
          </w:tcPr>
          <w:p w14:paraId="14733D24" w14:textId="77777777" w:rsidR="00862AA8" w:rsidRPr="00880BF9" w:rsidRDefault="00862AA8" w:rsidP="00BB1126">
            <w:pPr>
              <w:suppressAutoHyphens w:val="0"/>
              <w:spacing w:line="240" w:lineRule="auto"/>
              <w:rPr>
                <w:sz w:val="22"/>
                <w:szCs w:val="22"/>
                <w:lang w:val="en-AU"/>
              </w:rPr>
            </w:pPr>
            <w:r w:rsidRPr="00880BF9">
              <w:rPr>
                <w:sz w:val="22"/>
                <w:szCs w:val="22"/>
                <w:lang w:val="en-AU"/>
              </w:rPr>
              <w:t xml:space="preserve">   Lifetime alcohol use </w:t>
            </w:r>
          </w:p>
          <w:p w14:paraId="23FD381D" w14:textId="77777777" w:rsidR="00862AA8" w:rsidRPr="00880BF9" w:rsidRDefault="00862AA8" w:rsidP="00BB1126">
            <w:pPr>
              <w:suppressAutoHyphens w:val="0"/>
              <w:spacing w:line="240" w:lineRule="auto"/>
              <w:rPr>
                <w:sz w:val="22"/>
                <w:szCs w:val="22"/>
                <w:lang w:val="en-AU"/>
              </w:rPr>
            </w:pPr>
            <w:r w:rsidRPr="00880BF9">
              <w:rPr>
                <w:sz w:val="22"/>
                <w:szCs w:val="22"/>
                <w:lang w:val="en-AU"/>
              </w:rPr>
              <w:t xml:space="preserve">   (Past year alcohol use in G6)</w:t>
            </w:r>
            <w:r w:rsidRPr="00880BF9">
              <w:rPr>
                <w:sz w:val="22"/>
                <w:szCs w:val="22"/>
                <w:vertAlign w:val="superscript"/>
                <w:lang w:val="en-AU"/>
              </w:rPr>
              <w:t>2</w:t>
            </w:r>
          </w:p>
        </w:tc>
        <w:tc>
          <w:tcPr>
            <w:tcW w:w="1183" w:type="dxa"/>
            <w:tcBorders>
              <w:bottom w:val="single" w:sz="4" w:space="0" w:color="auto"/>
            </w:tcBorders>
            <w:vAlign w:val="center"/>
          </w:tcPr>
          <w:p w14:paraId="445E868E" w14:textId="77777777" w:rsidR="00862AA8" w:rsidRPr="00880BF9" w:rsidRDefault="00862AA8" w:rsidP="00BB1126">
            <w:pPr>
              <w:suppressAutoHyphens w:val="0"/>
              <w:spacing w:line="240" w:lineRule="auto"/>
              <w:jc w:val="center"/>
              <w:rPr>
                <w:sz w:val="22"/>
                <w:szCs w:val="22"/>
                <w:lang w:val="en-AU"/>
              </w:rPr>
            </w:pPr>
            <w:r w:rsidRPr="00880BF9">
              <w:rPr>
                <w:sz w:val="22"/>
                <w:szCs w:val="22"/>
                <w:lang w:val="en-AU"/>
              </w:rPr>
              <w:t>0.02</w:t>
            </w:r>
          </w:p>
        </w:tc>
        <w:tc>
          <w:tcPr>
            <w:tcW w:w="2127" w:type="dxa"/>
            <w:tcBorders>
              <w:bottom w:val="single" w:sz="4" w:space="0" w:color="auto"/>
            </w:tcBorders>
            <w:vAlign w:val="center"/>
          </w:tcPr>
          <w:p w14:paraId="795CBD24" w14:textId="77777777" w:rsidR="00862AA8" w:rsidRPr="00880BF9" w:rsidRDefault="00862AA8" w:rsidP="00BB1126">
            <w:pPr>
              <w:suppressAutoHyphens w:val="0"/>
              <w:spacing w:line="240" w:lineRule="auto"/>
              <w:jc w:val="center"/>
              <w:rPr>
                <w:b/>
                <w:bCs/>
                <w:sz w:val="22"/>
                <w:szCs w:val="22"/>
                <w:lang w:val="en-AU"/>
              </w:rPr>
            </w:pPr>
            <w:r w:rsidRPr="00880BF9">
              <w:rPr>
                <w:rFonts w:eastAsia="Calibri"/>
                <w:b/>
                <w:color w:val="000000"/>
                <w:sz w:val="22"/>
                <w:szCs w:val="22"/>
                <w:shd w:val="clear" w:color="auto" w:fill="FFFFFF"/>
                <w:lang w:val="en-AU"/>
              </w:rPr>
              <w:t>0.98</w:t>
            </w:r>
          </w:p>
        </w:tc>
        <w:tc>
          <w:tcPr>
            <w:tcW w:w="1842" w:type="dxa"/>
            <w:tcBorders>
              <w:bottom w:val="single" w:sz="4" w:space="0" w:color="auto"/>
            </w:tcBorders>
            <w:vAlign w:val="center"/>
          </w:tcPr>
          <w:p w14:paraId="75D0F9D2" w14:textId="77777777" w:rsidR="00862AA8" w:rsidRPr="00880BF9" w:rsidRDefault="00862AA8" w:rsidP="00BB1126">
            <w:pPr>
              <w:suppressAutoHyphens w:val="0"/>
              <w:spacing w:line="240" w:lineRule="auto"/>
              <w:jc w:val="center"/>
              <w:rPr>
                <w:b/>
                <w:bCs/>
                <w:sz w:val="22"/>
                <w:szCs w:val="22"/>
                <w:lang w:val="en-AU"/>
              </w:rPr>
            </w:pPr>
            <w:r w:rsidRPr="00880BF9">
              <w:rPr>
                <w:rFonts w:eastAsia="Calibri"/>
                <w:b/>
                <w:color w:val="000000"/>
                <w:sz w:val="22"/>
                <w:szCs w:val="22"/>
                <w:shd w:val="clear" w:color="auto" w:fill="FFFFFF"/>
                <w:lang w:val="en-AU"/>
              </w:rPr>
              <w:t>0.65</w:t>
            </w:r>
          </w:p>
        </w:tc>
        <w:tc>
          <w:tcPr>
            <w:tcW w:w="236" w:type="dxa"/>
            <w:vAlign w:val="center"/>
          </w:tcPr>
          <w:p w14:paraId="6D0CF548" w14:textId="77777777" w:rsidR="00862AA8" w:rsidRPr="00880BF9" w:rsidRDefault="00862AA8" w:rsidP="00BB1126">
            <w:pPr>
              <w:suppressAutoHyphens w:val="0"/>
              <w:spacing w:line="240" w:lineRule="auto"/>
              <w:jc w:val="center"/>
              <w:rPr>
                <w:rFonts w:eastAsia="Calibri"/>
                <w:b/>
                <w:color w:val="000000"/>
                <w:sz w:val="22"/>
                <w:szCs w:val="22"/>
                <w:shd w:val="clear" w:color="auto" w:fill="FFFFFF"/>
                <w:lang w:val="en-AU"/>
              </w:rPr>
            </w:pPr>
          </w:p>
        </w:tc>
        <w:tc>
          <w:tcPr>
            <w:tcW w:w="1324" w:type="dxa"/>
            <w:tcBorders>
              <w:bottom w:val="single" w:sz="4" w:space="0" w:color="auto"/>
            </w:tcBorders>
            <w:vAlign w:val="center"/>
          </w:tcPr>
          <w:p w14:paraId="252ABF13" w14:textId="77777777" w:rsidR="00862AA8" w:rsidRPr="00880BF9" w:rsidRDefault="00862AA8" w:rsidP="00BB1126">
            <w:pPr>
              <w:suppressAutoHyphens w:val="0"/>
              <w:spacing w:line="240" w:lineRule="auto"/>
              <w:jc w:val="center"/>
              <w:rPr>
                <w:sz w:val="22"/>
                <w:szCs w:val="22"/>
                <w:lang w:val="en-AU"/>
              </w:rPr>
            </w:pPr>
            <w:r w:rsidRPr="00880BF9">
              <w:rPr>
                <w:sz w:val="22"/>
                <w:szCs w:val="22"/>
                <w:lang w:val="en-AU"/>
              </w:rPr>
              <w:t>0.02</w:t>
            </w:r>
          </w:p>
        </w:tc>
        <w:tc>
          <w:tcPr>
            <w:tcW w:w="1559" w:type="dxa"/>
            <w:tcBorders>
              <w:bottom w:val="single" w:sz="4" w:space="0" w:color="auto"/>
            </w:tcBorders>
            <w:vAlign w:val="center"/>
          </w:tcPr>
          <w:p w14:paraId="73F0EF60" w14:textId="77777777" w:rsidR="00862AA8" w:rsidRPr="00880BF9" w:rsidRDefault="00862AA8" w:rsidP="00BB1126">
            <w:pPr>
              <w:suppressAutoHyphens w:val="0"/>
              <w:spacing w:line="240" w:lineRule="auto"/>
              <w:jc w:val="center"/>
              <w:rPr>
                <w:b/>
                <w:bCs/>
                <w:sz w:val="22"/>
                <w:szCs w:val="22"/>
                <w:lang w:val="en-AU"/>
              </w:rPr>
            </w:pPr>
            <w:r w:rsidRPr="00880BF9">
              <w:rPr>
                <w:rFonts w:eastAsia="Calibri"/>
                <w:b/>
                <w:color w:val="000000"/>
                <w:sz w:val="22"/>
                <w:szCs w:val="22"/>
                <w:shd w:val="clear" w:color="auto" w:fill="FFFFFF"/>
                <w:lang w:val="en-AU"/>
              </w:rPr>
              <w:t>0.90</w:t>
            </w:r>
          </w:p>
        </w:tc>
        <w:tc>
          <w:tcPr>
            <w:tcW w:w="1276" w:type="dxa"/>
            <w:tcBorders>
              <w:bottom w:val="single" w:sz="4" w:space="0" w:color="auto"/>
            </w:tcBorders>
            <w:vAlign w:val="center"/>
          </w:tcPr>
          <w:p w14:paraId="7D1C2DE8" w14:textId="77777777" w:rsidR="00862AA8" w:rsidRPr="00880BF9" w:rsidRDefault="00862AA8" w:rsidP="00BB1126">
            <w:pPr>
              <w:suppressAutoHyphens w:val="0"/>
              <w:spacing w:line="240" w:lineRule="auto"/>
              <w:jc w:val="center"/>
              <w:rPr>
                <w:bCs/>
                <w:sz w:val="22"/>
                <w:szCs w:val="22"/>
                <w:lang w:val="en-AU"/>
              </w:rPr>
            </w:pPr>
            <w:r w:rsidRPr="00880BF9">
              <w:rPr>
                <w:color w:val="000000"/>
                <w:sz w:val="22"/>
                <w:szCs w:val="22"/>
                <w:shd w:val="clear" w:color="auto" w:fill="FFFFFF"/>
                <w:lang w:val="en-AU"/>
              </w:rPr>
              <w:t>0.37</w:t>
            </w:r>
          </w:p>
        </w:tc>
      </w:tr>
      <w:tr w:rsidR="00905FAC" w:rsidRPr="00880BF9" w14:paraId="19ABF4FF" w14:textId="77777777" w:rsidTr="00862AA8">
        <w:trPr>
          <w:trHeight w:val="281"/>
        </w:trPr>
        <w:tc>
          <w:tcPr>
            <w:tcW w:w="3348" w:type="dxa"/>
            <w:tcBorders>
              <w:top w:val="single" w:sz="4" w:space="0" w:color="auto"/>
            </w:tcBorders>
            <w:vAlign w:val="bottom"/>
          </w:tcPr>
          <w:p w14:paraId="11AD2330" w14:textId="77777777" w:rsidR="00880BF9" w:rsidRPr="00880BF9" w:rsidRDefault="00880BF9" w:rsidP="00880BF9">
            <w:pPr>
              <w:suppressAutoHyphens w:val="0"/>
              <w:spacing w:line="240" w:lineRule="auto"/>
              <w:rPr>
                <w:i/>
                <w:sz w:val="22"/>
                <w:szCs w:val="22"/>
                <w:lang w:val="en-AU"/>
              </w:rPr>
            </w:pPr>
            <w:r w:rsidRPr="00880BF9">
              <w:rPr>
                <w:i/>
                <w:sz w:val="22"/>
                <w:szCs w:val="22"/>
                <w:lang w:val="en-AU"/>
              </w:rPr>
              <w:t xml:space="preserve">Prevalence of latent </w:t>
            </w:r>
            <w:r w:rsidR="00E10AFA">
              <w:rPr>
                <w:i/>
                <w:sz w:val="22"/>
                <w:szCs w:val="22"/>
                <w:lang w:val="en-AU"/>
              </w:rPr>
              <w:t xml:space="preserve">peer </w:t>
            </w:r>
            <w:r w:rsidRPr="00880BF9">
              <w:rPr>
                <w:i/>
                <w:sz w:val="22"/>
                <w:szCs w:val="22"/>
                <w:lang w:val="en-AU"/>
              </w:rPr>
              <w:t>status</w:t>
            </w:r>
          </w:p>
        </w:tc>
        <w:tc>
          <w:tcPr>
            <w:tcW w:w="1183" w:type="dxa"/>
            <w:tcBorders>
              <w:top w:val="single" w:sz="4" w:space="0" w:color="auto"/>
            </w:tcBorders>
            <w:vAlign w:val="bottom"/>
          </w:tcPr>
          <w:p w14:paraId="3A2BA834" w14:textId="77777777" w:rsidR="00880BF9" w:rsidRPr="00880BF9" w:rsidRDefault="00880BF9" w:rsidP="00880BF9">
            <w:pPr>
              <w:suppressAutoHyphens w:val="0"/>
              <w:spacing w:line="240" w:lineRule="auto"/>
              <w:rPr>
                <w:bCs/>
                <w:sz w:val="22"/>
                <w:szCs w:val="22"/>
                <w:lang w:val="en-AU"/>
              </w:rPr>
            </w:pPr>
          </w:p>
        </w:tc>
        <w:tc>
          <w:tcPr>
            <w:tcW w:w="2127" w:type="dxa"/>
            <w:tcBorders>
              <w:top w:val="single" w:sz="4" w:space="0" w:color="auto"/>
            </w:tcBorders>
            <w:vAlign w:val="bottom"/>
          </w:tcPr>
          <w:p w14:paraId="37E09C79" w14:textId="77777777" w:rsidR="00880BF9" w:rsidRPr="00880BF9" w:rsidRDefault="00880BF9" w:rsidP="00880BF9">
            <w:pPr>
              <w:suppressAutoHyphens w:val="0"/>
              <w:spacing w:line="240" w:lineRule="auto"/>
              <w:rPr>
                <w:bCs/>
                <w:sz w:val="22"/>
                <w:szCs w:val="22"/>
                <w:lang w:val="en-AU"/>
              </w:rPr>
            </w:pPr>
          </w:p>
        </w:tc>
        <w:tc>
          <w:tcPr>
            <w:tcW w:w="1842" w:type="dxa"/>
            <w:tcBorders>
              <w:top w:val="single" w:sz="4" w:space="0" w:color="auto"/>
            </w:tcBorders>
            <w:vAlign w:val="bottom"/>
          </w:tcPr>
          <w:p w14:paraId="3EDF8FAB" w14:textId="77777777" w:rsidR="00880BF9" w:rsidRPr="00880BF9" w:rsidRDefault="00880BF9" w:rsidP="00880BF9">
            <w:pPr>
              <w:suppressAutoHyphens w:val="0"/>
              <w:spacing w:line="240" w:lineRule="auto"/>
              <w:rPr>
                <w:bCs/>
                <w:sz w:val="22"/>
                <w:szCs w:val="22"/>
                <w:lang w:val="en-AU"/>
              </w:rPr>
            </w:pPr>
          </w:p>
        </w:tc>
        <w:tc>
          <w:tcPr>
            <w:tcW w:w="236" w:type="dxa"/>
          </w:tcPr>
          <w:p w14:paraId="2197786D" w14:textId="77777777" w:rsidR="00880BF9" w:rsidRPr="00880BF9" w:rsidRDefault="00880BF9" w:rsidP="00880BF9">
            <w:pPr>
              <w:suppressAutoHyphens w:val="0"/>
              <w:spacing w:line="240" w:lineRule="auto"/>
              <w:rPr>
                <w:bCs/>
                <w:sz w:val="22"/>
                <w:szCs w:val="22"/>
                <w:lang w:val="en-AU"/>
              </w:rPr>
            </w:pPr>
          </w:p>
        </w:tc>
        <w:tc>
          <w:tcPr>
            <w:tcW w:w="1324" w:type="dxa"/>
            <w:tcBorders>
              <w:top w:val="single" w:sz="4" w:space="0" w:color="auto"/>
            </w:tcBorders>
            <w:vAlign w:val="bottom"/>
          </w:tcPr>
          <w:p w14:paraId="4AF3B740" w14:textId="77777777" w:rsidR="00880BF9" w:rsidRPr="00880BF9" w:rsidRDefault="00880BF9" w:rsidP="00880BF9">
            <w:pPr>
              <w:suppressAutoHyphens w:val="0"/>
              <w:spacing w:line="240" w:lineRule="auto"/>
              <w:rPr>
                <w:bCs/>
                <w:sz w:val="22"/>
                <w:szCs w:val="22"/>
                <w:lang w:val="en-AU"/>
              </w:rPr>
            </w:pPr>
          </w:p>
        </w:tc>
        <w:tc>
          <w:tcPr>
            <w:tcW w:w="1559" w:type="dxa"/>
            <w:tcBorders>
              <w:top w:val="single" w:sz="4" w:space="0" w:color="auto"/>
            </w:tcBorders>
            <w:vAlign w:val="bottom"/>
          </w:tcPr>
          <w:p w14:paraId="02CA014C" w14:textId="77777777" w:rsidR="00880BF9" w:rsidRPr="00880BF9" w:rsidRDefault="00880BF9" w:rsidP="00880BF9">
            <w:pPr>
              <w:suppressAutoHyphens w:val="0"/>
              <w:spacing w:line="240" w:lineRule="auto"/>
              <w:rPr>
                <w:bCs/>
                <w:sz w:val="22"/>
                <w:szCs w:val="22"/>
                <w:lang w:val="en-AU"/>
              </w:rPr>
            </w:pPr>
          </w:p>
        </w:tc>
        <w:tc>
          <w:tcPr>
            <w:tcW w:w="1276" w:type="dxa"/>
            <w:tcBorders>
              <w:top w:val="single" w:sz="4" w:space="0" w:color="auto"/>
            </w:tcBorders>
            <w:vAlign w:val="bottom"/>
          </w:tcPr>
          <w:p w14:paraId="1AA07B6E" w14:textId="77777777" w:rsidR="00880BF9" w:rsidRPr="00880BF9" w:rsidRDefault="00880BF9" w:rsidP="00880BF9">
            <w:pPr>
              <w:suppressAutoHyphens w:val="0"/>
              <w:spacing w:line="240" w:lineRule="auto"/>
              <w:rPr>
                <w:bCs/>
                <w:sz w:val="22"/>
                <w:szCs w:val="22"/>
                <w:lang w:val="en-AU"/>
              </w:rPr>
            </w:pPr>
          </w:p>
        </w:tc>
      </w:tr>
      <w:tr w:rsidR="00905FAC" w:rsidRPr="00880BF9" w14:paraId="1E8F96E0" w14:textId="77777777" w:rsidTr="00862AA8">
        <w:trPr>
          <w:trHeight w:val="281"/>
        </w:trPr>
        <w:tc>
          <w:tcPr>
            <w:tcW w:w="3348" w:type="dxa"/>
          </w:tcPr>
          <w:p w14:paraId="74E2906F" w14:textId="77777777" w:rsidR="00880BF9" w:rsidRPr="00880BF9" w:rsidRDefault="00880BF9" w:rsidP="00880BF9">
            <w:pPr>
              <w:suppressAutoHyphens w:val="0"/>
              <w:spacing w:line="240" w:lineRule="auto"/>
              <w:rPr>
                <w:sz w:val="22"/>
                <w:szCs w:val="22"/>
                <w:lang w:val="en-AU"/>
              </w:rPr>
            </w:pPr>
            <w:r w:rsidRPr="00880BF9">
              <w:rPr>
                <w:sz w:val="22"/>
                <w:szCs w:val="22"/>
                <w:lang w:val="en-AU"/>
              </w:rPr>
              <w:t xml:space="preserve">   Grade 5 (G5)</w:t>
            </w:r>
          </w:p>
        </w:tc>
        <w:tc>
          <w:tcPr>
            <w:tcW w:w="1183" w:type="dxa"/>
          </w:tcPr>
          <w:p w14:paraId="32CBDC33" w14:textId="77777777" w:rsidR="00880BF9" w:rsidRPr="00880BF9" w:rsidRDefault="00880BF9" w:rsidP="00862AA8">
            <w:pPr>
              <w:suppressAutoHyphens w:val="0"/>
              <w:spacing w:line="240" w:lineRule="auto"/>
              <w:jc w:val="center"/>
              <w:rPr>
                <w:bCs/>
                <w:sz w:val="22"/>
                <w:szCs w:val="22"/>
                <w:lang w:val="en-AU"/>
              </w:rPr>
            </w:pPr>
            <w:r w:rsidRPr="00880BF9">
              <w:rPr>
                <w:bCs/>
                <w:sz w:val="22"/>
                <w:szCs w:val="22"/>
                <w:lang w:val="en-AU"/>
              </w:rPr>
              <w:t>47%</w:t>
            </w:r>
          </w:p>
        </w:tc>
        <w:tc>
          <w:tcPr>
            <w:tcW w:w="2127" w:type="dxa"/>
          </w:tcPr>
          <w:p w14:paraId="51CB5D54" w14:textId="77777777" w:rsidR="00880BF9" w:rsidRPr="00880BF9" w:rsidRDefault="00880BF9" w:rsidP="00862AA8">
            <w:pPr>
              <w:suppressAutoHyphens w:val="0"/>
              <w:spacing w:line="240" w:lineRule="auto"/>
              <w:jc w:val="center"/>
              <w:rPr>
                <w:bCs/>
                <w:sz w:val="22"/>
                <w:szCs w:val="22"/>
                <w:lang w:val="en-AU"/>
              </w:rPr>
            </w:pPr>
            <w:r w:rsidRPr="00880BF9">
              <w:rPr>
                <w:bCs/>
                <w:sz w:val="22"/>
                <w:szCs w:val="22"/>
                <w:lang w:val="en-AU"/>
              </w:rPr>
              <w:t>38%</w:t>
            </w:r>
          </w:p>
        </w:tc>
        <w:tc>
          <w:tcPr>
            <w:tcW w:w="1842" w:type="dxa"/>
          </w:tcPr>
          <w:p w14:paraId="01C84054" w14:textId="77777777" w:rsidR="00880BF9" w:rsidRPr="00880BF9" w:rsidRDefault="00880BF9" w:rsidP="00862AA8">
            <w:pPr>
              <w:suppressAutoHyphens w:val="0"/>
              <w:spacing w:line="240" w:lineRule="auto"/>
              <w:jc w:val="center"/>
              <w:rPr>
                <w:sz w:val="22"/>
                <w:szCs w:val="22"/>
                <w:lang w:val="en-AU"/>
              </w:rPr>
            </w:pPr>
            <w:r w:rsidRPr="00880BF9">
              <w:rPr>
                <w:sz w:val="22"/>
                <w:szCs w:val="22"/>
                <w:lang w:val="en-AU"/>
              </w:rPr>
              <w:t>15%</w:t>
            </w:r>
          </w:p>
        </w:tc>
        <w:tc>
          <w:tcPr>
            <w:tcW w:w="236" w:type="dxa"/>
          </w:tcPr>
          <w:p w14:paraId="7A587DB3" w14:textId="77777777" w:rsidR="00880BF9" w:rsidRPr="00880BF9" w:rsidRDefault="00880BF9" w:rsidP="00862AA8">
            <w:pPr>
              <w:suppressAutoHyphens w:val="0"/>
              <w:spacing w:line="240" w:lineRule="auto"/>
              <w:jc w:val="center"/>
              <w:rPr>
                <w:sz w:val="22"/>
                <w:szCs w:val="22"/>
                <w:lang w:val="en-AU"/>
              </w:rPr>
            </w:pPr>
          </w:p>
        </w:tc>
        <w:tc>
          <w:tcPr>
            <w:tcW w:w="1324" w:type="dxa"/>
          </w:tcPr>
          <w:p w14:paraId="2FDB3C29" w14:textId="77777777" w:rsidR="00880BF9" w:rsidRPr="00880BF9" w:rsidRDefault="00880BF9" w:rsidP="00862AA8">
            <w:pPr>
              <w:suppressAutoHyphens w:val="0"/>
              <w:spacing w:line="240" w:lineRule="auto"/>
              <w:jc w:val="center"/>
              <w:rPr>
                <w:bCs/>
                <w:sz w:val="22"/>
                <w:szCs w:val="22"/>
                <w:lang w:val="en-AU"/>
              </w:rPr>
            </w:pPr>
            <w:r w:rsidRPr="00880BF9">
              <w:rPr>
                <w:bCs/>
                <w:sz w:val="22"/>
                <w:szCs w:val="22"/>
                <w:lang w:val="en-AU"/>
              </w:rPr>
              <w:t>76%</w:t>
            </w:r>
          </w:p>
        </w:tc>
        <w:tc>
          <w:tcPr>
            <w:tcW w:w="1559" w:type="dxa"/>
          </w:tcPr>
          <w:p w14:paraId="089FAC51" w14:textId="77777777" w:rsidR="00880BF9" w:rsidRPr="00880BF9" w:rsidRDefault="00880BF9" w:rsidP="00862AA8">
            <w:pPr>
              <w:suppressAutoHyphens w:val="0"/>
              <w:spacing w:line="240" w:lineRule="auto"/>
              <w:jc w:val="center"/>
              <w:rPr>
                <w:sz w:val="22"/>
                <w:szCs w:val="22"/>
                <w:lang w:val="en-AU"/>
              </w:rPr>
            </w:pPr>
            <w:r w:rsidRPr="00880BF9">
              <w:rPr>
                <w:sz w:val="22"/>
                <w:szCs w:val="22"/>
                <w:lang w:val="en-AU"/>
              </w:rPr>
              <w:t>17%</w:t>
            </w:r>
          </w:p>
        </w:tc>
        <w:tc>
          <w:tcPr>
            <w:tcW w:w="1276" w:type="dxa"/>
          </w:tcPr>
          <w:p w14:paraId="70A25479" w14:textId="77777777" w:rsidR="00880BF9" w:rsidRPr="00880BF9" w:rsidRDefault="00880BF9" w:rsidP="00862AA8">
            <w:pPr>
              <w:suppressAutoHyphens w:val="0"/>
              <w:spacing w:line="240" w:lineRule="auto"/>
              <w:jc w:val="center"/>
              <w:rPr>
                <w:bCs/>
                <w:sz w:val="22"/>
                <w:szCs w:val="22"/>
                <w:lang w:val="en-AU"/>
              </w:rPr>
            </w:pPr>
            <w:r w:rsidRPr="00880BF9">
              <w:rPr>
                <w:bCs/>
                <w:sz w:val="22"/>
                <w:szCs w:val="22"/>
                <w:lang w:val="en-AU"/>
              </w:rPr>
              <w:t>7%</w:t>
            </w:r>
          </w:p>
        </w:tc>
      </w:tr>
      <w:tr w:rsidR="00905FAC" w:rsidRPr="00880BF9" w14:paraId="4DA3C383" w14:textId="77777777" w:rsidTr="00862AA8">
        <w:trPr>
          <w:trHeight w:val="281"/>
        </w:trPr>
        <w:tc>
          <w:tcPr>
            <w:tcW w:w="3348" w:type="dxa"/>
            <w:tcBorders>
              <w:bottom w:val="single" w:sz="4" w:space="0" w:color="auto"/>
            </w:tcBorders>
          </w:tcPr>
          <w:p w14:paraId="059BDF07" w14:textId="77777777" w:rsidR="00880BF9" w:rsidRPr="00880BF9" w:rsidRDefault="00880BF9" w:rsidP="00880BF9">
            <w:pPr>
              <w:suppressAutoHyphens w:val="0"/>
              <w:spacing w:line="240" w:lineRule="auto"/>
              <w:rPr>
                <w:sz w:val="22"/>
                <w:szCs w:val="22"/>
                <w:lang w:val="en-AU"/>
              </w:rPr>
            </w:pPr>
            <w:r w:rsidRPr="00880BF9">
              <w:rPr>
                <w:sz w:val="22"/>
                <w:szCs w:val="22"/>
                <w:lang w:val="en-AU"/>
              </w:rPr>
              <w:t xml:space="preserve">   Grade 6 (G6)</w:t>
            </w:r>
          </w:p>
        </w:tc>
        <w:tc>
          <w:tcPr>
            <w:tcW w:w="1183" w:type="dxa"/>
            <w:tcBorders>
              <w:bottom w:val="single" w:sz="4" w:space="0" w:color="auto"/>
            </w:tcBorders>
          </w:tcPr>
          <w:p w14:paraId="47C7C63E" w14:textId="77777777" w:rsidR="00880BF9" w:rsidRPr="00880BF9" w:rsidRDefault="00880BF9" w:rsidP="00862AA8">
            <w:pPr>
              <w:suppressAutoHyphens w:val="0"/>
              <w:spacing w:line="240" w:lineRule="auto"/>
              <w:jc w:val="center"/>
              <w:rPr>
                <w:bCs/>
                <w:sz w:val="22"/>
                <w:szCs w:val="22"/>
                <w:lang w:val="en-AU"/>
              </w:rPr>
            </w:pPr>
            <w:r w:rsidRPr="00880BF9">
              <w:rPr>
                <w:bCs/>
                <w:sz w:val="22"/>
                <w:szCs w:val="22"/>
                <w:lang w:val="en-AU"/>
              </w:rPr>
              <w:t>61%</w:t>
            </w:r>
          </w:p>
        </w:tc>
        <w:tc>
          <w:tcPr>
            <w:tcW w:w="2127" w:type="dxa"/>
            <w:tcBorders>
              <w:bottom w:val="single" w:sz="4" w:space="0" w:color="auto"/>
            </w:tcBorders>
          </w:tcPr>
          <w:p w14:paraId="560D02ED" w14:textId="77777777" w:rsidR="00880BF9" w:rsidRPr="00880BF9" w:rsidRDefault="00880BF9" w:rsidP="00862AA8">
            <w:pPr>
              <w:suppressAutoHyphens w:val="0"/>
              <w:spacing w:line="240" w:lineRule="auto"/>
              <w:jc w:val="center"/>
              <w:rPr>
                <w:bCs/>
                <w:sz w:val="22"/>
                <w:szCs w:val="22"/>
                <w:lang w:val="en-AU"/>
              </w:rPr>
            </w:pPr>
            <w:r w:rsidRPr="00880BF9">
              <w:rPr>
                <w:bCs/>
                <w:sz w:val="22"/>
                <w:szCs w:val="22"/>
                <w:lang w:val="en-AU"/>
              </w:rPr>
              <w:t>17%</w:t>
            </w:r>
          </w:p>
        </w:tc>
        <w:tc>
          <w:tcPr>
            <w:tcW w:w="1842" w:type="dxa"/>
            <w:tcBorders>
              <w:bottom w:val="single" w:sz="4" w:space="0" w:color="auto"/>
            </w:tcBorders>
          </w:tcPr>
          <w:p w14:paraId="4C362619" w14:textId="77777777" w:rsidR="00880BF9" w:rsidRPr="00880BF9" w:rsidRDefault="00880BF9" w:rsidP="00862AA8">
            <w:pPr>
              <w:suppressAutoHyphens w:val="0"/>
              <w:spacing w:line="240" w:lineRule="auto"/>
              <w:jc w:val="center"/>
              <w:rPr>
                <w:sz w:val="22"/>
                <w:szCs w:val="22"/>
                <w:lang w:val="en-AU"/>
              </w:rPr>
            </w:pPr>
            <w:r w:rsidRPr="00880BF9">
              <w:rPr>
                <w:sz w:val="22"/>
                <w:szCs w:val="22"/>
                <w:lang w:val="en-AU"/>
              </w:rPr>
              <w:t>22%</w:t>
            </w:r>
          </w:p>
        </w:tc>
        <w:tc>
          <w:tcPr>
            <w:tcW w:w="236" w:type="dxa"/>
            <w:tcBorders>
              <w:bottom w:val="single" w:sz="4" w:space="0" w:color="auto"/>
            </w:tcBorders>
          </w:tcPr>
          <w:p w14:paraId="54606B6A" w14:textId="77777777" w:rsidR="00880BF9" w:rsidRPr="00880BF9" w:rsidRDefault="00880BF9" w:rsidP="00862AA8">
            <w:pPr>
              <w:suppressAutoHyphens w:val="0"/>
              <w:spacing w:line="240" w:lineRule="auto"/>
              <w:jc w:val="center"/>
              <w:rPr>
                <w:sz w:val="22"/>
                <w:szCs w:val="22"/>
                <w:lang w:val="en-AU"/>
              </w:rPr>
            </w:pPr>
          </w:p>
        </w:tc>
        <w:tc>
          <w:tcPr>
            <w:tcW w:w="1324" w:type="dxa"/>
            <w:tcBorders>
              <w:bottom w:val="single" w:sz="4" w:space="0" w:color="auto"/>
            </w:tcBorders>
          </w:tcPr>
          <w:p w14:paraId="1205B5A6" w14:textId="77777777" w:rsidR="00880BF9" w:rsidRPr="00880BF9" w:rsidRDefault="00880BF9" w:rsidP="00862AA8">
            <w:pPr>
              <w:suppressAutoHyphens w:val="0"/>
              <w:spacing w:line="240" w:lineRule="auto"/>
              <w:jc w:val="center"/>
              <w:rPr>
                <w:bCs/>
                <w:sz w:val="22"/>
                <w:szCs w:val="22"/>
                <w:lang w:val="en-AU"/>
              </w:rPr>
            </w:pPr>
            <w:r w:rsidRPr="00880BF9">
              <w:rPr>
                <w:bCs/>
                <w:sz w:val="22"/>
                <w:szCs w:val="22"/>
                <w:lang w:val="en-AU"/>
              </w:rPr>
              <w:t>77%</w:t>
            </w:r>
          </w:p>
        </w:tc>
        <w:tc>
          <w:tcPr>
            <w:tcW w:w="1559" w:type="dxa"/>
            <w:tcBorders>
              <w:bottom w:val="single" w:sz="4" w:space="0" w:color="auto"/>
            </w:tcBorders>
          </w:tcPr>
          <w:p w14:paraId="0016699D" w14:textId="77777777" w:rsidR="00880BF9" w:rsidRPr="00880BF9" w:rsidRDefault="00880BF9" w:rsidP="00862AA8">
            <w:pPr>
              <w:suppressAutoHyphens w:val="0"/>
              <w:spacing w:line="240" w:lineRule="auto"/>
              <w:jc w:val="center"/>
              <w:rPr>
                <w:sz w:val="22"/>
                <w:szCs w:val="22"/>
                <w:lang w:val="en-AU"/>
              </w:rPr>
            </w:pPr>
            <w:r w:rsidRPr="00880BF9">
              <w:rPr>
                <w:sz w:val="22"/>
                <w:szCs w:val="22"/>
                <w:lang w:val="en-AU"/>
              </w:rPr>
              <w:t>8%</w:t>
            </w:r>
          </w:p>
        </w:tc>
        <w:tc>
          <w:tcPr>
            <w:tcW w:w="1276" w:type="dxa"/>
            <w:tcBorders>
              <w:bottom w:val="single" w:sz="4" w:space="0" w:color="auto"/>
            </w:tcBorders>
          </w:tcPr>
          <w:p w14:paraId="76DE6A5F" w14:textId="77777777" w:rsidR="00880BF9" w:rsidRPr="00880BF9" w:rsidRDefault="00880BF9" w:rsidP="00862AA8">
            <w:pPr>
              <w:suppressAutoHyphens w:val="0"/>
              <w:spacing w:line="240" w:lineRule="auto"/>
              <w:jc w:val="center"/>
              <w:rPr>
                <w:bCs/>
                <w:sz w:val="22"/>
                <w:szCs w:val="22"/>
                <w:lang w:val="en-AU"/>
              </w:rPr>
            </w:pPr>
            <w:r w:rsidRPr="00880BF9">
              <w:rPr>
                <w:bCs/>
                <w:sz w:val="22"/>
                <w:szCs w:val="22"/>
                <w:lang w:val="en-AU"/>
              </w:rPr>
              <w:t>15%</w:t>
            </w:r>
          </w:p>
        </w:tc>
      </w:tr>
    </w:tbl>
    <w:p w14:paraId="7540A35A" w14:textId="77777777" w:rsidR="00852C70" w:rsidRDefault="00852C70" w:rsidP="002F6CF5">
      <w:pPr>
        <w:suppressAutoHyphens w:val="0"/>
        <w:spacing w:line="240" w:lineRule="auto"/>
        <w:rPr>
          <w:i/>
          <w:sz w:val="22"/>
          <w:szCs w:val="22"/>
          <w:lang w:val="en-AU"/>
        </w:rPr>
      </w:pPr>
    </w:p>
    <w:p w14:paraId="4BC7AD3B" w14:textId="77777777" w:rsidR="00852C70" w:rsidRPr="00852C70" w:rsidRDefault="00852C70" w:rsidP="002F6CF5">
      <w:pPr>
        <w:suppressAutoHyphens w:val="0"/>
        <w:spacing w:after="200" w:line="240" w:lineRule="auto"/>
        <w:rPr>
          <w:sz w:val="22"/>
          <w:szCs w:val="22"/>
          <w:lang w:val="en-AU" w:eastAsia="en-AU"/>
        </w:rPr>
      </w:pPr>
      <w:r w:rsidRPr="00852C70">
        <w:rPr>
          <w:i/>
          <w:sz w:val="22"/>
          <w:szCs w:val="22"/>
          <w:lang w:val="en-AU"/>
        </w:rPr>
        <w:t>*</w:t>
      </w:r>
      <w:r w:rsidRPr="00852C70">
        <w:rPr>
          <w:sz w:val="22"/>
          <w:szCs w:val="22"/>
          <w:lang w:val="en-AU"/>
        </w:rPr>
        <w:t>Item-response probabilities constrained to be equal across times.</w:t>
      </w:r>
      <w:r>
        <w:rPr>
          <w:sz w:val="22"/>
          <w:szCs w:val="22"/>
          <w:lang w:val="en-AU"/>
        </w:rPr>
        <w:tab/>
      </w:r>
      <w:r w:rsidRPr="00852C70">
        <w:rPr>
          <w:bCs/>
          <w:sz w:val="22"/>
          <w:szCs w:val="22"/>
          <w:vertAlign w:val="superscript"/>
          <w:lang w:val="en-AU" w:eastAsia="en-AU"/>
        </w:rPr>
        <w:t>†</w:t>
      </w:r>
      <w:r w:rsidRPr="00852C70">
        <w:rPr>
          <w:sz w:val="22"/>
          <w:szCs w:val="22"/>
          <w:lang w:val="en-AU" w:eastAsia="en-AU"/>
        </w:rPr>
        <w:t>Item-response probabilities &gt; 0.5 in bold to facilitate interpretation.</w:t>
      </w:r>
    </w:p>
    <w:p w14:paraId="464D7BE3" w14:textId="77777777" w:rsidR="00852C70" w:rsidRDefault="00852C70" w:rsidP="002F6CF5">
      <w:pPr>
        <w:suppressAutoHyphens w:val="0"/>
        <w:spacing w:after="200" w:line="240" w:lineRule="auto"/>
        <w:rPr>
          <w:i/>
          <w:lang w:val="en-AU"/>
        </w:rPr>
      </w:pPr>
      <w:r w:rsidRPr="00852C70">
        <w:rPr>
          <w:sz w:val="22"/>
          <w:szCs w:val="22"/>
          <w:vertAlign w:val="superscript"/>
          <w:lang w:val="en-AU" w:eastAsia="en-AU"/>
        </w:rPr>
        <w:t>1</w:t>
      </w:r>
      <w:r w:rsidRPr="00852C70">
        <w:rPr>
          <w:sz w:val="22"/>
          <w:szCs w:val="22"/>
          <w:lang w:val="en-AU" w:eastAsia="en-AU"/>
        </w:rPr>
        <w:t>Grade 6 Latent status labelled differently according to the alcohol use indictors used in Grade 6.</w:t>
      </w:r>
      <w:r>
        <w:rPr>
          <w:sz w:val="22"/>
          <w:szCs w:val="22"/>
          <w:lang w:val="en-AU" w:eastAsia="en-AU"/>
        </w:rPr>
        <w:tab/>
      </w:r>
      <w:r>
        <w:rPr>
          <w:sz w:val="22"/>
          <w:szCs w:val="22"/>
          <w:lang w:val="en-AU" w:eastAsia="en-AU"/>
        </w:rPr>
        <w:tab/>
      </w:r>
      <w:r w:rsidRPr="00852C70">
        <w:rPr>
          <w:sz w:val="22"/>
          <w:szCs w:val="22"/>
          <w:vertAlign w:val="superscript"/>
          <w:lang w:val="en-AU" w:eastAsia="en-AU"/>
        </w:rPr>
        <w:t>2</w:t>
      </w:r>
      <w:r w:rsidRPr="00852C70">
        <w:rPr>
          <w:sz w:val="22"/>
          <w:szCs w:val="22"/>
          <w:lang w:val="en-AU" w:eastAsia="en-AU"/>
        </w:rPr>
        <w:t>Alcohol use indicators used in Grade 6.</w:t>
      </w:r>
      <w:r w:rsidRPr="00852C70">
        <w:rPr>
          <w:sz w:val="22"/>
          <w:szCs w:val="22"/>
          <w:lang w:val="en-AU"/>
        </w:rPr>
        <w:br w:type="page"/>
      </w:r>
    </w:p>
    <w:p w14:paraId="259689EF" w14:textId="77777777" w:rsidR="00360DE3" w:rsidRPr="006C5691" w:rsidRDefault="00360DE3" w:rsidP="00FE1C72">
      <w:pPr>
        <w:pStyle w:val="Caption"/>
        <w:rPr>
          <w:i w:val="0"/>
          <w:lang w:val="en-AU"/>
        </w:rPr>
      </w:pPr>
      <w:r w:rsidRPr="000F3388">
        <w:rPr>
          <w:i w:val="0"/>
          <w:lang w:val="en-AU"/>
        </w:rPr>
        <w:lastRenderedPageBreak/>
        <w:t xml:space="preserve">Table </w:t>
      </w:r>
      <w:r w:rsidR="00FF4296">
        <w:rPr>
          <w:i w:val="0"/>
          <w:lang w:val="en-AU"/>
        </w:rPr>
        <w:t>2</w:t>
      </w:r>
    </w:p>
    <w:p w14:paraId="1B3660D4" w14:textId="3204CCD9" w:rsidR="00AE153C" w:rsidRDefault="00360DE3" w:rsidP="00FE1C72">
      <w:pPr>
        <w:pStyle w:val="Caption"/>
        <w:spacing w:line="240" w:lineRule="auto"/>
        <w:rPr>
          <w:lang w:val="en-AU"/>
        </w:rPr>
      </w:pPr>
      <w:r w:rsidRPr="006C5691">
        <w:rPr>
          <w:lang w:val="en-AU"/>
        </w:rPr>
        <w:t>Five-</w:t>
      </w:r>
      <w:r w:rsidR="005D2E68">
        <w:rPr>
          <w:lang w:val="en-AU"/>
        </w:rPr>
        <w:t>Class-L</w:t>
      </w:r>
      <w:r w:rsidRPr="006C5691">
        <w:rPr>
          <w:lang w:val="en-AU"/>
        </w:rPr>
        <w:t>atent-</w:t>
      </w:r>
      <w:r w:rsidR="005D2E68">
        <w:rPr>
          <w:lang w:val="en-AU"/>
        </w:rPr>
        <w:t>S</w:t>
      </w:r>
      <w:r w:rsidRPr="006C5691">
        <w:rPr>
          <w:lang w:val="en-AU"/>
        </w:rPr>
        <w:t xml:space="preserve">tatus </w:t>
      </w:r>
      <w:r w:rsidR="005D2E68">
        <w:rPr>
          <w:lang w:val="en-AU"/>
        </w:rPr>
        <w:t>M</w:t>
      </w:r>
      <w:r w:rsidRPr="006C5691">
        <w:rPr>
          <w:lang w:val="en-AU"/>
        </w:rPr>
        <w:t xml:space="preserve">odel of </w:t>
      </w:r>
      <w:r w:rsidR="005D2E68">
        <w:rPr>
          <w:lang w:val="en-AU"/>
        </w:rPr>
        <w:t>S</w:t>
      </w:r>
      <w:r w:rsidRPr="006C5691">
        <w:rPr>
          <w:lang w:val="en-AU"/>
        </w:rPr>
        <w:t>elf-</w:t>
      </w:r>
      <w:r w:rsidR="005D2E68">
        <w:rPr>
          <w:lang w:val="en-AU"/>
        </w:rPr>
        <w:t>R</w:t>
      </w:r>
      <w:r w:rsidRPr="006C5691">
        <w:rPr>
          <w:lang w:val="en-AU"/>
        </w:rPr>
        <w:t xml:space="preserve">eported </w:t>
      </w:r>
      <w:r w:rsidR="005D2E68">
        <w:rPr>
          <w:lang w:val="en-AU"/>
        </w:rPr>
        <w:t>D</w:t>
      </w:r>
      <w:r w:rsidRPr="006C5691">
        <w:rPr>
          <w:lang w:val="en-AU"/>
        </w:rPr>
        <w:t xml:space="preserve">rinking </w:t>
      </w:r>
      <w:r w:rsidR="005D2E68">
        <w:rPr>
          <w:lang w:val="en-AU"/>
        </w:rPr>
        <w:t>S</w:t>
      </w:r>
      <w:r w:rsidRPr="006C5691">
        <w:rPr>
          <w:lang w:val="en-AU"/>
        </w:rPr>
        <w:t xml:space="preserve">tatuses of </w:t>
      </w:r>
      <w:r w:rsidR="005D2E68">
        <w:rPr>
          <w:lang w:val="en-AU"/>
        </w:rPr>
        <w:t>A</w:t>
      </w:r>
      <w:r w:rsidRPr="006C5691">
        <w:rPr>
          <w:lang w:val="en-AU"/>
        </w:rPr>
        <w:t xml:space="preserve">dolescents and </w:t>
      </w:r>
      <w:r w:rsidR="005D2E68">
        <w:rPr>
          <w:lang w:val="en-AU"/>
        </w:rPr>
        <w:t>T</w:t>
      </w:r>
      <w:r w:rsidRPr="006C5691">
        <w:rPr>
          <w:lang w:val="en-AU"/>
        </w:rPr>
        <w:t xml:space="preserve">heir </w:t>
      </w:r>
      <w:r w:rsidR="005D2E68">
        <w:rPr>
          <w:lang w:val="en-AU"/>
        </w:rPr>
        <w:t>P</w:t>
      </w:r>
      <w:r w:rsidRPr="006C5691">
        <w:rPr>
          <w:lang w:val="en-AU"/>
        </w:rPr>
        <w:t xml:space="preserve">eers in Grades 7 and 8 in Victoria </w:t>
      </w:r>
      <w:r w:rsidR="00290AB1">
        <w:rPr>
          <w:lang w:val="en-AU"/>
        </w:rPr>
        <w:t xml:space="preserve">and </w:t>
      </w:r>
      <w:r w:rsidR="00FF4296" w:rsidRPr="00FF4296">
        <w:rPr>
          <w:lang w:val="en-AU"/>
        </w:rPr>
        <w:t>Washington State.</w:t>
      </w:r>
    </w:p>
    <w:p w14:paraId="102D780A" w14:textId="77777777" w:rsidR="00360DE3" w:rsidRDefault="00360DE3" w:rsidP="00FE1C72">
      <w:pPr>
        <w:pStyle w:val="Caption"/>
        <w:spacing w:line="240" w:lineRule="auto"/>
        <w:rPr>
          <w:lang w:val="en-AU"/>
        </w:rPr>
      </w:pPr>
      <w:r w:rsidRPr="006C5691">
        <w:rPr>
          <w:lang w:val="en-AU"/>
        </w:rPr>
        <w:t xml:space="preserve"> </w:t>
      </w:r>
    </w:p>
    <w:tbl>
      <w:tblPr>
        <w:tblW w:w="12895" w:type="dxa"/>
        <w:tblLayout w:type="fixed"/>
        <w:tblLook w:val="00A0" w:firstRow="1" w:lastRow="0" w:firstColumn="1" w:lastColumn="0" w:noHBand="0" w:noVBand="0"/>
      </w:tblPr>
      <w:tblGrid>
        <w:gridCol w:w="2547"/>
        <w:gridCol w:w="992"/>
        <w:gridCol w:w="992"/>
        <w:gridCol w:w="993"/>
        <w:gridCol w:w="992"/>
        <w:gridCol w:w="992"/>
        <w:gridCol w:w="284"/>
        <w:gridCol w:w="992"/>
        <w:gridCol w:w="992"/>
        <w:gridCol w:w="1134"/>
        <w:gridCol w:w="992"/>
        <w:gridCol w:w="993"/>
      </w:tblGrid>
      <w:tr w:rsidR="00825CA6" w:rsidRPr="00905FAC" w14:paraId="588C4B6D" w14:textId="77777777" w:rsidTr="00CF1A5A">
        <w:trPr>
          <w:trHeight w:val="281"/>
        </w:trPr>
        <w:tc>
          <w:tcPr>
            <w:tcW w:w="2547" w:type="dxa"/>
            <w:tcBorders>
              <w:top w:val="single" w:sz="4" w:space="0" w:color="auto"/>
            </w:tcBorders>
          </w:tcPr>
          <w:p w14:paraId="3B62D500" w14:textId="77777777" w:rsidR="00825CA6" w:rsidRPr="00905FAC" w:rsidRDefault="00825CA6" w:rsidP="00825CA6">
            <w:pPr>
              <w:suppressAutoHyphens w:val="0"/>
              <w:spacing w:line="240" w:lineRule="auto"/>
              <w:rPr>
                <w:sz w:val="20"/>
                <w:szCs w:val="20"/>
                <w:lang w:val="en-AU"/>
              </w:rPr>
            </w:pPr>
          </w:p>
        </w:tc>
        <w:tc>
          <w:tcPr>
            <w:tcW w:w="10348" w:type="dxa"/>
            <w:gridSpan w:val="11"/>
            <w:tcBorders>
              <w:top w:val="single" w:sz="4" w:space="0" w:color="auto"/>
              <w:bottom w:val="single" w:sz="4" w:space="0" w:color="auto"/>
            </w:tcBorders>
            <w:vAlign w:val="bottom"/>
          </w:tcPr>
          <w:p w14:paraId="599231C5" w14:textId="77777777" w:rsidR="00825CA6" w:rsidRPr="00905FAC" w:rsidRDefault="00825CA6" w:rsidP="00825CA6">
            <w:pPr>
              <w:suppressAutoHyphens w:val="0"/>
              <w:spacing w:line="240" w:lineRule="auto"/>
              <w:jc w:val="center"/>
              <w:rPr>
                <w:bCs/>
                <w:sz w:val="20"/>
                <w:szCs w:val="20"/>
                <w:lang w:val="en-AU"/>
              </w:rPr>
            </w:pPr>
            <w:r w:rsidRPr="00905FAC">
              <w:rPr>
                <w:bCs/>
                <w:sz w:val="20"/>
                <w:szCs w:val="20"/>
                <w:lang w:val="en-AU"/>
              </w:rPr>
              <w:t xml:space="preserve">Latent </w:t>
            </w:r>
            <w:r w:rsidR="00E10AFA">
              <w:rPr>
                <w:bCs/>
                <w:sz w:val="20"/>
                <w:szCs w:val="20"/>
                <w:lang w:val="en-AU"/>
              </w:rPr>
              <w:t xml:space="preserve">Peer </w:t>
            </w:r>
            <w:r w:rsidRPr="00905FAC">
              <w:rPr>
                <w:bCs/>
                <w:sz w:val="20"/>
                <w:szCs w:val="20"/>
                <w:lang w:val="en-AU"/>
              </w:rPr>
              <w:t>Status</w:t>
            </w:r>
          </w:p>
        </w:tc>
      </w:tr>
      <w:tr w:rsidR="00825CA6" w:rsidRPr="00905FAC" w14:paraId="73CDA48D" w14:textId="77777777" w:rsidTr="00CF1A5A">
        <w:trPr>
          <w:trHeight w:val="281"/>
        </w:trPr>
        <w:tc>
          <w:tcPr>
            <w:tcW w:w="2547" w:type="dxa"/>
          </w:tcPr>
          <w:p w14:paraId="19366DEA" w14:textId="77777777" w:rsidR="00825CA6" w:rsidRPr="00905FAC" w:rsidRDefault="00825CA6" w:rsidP="00825CA6">
            <w:pPr>
              <w:suppressAutoHyphens w:val="0"/>
              <w:spacing w:line="240" w:lineRule="auto"/>
              <w:rPr>
                <w:sz w:val="20"/>
                <w:szCs w:val="20"/>
                <w:lang w:val="en-AU"/>
              </w:rPr>
            </w:pPr>
          </w:p>
        </w:tc>
        <w:tc>
          <w:tcPr>
            <w:tcW w:w="4961" w:type="dxa"/>
            <w:gridSpan w:val="5"/>
            <w:tcBorders>
              <w:top w:val="single" w:sz="4" w:space="0" w:color="auto"/>
              <w:bottom w:val="single" w:sz="4" w:space="0" w:color="auto"/>
            </w:tcBorders>
            <w:vAlign w:val="bottom"/>
          </w:tcPr>
          <w:p w14:paraId="58237143" w14:textId="77777777" w:rsidR="00825CA6" w:rsidRPr="00905FAC" w:rsidRDefault="00825CA6" w:rsidP="00825CA6">
            <w:pPr>
              <w:suppressAutoHyphens w:val="0"/>
              <w:spacing w:line="240" w:lineRule="auto"/>
              <w:jc w:val="center"/>
              <w:rPr>
                <w:bCs/>
                <w:sz w:val="20"/>
                <w:szCs w:val="20"/>
                <w:lang w:val="en-AU"/>
              </w:rPr>
            </w:pPr>
            <w:r w:rsidRPr="00905FAC">
              <w:rPr>
                <w:bCs/>
                <w:sz w:val="20"/>
                <w:szCs w:val="20"/>
                <w:lang w:val="en-AU"/>
              </w:rPr>
              <w:t>Victoria</w:t>
            </w:r>
            <w:r w:rsidR="00290AB1">
              <w:rPr>
                <w:bCs/>
                <w:sz w:val="20"/>
                <w:szCs w:val="20"/>
                <w:lang w:val="en-AU"/>
              </w:rPr>
              <w:t xml:space="preserve"> (</w:t>
            </w:r>
            <w:r w:rsidR="00290AB1" w:rsidRPr="00EB5755">
              <w:rPr>
                <w:bCs/>
                <w:i/>
                <w:sz w:val="20"/>
                <w:szCs w:val="20"/>
                <w:lang w:val="en-AU"/>
              </w:rPr>
              <w:t>N</w:t>
            </w:r>
            <w:r w:rsidR="00290AB1">
              <w:rPr>
                <w:bCs/>
                <w:sz w:val="20"/>
                <w:szCs w:val="20"/>
                <w:lang w:val="en-AU"/>
              </w:rPr>
              <w:t xml:space="preserve"> = 958)</w:t>
            </w:r>
          </w:p>
        </w:tc>
        <w:tc>
          <w:tcPr>
            <w:tcW w:w="284" w:type="dxa"/>
            <w:vAlign w:val="bottom"/>
          </w:tcPr>
          <w:p w14:paraId="62BD0D93" w14:textId="77777777" w:rsidR="00825CA6" w:rsidRPr="00905FAC" w:rsidRDefault="00825CA6" w:rsidP="00825CA6">
            <w:pPr>
              <w:suppressAutoHyphens w:val="0"/>
              <w:spacing w:line="240" w:lineRule="auto"/>
              <w:jc w:val="center"/>
              <w:rPr>
                <w:bCs/>
                <w:sz w:val="20"/>
                <w:szCs w:val="20"/>
                <w:lang w:val="en-AU"/>
              </w:rPr>
            </w:pPr>
          </w:p>
        </w:tc>
        <w:tc>
          <w:tcPr>
            <w:tcW w:w="5103" w:type="dxa"/>
            <w:gridSpan w:val="5"/>
            <w:tcBorders>
              <w:top w:val="single" w:sz="4" w:space="0" w:color="auto"/>
              <w:bottom w:val="single" w:sz="4" w:space="0" w:color="auto"/>
            </w:tcBorders>
            <w:vAlign w:val="bottom"/>
          </w:tcPr>
          <w:p w14:paraId="09BEB25F" w14:textId="77777777" w:rsidR="00825CA6" w:rsidRPr="00905FAC" w:rsidRDefault="00825CA6" w:rsidP="00290AB1">
            <w:pPr>
              <w:suppressAutoHyphens w:val="0"/>
              <w:spacing w:line="240" w:lineRule="auto"/>
              <w:jc w:val="center"/>
              <w:rPr>
                <w:bCs/>
                <w:sz w:val="20"/>
                <w:szCs w:val="20"/>
                <w:lang w:val="en-AU"/>
              </w:rPr>
            </w:pPr>
            <w:r w:rsidRPr="00905FAC">
              <w:rPr>
                <w:bCs/>
                <w:sz w:val="20"/>
                <w:szCs w:val="20"/>
                <w:lang w:val="en-AU"/>
              </w:rPr>
              <w:t>Washington State</w:t>
            </w:r>
            <w:r w:rsidR="00290AB1">
              <w:rPr>
                <w:bCs/>
                <w:sz w:val="20"/>
                <w:szCs w:val="20"/>
                <w:lang w:val="en-AU"/>
              </w:rPr>
              <w:t xml:space="preserve"> (</w:t>
            </w:r>
            <w:r w:rsidR="00290AB1" w:rsidRPr="00EB5755">
              <w:rPr>
                <w:bCs/>
                <w:i/>
                <w:sz w:val="20"/>
                <w:szCs w:val="20"/>
                <w:lang w:val="en-AU"/>
              </w:rPr>
              <w:t>N</w:t>
            </w:r>
            <w:r w:rsidR="00290AB1">
              <w:rPr>
                <w:bCs/>
                <w:sz w:val="20"/>
                <w:szCs w:val="20"/>
                <w:lang w:val="en-AU"/>
              </w:rPr>
              <w:t xml:space="preserve"> = 974)</w:t>
            </w:r>
          </w:p>
        </w:tc>
      </w:tr>
      <w:tr w:rsidR="00905FAC" w:rsidRPr="00905FAC" w14:paraId="652BFF82" w14:textId="77777777" w:rsidTr="005F1099">
        <w:trPr>
          <w:trHeight w:val="281"/>
        </w:trPr>
        <w:tc>
          <w:tcPr>
            <w:tcW w:w="2547" w:type="dxa"/>
            <w:tcBorders>
              <w:bottom w:val="single" w:sz="4" w:space="0" w:color="auto"/>
            </w:tcBorders>
            <w:vAlign w:val="bottom"/>
          </w:tcPr>
          <w:p w14:paraId="332E9E59" w14:textId="77777777" w:rsidR="00825CA6" w:rsidRPr="00905FAC" w:rsidRDefault="00825CA6" w:rsidP="00825CA6">
            <w:pPr>
              <w:suppressAutoHyphens w:val="0"/>
              <w:spacing w:line="240" w:lineRule="auto"/>
              <w:rPr>
                <w:b/>
                <w:i/>
                <w:sz w:val="20"/>
                <w:szCs w:val="20"/>
                <w:lang w:val="en-AU"/>
              </w:rPr>
            </w:pPr>
          </w:p>
        </w:tc>
        <w:tc>
          <w:tcPr>
            <w:tcW w:w="992" w:type="dxa"/>
            <w:tcBorders>
              <w:top w:val="single" w:sz="4" w:space="0" w:color="auto"/>
              <w:bottom w:val="single" w:sz="4" w:space="0" w:color="auto"/>
            </w:tcBorders>
            <w:vAlign w:val="bottom"/>
          </w:tcPr>
          <w:p w14:paraId="1E7D902E" w14:textId="77777777" w:rsidR="00825CA6" w:rsidRPr="00905FAC" w:rsidRDefault="00825CA6" w:rsidP="00825CA6">
            <w:pPr>
              <w:suppressAutoHyphens w:val="0"/>
              <w:spacing w:line="240" w:lineRule="auto"/>
              <w:rPr>
                <w:bCs/>
                <w:sz w:val="20"/>
                <w:szCs w:val="20"/>
                <w:lang w:val="en-AU"/>
              </w:rPr>
            </w:pPr>
            <w:r w:rsidRPr="00905FAC">
              <w:rPr>
                <w:bCs/>
                <w:sz w:val="20"/>
                <w:szCs w:val="20"/>
                <w:lang w:val="en-AU"/>
              </w:rPr>
              <w:t xml:space="preserve">Non-drinkers + non-drinking friends </w:t>
            </w:r>
          </w:p>
        </w:tc>
        <w:tc>
          <w:tcPr>
            <w:tcW w:w="992" w:type="dxa"/>
            <w:tcBorders>
              <w:top w:val="single" w:sz="4" w:space="0" w:color="auto"/>
              <w:bottom w:val="single" w:sz="4" w:space="0" w:color="auto"/>
            </w:tcBorders>
            <w:vAlign w:val="bottom"/>
          </w:tcPr>
          <w:p w14:paraId="5210F200" w14:textId="77777777" w:rsidR="00825CA6" w:rsidRPr="00905FAC" w:rsidRDefault="00825CA6" w:rsidP="00825CA6">
            <w:pPr>
              <w:suppressAutoHyphens w:val="0"/>
              <w:spacing w:line="240" w:lineRule="auto"/>
              <w:rPr>
                <w:bCs/>
                <w:sz w:val="20"/>
                <w:szCs w:val="20"/>
                <w:lang w:val="en-AU"/>
              </w:rPr>
            </w:pPr>
            <w:r w:rsidRPr="00905FAC">
              <w:rPr>
                <w:bCs/>
                <w:sz w:val="20"/>
                <w:szCs w:val="20"/>
                <w:lang w:val="en-AU"/>
              </w:rPr>
              <w:t xml:space="preserve">Non-drinkers + 2 drinking friends </w:t>
            </w:r>
          </w:p>
        </w:tc>
        <w:tc>
          <w:tcPr>
            <w:tcW w:w="993" w:type="dxa"/>
            <w:tcBorders>
              <w:top w:val="single" w:sz="4" w:space="0" w:color="auto"/>
              <w:bottom w:val="single" w:sz="4" w:space="0" w:color="auto"/>
            </w:tcBorders>
            <w:vAlign w:val="bottom"/>
          </w:tcPr>
          <w:p w14:paraId="6F20DA2A" w14:textId="77777777" w:rsidR="00825CA6" w:rsidRPr="00905FAC" w:rsidRDefault="00825CA6" w:rsidP="00825CA6">
            <w:pPr>
              <w:suppressAutoHyphens w:val="0"/>
              <w:spacing w:line="240" w:lineRule="auto"/>
              <w:rPr>
                <w:bCs/>
                <w:sz w:val="20"/>
                <w:szCs w:val="20"/>
                <w:lang w:val="en-AU"/>
              </w:rPr>
            </w:pPr>
            <w:r w:rsidRPr="00905FAC">
              <w:rPr>
                <w:bCs/>
                <w:sz w:val="20"/>
                <w:szCs w:val="20"/>
                <w:lang w:val="en-AU"/>
              </w:rPr>
              <w:t xml:space="preserve">Drinkers + non-drinking friends </w:t>
            </w:r>
          </w:p>
        </w:tc>
        <w:tc>
          <w:tcPr>
            <w:tcW w:w="992" w:type="dxa"/>
            <w:tcBorders>
              <w:top w:val="single" w:sz="4" w:space="0" w:color="auto"/>
              <w:bottom w:val="single" w:sz="4" w:space="0" w:color="auto"/>
            </w:tcBorders>
            <w:vAlign w:val="bottom"/>
          </w:tcPr>
          <w:p w14:paraId="5A5E7A3D" w14:textId="77777777" w:rsidR="00825CA6" w:rsidRPr="00905FAC" w:rsidRDefault="00825CA6" w:rsidP="00825CA6">
            <w:pPr>
              <w:suppressAutoHyphens w:val="0"/>
              <w:spacing w:line="240" w:lineRule="auto"/>
              <w:rPr>
                <w:bCs/>
                <w:sz w:val="20"/>
                <w:szCs w:val="20"/>
                <w:lang w:val="en-AU"/>
              </w:rPr>
            </w:pPr>
            <w:r w:rsidRPr="00905FAC">
              <w:rPr>
                <w:bCs/>
                <w:sz w:val="20"/>
                <w:szCs w:val="20"/>
                <w:lang w:val="en-AU"/>
              </w:rPr>
              <w:t xml:space="preserve">Drinkers + 2 drinking friends </w:t>
            </w:r>
          </w:p>
        </w:tc>
        <w:tc>
          <w:tcPr>
            <w:tcW w:w="992" w:type="dxa"/>
            <w:tcBorders>
              <w:top w:val="single" w:sz="4" w:space="0" w:color="auto"/>
              <w:bottom w:val="single" w:sz="4" w:space="0" w:color="auto"/>
            </w:tcBorders>
            <w:vAlign w:val="bottom"/>
          </w:tcPr>
          <w:p w14:paraId="75844F19" w14:textId="77777777" w:rsidR="00825CA6" w:rsidRPr="00905FAC" w:rsidRDefault="00825CA6" w:rsidP="00825CA6">
            <w:pPr>
              <w:suppressAutoHyphens w:val="0"/>
              <w:spacing w:line="240" w:lineRule="auto"/>
              <w:rPr>
                <w:bCs/>
                <w:sz w:val="20"/>
                <w:szCs w:val="20"/>
                <w:lang w:val="en-AU"/>
              </w:rPr>
            </w:pPr>
            <w:r w:rsidRPr="00905FAC">
              <w:rPr>
                <w:bCs/>
                <w:sz w:val="20"/>
                <w:szCs w:val="20"/>
                <w:lang w:val="en-AU"/>
              </w:rPr>
              <w:t xml:space="preserve">Drinkers + 4 drinking friends </w:t>
            </w:r>
          </w:p>
        </w:tc>
        <w:tc>
          <w:tcPr>
            <w:tcW w:w="284" w:type="dxa"/>
          </w:tcPr>
          <w:p w14:paraId="6FDB6339" w14:textId="77777777" w:rsidR="00825CA6" w:rsidRPr="00905FAC" w:rsidRDefault="00825CA6" w:rsidP="00825CA6">
            <w:pPr>
              <w:suppressAutoHyphens w:val="0"/>
              <w:spacing w:line="240" w:lineRule="auto"/>
              <w:rPr>
                <w:bCs/>
                <w:sz w:val="20"/>
                <w:szCs w:val="20"/>
                <w:lang w:val="en-AU"/>
              </w:rPr>
            </w:pPr>
          </w:p>
        </w:tc>
        <w:tc>
          <w:tcPr>
            <w:tcW w:w="992" w:type="dxa"/>
            <w:tcBorders>
              <w:top w:val="single" w:sz="4" w:space="0" w:color="auto"/>
              <w:bottom w:val="single" w:sz="4" w:space="0" w:color="auto"/>
            </w:tcBorders>
            <w:vAlign w:val="bottom"/>
          </w:tcPr>
          <w:p w14:paraId="4E7A6656" w14:textId="77777777" w:rsidR="00825CA6" w:rsidRPr="00905FAC" w:rsidRDefault="00825CA6" w:rsidP="00825CA6">
            <w:pPr>
              <w:suppressAutoHyphens w:val="0"/>
              <w:spacing w:line="240" w:lineRule="auto"/>
              <w:rPr>
                <w:bCs/>
                <w:sz w:val="20"/>
                <w:szCs w:val="20"/>
                <w:lang w:val="en-AU"/>
              </w:rPr>
            </w:pPr>
            <w:r w:rsidRPr="00905FAC">
              <w:rPr>
                <w:bCs/>
                <w:sz w:val="20"/>
                <w:szCs w:val="20"/>
                <w:lang w:val="en-AU"/>
              </w:rPr>
              <w:t xml:space="preserve">Non-drinkers + non-drinking friends </w:t>
            </w:r>
          </w:p>
        </w:tc>
        <w:tc>
          <w:tcPr>
            <w:tcW w:w="992" w:type="dxa"/>
            <w:tcBorders>
              <w:top w:val="single" w:sz="4" w:space="0" w:color="auto"/>
              <w:bottom w:val="single" w:sz="4" w:space="0" w:color="auto"/>
            </w:tcBorders>
            <w:vAlign w:val="bottom"/>
          </w:tcPr>
          <w:p w14:paraId="48B4C8FC" w14:textId="77777777" w:rsidR="00825CA6" w:rsidRPr="00905FAC" w:rsidRDefault="00825CA6" w:rsidP="00825CA6">
            <w:pPr>
              <w:suppressAutoHyphens w:val="0"/>
              <w:spacing w:line="240" w:lineRule="auto"/>
              <w:rPr>
                <w:bCs/>
                <w:sz w:val="20"/>
                <w:szCs w:val="20"/>
                <w:lang w:val="en-AU"/>
              </w:rPr>
            </w:pPr>
            <w:r w:rsidRPr="00905FAC">
              <w:rPr>
                <w:bCs/>
                <w:sz w:val="20"/>
                <w:szCs w:val="20"/>
                <w:lang w:val="en-AU"/>
              </w:rPr>
              <w:t xml:space="preserve">Non-drinkers + 2 drinking friends </w:t>
            </w:r>
          </w:p>
        </w:tc>
        <w:tc>
          <w:tcPr>
            <w:tcW w:w="1134" w:type="dxa"/>
            <w:tcBorders>
              <w:top w:val="single" w:sz="4" w:space="0" w:color="auto"/>
              <w:bottom w:val="single" w:sz="4" w:space="0" w:color="auto"/>
            </w:tcBorders>
            <w:vAlign w:val="bottom"/>
          </w:tcPr>
          <w:p w14:paraId="5A8F39EC" w14:textId="77777777" w:rsidR="00825CA6" w:rsidRPr="00905FAC" w:rsidRDefault="00825CA6" w:rsidP="00825CA6">
            <w:pPr>
              <w:suppressAutoHyphens w:val="0"/>
              <w:spacing w:line="240" w:lineRule="auto"/>
              <w:rPr>
                <w:bCs/>
                <w:sz w:val="20"/>
                <w:szCs w:val="20"/>
                <w:lang w:val="en-AU"/>
              </w:rPr>
            </w:pPr>
            <w:proofErr w:type="spellStart"/>
            <w:r w:rsidRPr="00905FAC">
              <w:rPr>
                <w:bCs/>
                <w:sz w:val="20"/>
                <w:szCs w:val="20"/>
                <w:lang w:val="en-AU"/>
              </w:rPr>
              <w:t>Experi-menters</w:t>
            </w:r>
            <w:proofErr w:type="spellEnd"/>
            <w:r w:rsidRPr="00905FAC">
              <w:rPr>
                <w:bCs/>
                <w:sz w:val="20"/>
                <w:szCs w:val="20"/>
                <w:lang w:val="en-AU"/>
              </w:rPr>
              <w:t xml:space="preserve"> + 4 drinking friends </w:t>
            </w:r>
          </w:p>
        </w:tc>
        <w:tc>
          <w:tcPr>
            <w:tcW w:w="992" w:type="dxa"/>
            <w:tcBorders>
              <w:top w:val="single" w:sz="4" w:space="0" w:color="auto"/>
              <w:bottom w:val="single" w:sz="4" w:space="0" w:color="auto"/>
            </w:tcBorders>
            <w:vAlign w:val="bottom"/>
          </w:tcPr>
          <w:p w14:paraId="43ADEC6C" w14:textId="77777777" w:rsidR="00825CA6" w:rsidRPr="00905FAC" w:rsidRDefault="00825CA6" w:rsidP="00825CA6">
            <w:pPr>
              <w:suppressAutoHyphens w:val="0"/>
              <w:spacing w:line="240" w:lineRule="auto"/>
              <w:rPr>
                <w:bCs/>
                <w:sz w:val="20"/>
                <w:szCs w:val="20"/>
                <w:lang w:val="en-AU"/>
              </w:rPr>
            </w:pPr>
            <w:r w:rsidRPr="00905FAC">
              <w:rPr>
                <w:bCs/>
                <w:sz w:val="20"/>
                <w:szCs w:val="20"/>
                <w:lang w:val="en-AU"/>
              </w:rPr>
              <w:t xml:space="preserve">Drinkers + 2 drinking friends </w:t>
            </w:r>
          </w:p>
        </w:tc>
        <w:tc>
          <w:tcPr>
            <w:tcW w:w="993" w:type="dxa"/>
            <w:tcBorders>
              <w:top w:val="single" w:sz="4" w:space="0" w:color="auto"/>
              <w:bottom w:val="single" w:sz="4" w:space="0" w:color="auto"/>
            </w:tcBorders>
            <w:vAlign w:val="bottom"/>
          </w:tcPr>
          <w:p w14:paraId="0253D556" w14:textId="77777777" w:rsidR="00825CA6" w:rsidRPr="00905FAC" w:rsidRDefault="00825CA6" w:rsidP="00825CA6">
            <w:pPr>
              <w:suppressAutoHyphens w:val="0"/>
              <w:spacing w:line="240" w:lineRule="auto"/>
              <w:rPr>
                <w:bCs/>
                <w:sz w:val="20"/>
                <w:szCs w:val="20"/>
                <w:lang w:val="en-AU"/>
              </w:rPr>
            </w:pPr>
            <w:r w:rsidRPr="00905FAC">
              <w:rPr>
                <w:bCs/>
                <w:sz w:val="20"/>
                <w:szCs w:val="20"/>
                <w:lang w:val="en-AU"/>
              </w:rPr>
              <w:t xml:space="preserve">Drinkers + 4 drinking friends </w:t>
            </w:r>
          </w:p>
        </w:tc>
      </w:tr>
      <w:tr w:rsidR="006431E6" w:rsidRPr="00905FAC" w14:paraId="6E03B770" w14:textId="77777777" w:rsidTr="00BB1126">
        <w:trPr>
          <w:trHeight w:val="281"/>
        </w:trPr>
        <w:tc>
          <w:tcPr>
            <w:tcW w:w="2547" w:type="dxa"/>
            <w:tcBorders>
              <w:top w:val="single" w:sz="4" w:space="0" w:color="auto"/>
            </w:tcBorders>
          </w:tcPr>
          <w:p w14:paraId="220A9543" w14:textId="4659557B" w:rsidR="006431E6" w:rsidRPr="00905FAC" w:rsidRDefault="006431E6" w:rsidP="00B52356">
            <w:pPr>
              <w:suppressAutoHyphens w:val="0"/>
              <w:spacing w:line="240" w:lineRule="auto"/>
              <w:rPr>
                <w:i/>
                <w:sz w:val="20"/>
                <w:szCs w:val="20"/>
                <w:lang w:val="en-AU"/>
              </w:rPr>
            </w:pPr>
            <w:r w:rsidRPr="00905FAC">
              <w:rPr>
                <w:i/>
                <w:sz w:val="20"/>
                <w:szCs w:val="20"/>
                <w:lang w:val="en-AU"/>
              </w:rPr>
              <w:t>Item-response probabilities of a “Yes” response (G7 &amp;</w:t>
            </w:r>
            <w:r w:rsidR="00B52356">
              <w:rPr>
                <w:i/>
                <w:sz w:val="20"/>
                <w:szCs w:val="20"/>
                <w:lang w:val="en-AU"/>
              </w:rPr>
              <w:t xml:space="preserve"> </w:t>
            </w:r>
            <w:r w:rsidRPr="00905FAC">
              <w:rPr>
                <w:i/>
                <w:sz w:val="20"/>
                <w:szCs w:val="20"/>
                <w:lang w:val="en-AU"/>
              </w:rPr>
              <w:t>G8)*</w:t>
            </w:r>
          </w:p>
        </w:tc>
        <w:tc>
          <w:tcPr>
            <w:tcW w:w="992" w:type="dxa"/>
            <w:tcBorders>
              <w:top w:val="single" w:sz="4" w:space="0" w:color="auto"/>
            </w:tcBorders>
          </w:tcPr>
          <w:p w14:paraId="0B0CF393" w14:textId="77777777" w:rsidR="006431E6" w:rsidRPr="00905FAC" w:rsidRDefault="006431E6" w:rsidP="00BB1126">
            <w:pPr>
              <w:suppressAutoHyphens w:val="0"/>
              <w:spacing w:line="240" w:lineRule="auto"/>
              <w:jc w:val="right"/>
              <w:rPr>
                <w:bCs/>
                <w:sz w:val="20"/>
                <w:szCs w:val="20"/>
                <w:lang w:val="en-AU"/>
              </w:rPr>
            </w:pPr>
          </w:p>
        </w:tc>
        <w:tc>
          <w:tcPr>
            <w:tcW w:w="992" w:type="dxa"/>
            <w:tcBorders>
              <w:top w:val="single" w:sz="4" w:space="0" w:color="auto"/>
            </w:tcBorders>
          </w:tcPr>
          <w:p w14:paraId="0AE905C7" w14:textId="77777777" w:rsidR="006431E6" w:rsidRPr="00905FAC" w:rsidRDefault="006431E6" w:rsidP="00BB1126">
            <w:pPr>
              <w:suppressAutoHyphens w:val="0"/>
              <w:spacing w:line="240" w:lineRule="auto"/>
              <w:jc w:val="right"/>
              <w:rPr>
                <w:bCs/>
                <w:sz w:val="20"/>
                <w:szCs w:val="20"/>
                <w:lang w:val="en-AU"/>
              </w:rPr>
            </w:pPr>
          </w:p>
        </w:tc>
        <w:tc>
          <w:tcPr>
            <w:tcW w:w="993" w:type="dxa"/>
            <w:tcBorders>
              <w:top w:val="single" w:sz="4" w:space="0" w:color="auto"/>
            </w:tcBorders>
          </w:tcPr>
          <w:p w14:paraId="288F5FB0" w14:textId="77777777" w:rsidR="006431E6" w:rsidRPr="00905FAC" w:rsidRDefault="006431E6" w:rsidP="00BB1126">
            <w:pPr>
              <w:suppressAutoHyphens w:val="0"/>
              <w:spacing w:line="240" w:lineRule="auto"/>
              <w:jc w:val="right"/>
              <w:rPr>
                <w:sz w:val="20"/>
                <w:szCs w:val="20"/>
                <w:lang w:val="en-AU"/>
              </w:rPr>
            </w:pPr>
          </w:p>
        </w:tc>
        <w:tc>
          <w:tcPr>
            <w:tcW w:w="992" w:type="dxa"/>
            <w:tcBorders>
              <w:top w:val="single" w:sz="4" w:space="0" w:color="auto"/>
            </w:tcBorders>
          </w:tcPr>
          <w:p w14:paraId="1F56A5DA" w14:textId="77777777" w:rsidR="006431E6" w:rsidRPr="00905FAC" w:rsidRDefault="006431E6" w:rsidP="00BB1126">
            <w:pPr>
              <w:suppressAutoHyphens w:val="0"/>
              <w:spacing w:line="240" w:lineRule="auto"/>
              <w:jc w:val="right"/>
              <w:rPr>
                <w:sz w:val="20"/>
                <w:szCs w:val="20"/>
                <w:lang w:val="en-AU"/>
              </w:rPr>
            </w:pPr>
          </w:p>
        </w:tc>
        <w:tc>
          <w:tcPr>
            <w:tcW w:w="992" w:type="dxa"/>
            <w:tcBorders>
              <w:top w:val="single" w:sz="4" w:space="0" w:color="auto"/>
            </w:tcBorders>
          </w:tcPr>
          <w:p w14:paraId="5A25578A" w14:textId="77777777" w:rsidR="006431E6" w:rsidRPr="00905FAC" w:rsidRDefault="006431E6" w:rsidP="00BB1126">
            <w:pPr>
              <w:suppressAutoHyphens w:val="0"/>
              <w:spacing w:line="240" w:lineRule="auto"/>
              <w:jc w:val="right"/>
              <w:rPr>
                <w:sz w:val="20"/>
                <w:szCs w:val="20"/>
                <w:lang w:val="en-AU"/>
              </w:rPr>
            </w:pPr>
          </w:p>
        </w:tc>
        <w:tc>
          <w:tcPr>
            <w:tcW w:w="284" w:type="dxa"/>
          </w:tcPr>
          <w:p w14:paraId="659C1D93" w14:textId="77777777" w:rsidR="006431E6" w:rsidRPr="00905FAC" w:rsidRDefault="006431E6" w:rsidP="00BB1126">
            <w:pPr>
              <w:suppressAutoHyphens w:val="0"/>
              <w:spacing w:line="240" w:lineRule="auto"/>
              <w:jc w:val="right"/>
              <w:rPr>
                <w:sz w:val="20"/>
                <w:szCs w:val="20"/>
                <w:lang w:val="en-AU"/>
              </w:rPr>
            </w:pPr>
          </w:p>
        </w:tc>
        <w:tc>
          <w:tcPr>
            <w:tcW w:w="992" w:type="dxa"/>
            <w:tcBorders>
              <w:top w:val="single" w:sz="4" w:space="0" w:color="auto"/>
            </w:tcBorders>
          </w:tcPr>
          <w:p w14:paraId="31278571" w14:textId="77777777" w:rsidR="006431E6" w:rsidRPr="00905FAC" w:rsidRDefault="006431E6" w:rsidP="00BB1126">
            <w:pPr>
              <w:suppressAutoHyphens w:val="0"/>
              <w:spacing w:line="240" w:lineRule="auto"/>
              <w:jc w:val="right"/>
              <w:rPr>
                <w:sz w:val="20"/>
                <w:szCs w:val="20"/>
                <w:lang w:val="en-AU"/>
              </w:rPr>
            </w:pPr>
          </w:p>
        </w:tc>
        <w:tc>
          <w:tcPr>
            <w:tcW w:w="992" w:type="dxa"/>
            <w:tcBorders>
              <w:top w:val="single" w:sz="4" w:space="0" w:color="auto"/>
            </w:tcBorders>
          </w:tcPr>
          <w:p w14:paraId="54370F40" w14:textId="77777777" w:rsidR="006431E6" w:rsidRPr="00905FAC" w:rsidRDefault="006431E6" w:rsidP="00BB1126">
            <w:pPr>
              <w:suppressAutoHyphens w:val="0"/>
              <w:spacing w:line="240" w:lineRule="auto"/>
              <w:jc w:val="right"/>
              <w:rPr>
                <w:sz w:val="20"/>
                <w:szCs w:val="20"/>
                <w:lang w:val="en-AU"/>
              </w:rPr>
            </w:pPr>
          </w:p>
        </w:tc>
        <w:tc>
          <w:tcPr>
            <w:tcW w:w="1134" w:type="dxa"/>
            <w:tcBorders>
              <w:top w:val="single" w:sz="4" w:space="0" w:color="auto"/>
            </w:tcBorders>
          </w:tcPr>
          <w:p w14:paraId="5F50E3DD" w14:textId="77777777" w:rsidR="006431E6" w:rsidRPr="00905FAC" w:rsidRDefault="006431E6" w:rsidP="00BB1126">
            <w:pPr>
              <w:suppressAutoHyphens w:val="0"/>
              <w:spacing w:line="240" w:lineRule="auto"/>
              <w:jc w:val="right"/>
              <w:rPr>
                <w:sz w:val="20"/>
                <w:szCs w:val="20"/>
                <w:lang w:val="en-AU"/>
              </w:rPr>
            </w:pPr>
          </w:p>
        </w:tc>
        <w:tc>
          <w:tcPr>
            <w:tcW w:w="992" w:type="dxa"/>
            <w:tcBorders>
              <w:top w:val="single" w:sz="4" w:space="0" w:color="auto"/>
            </w:tcBorders>
          </w:tcPr>
          <w:p w14:paraId="3D42786A" w14:textId="77777777" w:rsidR="006431E6" w:rsidRPr="00905FAC" w:rsidRDefault="006431E6" w:rsidP="00BB1126">
            <w:pPr>
              <w:suppressAutoHyphens w:val="0"/>
              <w:spacing w:line="240" w:lineRule="auto"/>
              <w:jc w:val="right"/>
              <w:rPr>
                <w:sz w:val="20"/>
                <w:szCs w:val="20"/>
                <w:lang w:val="en-AU"/>
              </w:rPr>
            </w:pPr>
          </w:p>
        </w:tc>
        <w:tc>
          <w:tcPr>
            <w:tcW w:w="993" w:type="dxa"/>
            <w:tcBorders>
              <w:top w:val="single" w:sz="4" w:space="0" w:color="auto"/>
            </w:tcBorders>
          </w:tcPr>
          <w:p w14:paraId="3A126043" w14:textId="77777777" w:rsidR="006431E6" w:rsidRPr="00905FAC" w:rsidRDefault="006431E6" w:rsidP="00BB1126">
            <w:pPr>
              <w:suppressAutoHyphens w:val="0"/>
              <w:spacing w:line="240" w:lineRule="auto"/>
              <w:jc w:val="right"/>
              <w:rPr>
                <w:sz w:val="20"/>
                <w:szCs w:val="20"/>
                <w:lang w:val="en-AU"/>
              </w:rPr>
            </w:pPr>
          </w:p>
        </w:tc>
      </w:tr>
      <w:tr w:rsidR="006431E6" w:rsidRPr="00905FAC" w14:paraId="51A422AE" w14:textId="77777777" w:rsidTr="00BB1126">
        <w:trPr>
          <w:trHeight w:val="281"/>
        </w:trPr>
        <w:tc>
          <w:tcPr>
            <w:tcW w:w="2547" w:type="dxa"/>
          </w:tcPr>
          <w:p w14:paraId="1FA1405F" w14:textId="77777777" w:rsidR="006431E6" w:rsidRPr="00905FAC" w:rsidRDefault="006431E6" w:rsidP="00BB1126">
            <w:pPr>
              <w:suppressAutoHyphens w:val="0"/>
              <w:spacing w:line="240" w:lineRule="auto"/>
              <w:rPr>
                <w:sz w:val="20"/>
                <w:szCs w:val="20"/>
                <w:lang w:val="en-AU"/>
              </w:rPr>
            </w:pPr>
            <w:r w:rsidRPr="00905FAC">
              <w:rPr>
                <w:sz w:val="20"/>
                <w:szCs w:val="20"/>
                <w:lang w:val="en-AU"/>
              </w:rPr>
              <w:t xml:space="preserve">   No drinking friends </w:t>
            </w:r>
          </w:p>
        </w:tc>
        <w:tc>
          <w:tcPr>
            <w:tcW w:w="992" w:type="dxa"/>
          </w:tcPr>
          <w:p w14:paraId="082F3995"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1.00</w:t>
            </w:r>
            <w:r w:rsidRPr="00905FAC">
              <w:rPr>
                <w:b/>
                <w:sz w:val="20"/>
                <w:szCs w:val="20"/>
                <w:vertAlign w:val="superscript"/>
                <w:lang w:val="en-AU"/>
              </w:rPr>
              <w:t>†</w:t>
            </w:r>
          </w:p>
        </w:tc>
        <w:tc>
          <w:tcPr>
            <w:tcW w:w="992" w:type="dxa"/>
          </w:tcPr>
          <w:p w14:paraId="16C0BE08"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993" w:type="dxa"/>
          </w:tcPr>
          <w:p w14:paraId="7B46F585"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1.00</w:t>
            </w:r>
          </w:p>
        </w:tc>
        <w:tc>
          <w:tcPr>
            <w:tcW w:w="992" w:type="dxa"/>
          </w:tcPr>
          <w:p w14:paraId="6C45ED7E"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992" w:type="dxa"/>
          </w:tcPr>
          <w:p w14:paraId="51B4F67B"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0.00</w:t>
            </w:r>
          </w:p>
        </w:tc>
        <w:tc>
          <w:tcPr>
            <w:tcW w:w="284" w:type="dxa"/>
          </w:tcPr>
          <w:p w14:paraId="2660A254" w14:textId="77777777" w:rsidR="006431E6" w:rsidRPr="00905FAC" w:rsidRDefault="006431E6" w:rsidP="006431E6">
            <w:pPr>
              <w:suppressAutoHyphens w:val="0"/>
              <w:spacing w:line="240" w:lineRule="auto"/>
              <w:jc w:val="center"/>
              <w:rPr>
                <w:sz w:val="20"/>
                <w:szCs w:val="20"/>
                <w:lang w:val="en-AU"/>
              </w:rPr>
            </w:pPr>
          </w:p>
        </w:tc>
        <w:tc>
          <w:tcPr>
            <w:tcW w:w="992" w:type="dxa"/>
          </w:tcPr>
          <w:p w14:paraId="64403B98"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1.00</w:t>
            </w:r>
          </w:p>
        </w:tc>
        <w:tc>
          <w:tcPr>
            <w:tcW w:w="992" w:type="dxa"/>
          </w:tcPr>
          <w:p w14:paraId="0F3B1036"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1134" w:type="dxa"/>
          </w:tcPr>
          <w:p w14:paraId="67E9A0DC"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0.00</w:t>
            </w:r>
          </w:p>
        </w:tc>
        <w:tc>
          <w:tcPr>
            <w:tcW w:w="992" w:type="dxa"/>
          </w:tcPr>
          <w:p w14:paraId="08CD0F70"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993" w:type="dxa"/>
          </w:tcPr>
          <w:p w14:paraId="3DD5E44D"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0.05</w:t>
            </w:r>
          </w:p>
        </w:tc>
      </w:tr>
      <w:tr w:rsidR="006431E6" w:rsidRPr="00905FAC" w14:paraId="76E16590" w14:textId="77777777" w:rsidTr="00BB1126">
        <w:trPr>
          <w:trHeight w:val="281"/>
        </w:trPr>
        <w:tc>
          <w:tcPr>
            <w:tcW w:w="2547" w:type="dxa"/>
          </w:tcPr>
          <w:p w14:paraId="20D35CB5" w14:textId="77777777" w:rsidR="006431E6" w:rsidRPr="00905FAC" w:rsidRDefault="006431E6" w:rsidP="00BB1126">
            <w:pPr>
              <w:suppressAutoHyphens w:val="0"/>
              <w:spacing w:line="240" w:lineRule="auto"/>
              <w:rPr>
                <w:sz w:val="20"/>
                <w:szCs w:val="20"/>
                <w:lang w:val="en-AU"/>
              </w:rPr>
            </w:pPr>
            <w:r w:rsidRPr="00905FAC">
              <w:rPr>
                <w:sz w:val="20"/>
                <w:szCs w:val="20"/>
                <w:lang w:val="en-AU"/>
              </w:rPr>
              <w:t xml:space="preserve">   1 to 2 drinking friends </w:t>
            </w:r>
          </w:p>
        </w:tc>
        <w:tc>
          <w:tcPr>
            <w:tcW w:w="992" w:type="dxa"/>
            <w:vAlign w:val="center"/>
          </w:tcPr>
          <w:p w14:paraId="67984A04"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0.00</w:t>
            </w:r>
          </w:p>
        </w:tc>
        <w:tc>
          <w:tcPr>
            <w:tcW w:w="992" w:type="dxa"/>
            <w:vAlign w:val="center"/>
          </w:tcPr>
          <w:p w14:paraId="585C797B"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1.00</w:t>
            </w:r>
          </w:p>
        </w:tc>
        <w:tc>
          <w:tcPr>
            <w:tcW w:w="993" w:type="dxa"/>
            <w:vAlign w:val="center"/>
          </w:tcPr>
          <w:p w14:paraId="6EAD5173"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0.00</w:t>
            </w:r>
          </w:p>
        </w:tc>
        <w:tc>
          <w:tcPr>
            <w:tcW w:w="992" w:type="dxa"/>
            <w:vAlign w:val="center"/>
          </w:tcPr>
          <w:p w14:paraId="0A1AACF4"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1.00</w:t>
            </w:r>
          </w:p>
        </w:tc>
        <w:tc>
          <w:tcPr>
            <w:tcW w:w="992" w:type="dxa"/>
            <w:vAlign w:val="center"/>
          </w:tcPr>
          <w:p w14:paraId="3C69D000"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284" w:type="dxa"/>
          </w:tcPr>
          <w:p w14:paraId="425D7527" w14:textId="77777777" w:rsidR="006431E6" w:rsidRPr="00905FAC" w:rsidRDefault="006431E6" w:rsidP="006431E6">
            <w:pPr>
              <w:suppressAutoHyphens w:val="0"/>
              <w:spacing w:line="240" w:lineRule="auto"/>
              <w:jc w:val="center"/>
              <w:rPr>
                <w:bCs/>
                <w:sz w:val="20"/>
                <w:szCs w:val="20"/>
                <w:lang w:val="en-AU"/>
              </w:rPr>
            </w:pPr>
          </w:p>
        </w:tc>
        <w:tc>
          <w:tcPr>
            <w:tcW w:w="992" w:type="dxa"/>
            <w:vAlign w:val="center"/>
          </w:tcPr>
          <w:p w14:paraId="16643B41"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0.00</w:t>
            </w:r>
          </w:p>
        </w:tc>
        <w:tc>
          <w:tcPr>
            <w:tcW w:w="992" w:type="dxa"/>
            <w:vAlign w:val="center"/>
          </w:tcPr>
          <w:p w14:paraId="1E41D72D"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1.00</w:t>
            </w:r>
          </w:p>
        </w:tc>
        <w:tc>
          <w:tcPr>
            <w:tcW w:w="1134" w:type="dxa"/>
            <w:vAlign w:val="center"/>
          </w:tcPr>
          <w:p w14:paraId="5EE8936A"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0.00</w:t>
            </w:r>
          </w:p>
        </w:tc>
        <w:tc>
          <w:tcPr>
            <w:tcW w:w="992" w:type="dxa"/>
            <w:vAlign w:val="center"/>
          </w:tcPr>
          <w:p w14:paraId="1B6C40F2"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1.00</w:t>
            </w:r>
          </w:p>
        </w:tc>
        <w:tc>
          <w:tcPr>
            <w:tcW w:w="993" w:type="dxa"/>
            <w:vAlign w:val="center"/>
          </w:tcPr>
          <w:p w14:paraId="23044BEC"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r>
      <w:tr w:rsidR="006431E6" w:rsidRPr="00905FAC" w14:paraId="65AE77B1" w14:textId="77777777" w:rsidTr="00BB1126">
        <w:trPr>
          <w:trHeight w:val="281"/>
        </w:trPr>
        <w:tc>
          <w:tcPr>
            <w:tcW w:w="2547" w:type="dxa"/>
          </w:tcPr>
          <w:p w14:paraId="4002346E" w14:textId="77777777" w:rsidR="006431E6" w:rsidRPr="00905FAC" w:rsidRDefault="006431E6" w:rsidP="00BB1126">
            <w:pPr>
              <w:suppressAutoHyphens w:val="0"/>
              <w:spacing w:line="240" w:lineRule="auto"/>
              <w:rPr>
                <w:sz w:val="20"/>
                <w:szCs w:val="20"/>
                <w:lang w:val="en-AU"/>
              </w:rPr>
            </w:pPr>
            <w:r w:rsidRPr="00905FAC">
              <w:rPr>
                <w:sz w:val="20"/>
                <w:szCs w:val="20"/>
                <w:lang w:val="en-AU"/>
              </w:rPr>
              <w:t xml:space="preserve">   3 to 4 drinking friends </w:t>
            </w:r>
          </w:p>
        </w:tc>
        <w:tc>
          <w:tcPr>
            <w:tcW w:w="992" w:type="dxa"/>
            <w:vAlign w:val="center"/>
          </w:tcPr>
          <w:p w14:paraId="2FA24830"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992" w:type="dxa"/>
            <w:vAlign w:val="center"/>
          </w:tcPr>
          <w:p w14:paraId="7FB8264F"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993" w:type="dxa"/>
            <w:vAlign w:val="center"/>
          </w:tcPr>
          <w:p w14:paraId="56A2B2D6"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992" w:type="dxa"/>
            <w:vAlign w:val="center"/>
          </w:tcPr>
          <w:p w14:paraId="3AB3AB9C"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992" w:type="dxa"/>
            <w:vAlign w:val="center"/>
          </w:tcPr>
          <w:p w14:paraId="19CB60C8"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1.00</w:t>
            </w:r>
          </w:p>
        </w:tc>
        <w:tc>
          <w:tcPr>
            <w:tcW w:w="284" w:type="dxa"/>
          </w:tcPr>
          <w:p w14:paraId="2A4C9BB8" w14:textId="77777777" w:rsidR="006431E6" w:rsidRPr="00905FAC" w:rsidRDefault="006431E6" w:rsidP="006431E6">
            <w:pPr>
              <w:suppressAutoHyphens w:val="0"/>
              <w:spacing w:line="240" w:lineRule="auto"/>
              <w:jc w:val="center"/>
              <w:rPr>
                <w:b/>
                <w:sz w:val="20"/>
                <w:szCs w:val="20"/>
                <w:lang w:val="en-AU"/>
              </w:rPr>
            </w:pPr>
          </w:p>
        </w:tc>
        <w:tc>
          <w:tcPr>
            <w:tcW w:w="992" w:type="dxa"/>
            <w:vAlign w:val="center"/>
          </w:tcPr>
          <w:p w14:paraId="57FEAB1F"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992" w:type="dxa"/>
            <w:vAlign w:val="center"/>
          </w:tcPr>
          <w:p w14:paraId="5FF7B6D3"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1134" w:type="dxa"/>
            <w:vAlign w:val="center"/>
          </w:tcPr>
          <w:p w14:paraId="3D2DB271" w14:textId="77777777" w:rsidR="006431E6" w:rsidRPr="00905FAC" w:rsidRDefault="006431E6" w:rsidP="006431E6">
            <w:pPr>
              <w:suppressAutoHyphens w:val="0"/>
              <w:spacing w:line="240" w:lineRule="auto"/>
              <w:jc w:val="center"/>
              <w:rPr>
                <w:b/>
                <w:bCs/>
                <w:sz w:val="20"/>
                <w:szCs w:val="20"/>
                <w:lang w:val="en-AU"/>
              </w:rPr>
            </w:pPr>
            <w:r w:rsidRPr="00905FAC">
              <w:rPr>
                <w:b/>
                <w:bCs/>
                <w:sz w:val="20"/>
                <w:szCs w:val="20"/>
                <w:lang w:val="en-AU"/>
              </w:rPr>
              <w:t>1.00</w:t>
            </w:r>
          </w:p>
        </w:tc>
        <w:tc>
          <w:tcPr>
            <w:tcW w:w="992" w:type="dxa"/>
            <w:vAlign w:val="center"/>
          </w:tcPr>
          <w:p w14:paraId="1D236136"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993" w:type="dxa"/>
            <w:vAlign w:val="center"/>
          </w:tcPr>
          <w:p w14:paraId="71550505"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0.95</w:t>
            </w:r>
          </w:p>
        </w:tc>
      </w:tr>
      <w:tr w:rsidR="006431E6" w:rsidRPr="00905FAC" w14:paraId="1EF35915" w14:textId="77777777" w:rsidTr="00BB1126">
        <w:trPr>
          <w:trHeight w:val="281"/>
        </w:trPr>
        <w:tc>
          <w:tcPr>
            <w:tcW w:w="2547" w:type="dxa"/>
          </w:tcPr>
          <w:p w14:paraId="7132AA46" w14:textId="77777777" w:rsidR="006431E6" w:rsidRDefault="006431E6" w:rsidP="00BB1126">
            <w:pPr>
              <w:suppressAutoHyphens w:val="0"/>
              <w:spacing w:line="240" w:lineRule="auto"/>
              <w:rPr>
                <w:sz w:val="20"/>
                <w:szCs w:val="20"/>
                <w:lang w:val="en-AU"/>
              </w:rPr>
            </w:pPr>
            <w:r w:rsidRPr="00905FAC">
              <w:rPr>
                <w:sz w:val="20"/>
                <w:szCs w:val="20"/>
                <w:lang w:val="en-AU"/>
              </w:rPr>
              <w:t xml:space="preserve">   Drink if friend offered at </w:t>
            </w:r>
          </w:p>
          <w:p w14:paraId="3FBB2BA0" w14:textId="77777777" w:rsidR="006431E6" w:rsidRPr="00905FAC" w:rsidRDefault="006431E6" w:rsidP="00BB1126">
            <w:pPr>
              <w:suppressAutoHyphens w:val="0"/>
              <w:spacing w:line="240" w:lineRule="auto"/>
              <w:rPr>
                <w:sz w:val="20"/>
                <w:szCs w:val="20"/>
                <w:lang w:val="en-AU"/>
              </w:rPr>
            </w:pPr>
            <w:r>
              <w:rPr>
                <w:sz w:val="20"/>
                <w:szCs w:val="20"/>
                <w:lang w:val="en-AU"/>
              </w:rPr>
              <w:t xml:space="preserve">   </w:t>
            </w:r>
            <w:r w:rsidRPr="00905FAC">
              <w:rPr>
                <w:sz w:val="20"/>
                <w:szCs w:val="20"/>
                <w:lang w:val="en-AU"/>
              </w:rPr>
              <w:t>Party</w:t>
            </w:r>
          </w:p>
        </w:tc>
        <w:tc>
          <w:tcPr>
            <w:tcW w:w="992" w:type="dxa"/>
            <w:vAlign w:val="center"/>
          </w:tcPr>
          <w:p w14:paraId="0A857E0F"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0.01</w:t>
            </w:r>
          </w:p>
        </w:tc>
        <w:tc>
          <w:tcPr>
            <w:tcW w:w="992" w:type="dxa"/>
            <w:vAlign w:val="center"/>
          </w:tcPr>
          <w:p w14:paraId="3E41AC43"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0.10</w:t>
            </w:r>
          </w:p>
        </w:tc>
        <w:tc>
          <w:tcPr>
            <w:tcW w:w="993" w:type="dxa"/>
            <w:vAlign w:val="center"/>
          </w:tcPr>
          <w:p w14:paraId="787A639F" w14:textId="77777777" w:rsidR="006431E6" w:rsidRPr="00905FAC" w:rsidRDefault="006431E6" w:rsidP="006431E6">
            <w:pPr>
              <w:suppressAutoHyphens w:val="0"/>
              <w:spacing w:line="240" w:lineRule="auto"/>
              <w:jc w:val="center"/>
              <w:rPr>
                <w:rFonts w:eastAsia="Calibri"/>
                <w:color w:val="000000"/>
                <w:sz w:val="20"/>
                <w:szCs w:val="20"/>
                <w:shd w:val="clear" w:color="auto" w:fill="FFFFFF"/>
                <w:lang w:val="en-AU"/>
              </w:rPr>
            </w:pPr>
            <w:r w:rsidRPr="00905FAC">
              <w:rPr>
                <w:rFonts w:eastAsia="Calibri"/>
                <w:color w:val="000000"/>
                <w:sz w:val="20"/>
                <w:szCs w:val="20"/>
                <w:shd w:val="clear" w:color="auto" w:fill="FFFFFF"/>
                <w:lang w:val="en-AU"/>
              </w:rPr>
              <w:t>0.28</w:t>
            </w:r>
          </w:p>
        </w:tc>
        <w:tc>
          <w:tcPr>
            <w:tcW w:w="992" w:type="dxa"/>
            <w:vAlign w:val="center"/>
          </w:tcPr>
          <w:p w14:paraId="0A4CD070"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0.57</w:t>
            </w:r>
          </w:p>
        </w:tc>
        <w:tc>
          <w:tcPr>
            <w:tcW w:w="992" w:type="dxa"/>
            <w:vAlign w:val="center"/>
          </w:tcPr>
          <w:p w14:paraId="3FE50DF6"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0.66</w:t>
            </w:r>
          </w:p>
        </w:tc>
        <w:tc>
          <w:tcPr>
            <w:tcW w:w="284" w:type="dxa"/>
          </w:tcPr>
          <w:p w14:paraId="515575D3" w14:textId="77777777" w:rsidR="006431E6" w:rsidRPr="00905FAC" w:rsidRDefault="006431E6" w:rsidP="006431E6">
            <w:pPr>
              <w:suppressAutoHyphens w:val="0"/>
              <w:spacing w:line="240" w:lineRule="auto"/>
              <w:jc w:val="center"/>
              <w:rPr>
                <w:b/>
                <w:sz w:val="20"/>
                <w:szCs w:val="20"/>
                <w:lang w:val="en-AU"/>
              </w:rPr>
            </w:pPr>
          </w:p>
        </w:tc>
        <w:tc>
          <w:tcPr>
            <w:tcW w:w="992" w:type="dxa"/>
            <w:vAlign w:val="center"/>
          </w:tcPr>
          <w:p w14:paraId="5696093A"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0.02</w:t>
            </w:r>
          </w:p>
        </w:tc>
        <w:tc>
          <w:tcPr>
            <w:tcW w:w="992" w:type="dxa"/>
            <w:vAlign w:val="center"/>
          </w:tcPr>
          <w:p w14:paraId="54ECCD49"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0.07</w:t>
            </w:r>
          </w:p>
        </w:tc>
        <w:tc>
          <w:tcPr>
            <w:tcW w:w="1134" w:type="dxa"/>
            <w:vAlign w:val="center"/>
          </w:tcPr>
          <w:p w14:paraId="1B8C53D8" w14:textId="77777777" w:rsidR="006431E6" w:rsidRPr="00905FAC" w:rsidRDefault="006431E6" w:rsidP="006431E6">
            <w:pPr>
              <w:suppressAutoHyphens w:val="0"/>
              <w:spacing w:line="240" w:lineRule="auto"/>
              <w:jc w:val="center"/>
              <w:rPr>
                <w:rFonts w:eastAsia="Calibri"/>
                <w:color w:val="000000"/>
                <w:sz w:val="20"/>
                <w:szCs w:val="20"/>
                <w:shd w:val="clear" w:color="auto" w:fill="FFFFFF"/>
                <w:lang w:val="en-AU"/>
              </w:rPr>
            </w:pPr>
            <w:r w:rsidRPr="00905FAC">
              <w:rPr>
                <w:rFonts w:eastAsia="Calibri"/>
                <w:color w:val="000000"/>
                <w:sz w:val="20"/>
                <w:szCs w:val="20"/>
                <w:shd w:val="clear" w:color="auto" w:fill="FFFFFF"/>
                <w:lang w:val="en-AU"/>
              </w:rPr>
              <w:t>0.18</w:t>
            </w:r>
          </w:p>
        </w:tc>
        <w:tc>
          <w:tcPr>
            <w:tcW w:w="992" w:type="dxa"/>
            <w:vAlign w:val="center"/>
          </w:tcPr>
          <w:p w14:paraId="717955A4"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0.61</w:t>
            </w:r>
          </w:p>
        </w:tc>
        <w:tc>
          <w:tcPr>
            <w:tcW w:w="993" w:type="dxa"/>
            <w:vAlign w:val="center"/>
          </w:tcPr>
          <w:p w14:paraId="56D75C0E"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0.82</w:t>
            </w:r>
          </w:p>
        </w:tc>
      </w:tr>
      <w:tr w:rsidR="006431E6" w:rsidRPr="00905FAC" w14:paraId="6900BC5D" w14:textId="77777777" w:rsidTr="00BB1126">
        <w:trPr>
          <w:trHeight w:val="281"/>
        </w:trPr>
        <w:tc>
          <w:tcPr>
            <w:tcW w:w="2547" w:type="dxa"/>
          </w:tcPr>
          <w:p w14:paraId="78AD45DB" w14:textId="77777777" w:rsidR="006431E6" w:rsidRPr="00905FAC" w:rsidRDefault="006431E6" w:rsidP="00BB1126">
            <w:pPr>
              <w:suppressAutoHyphens w:val="0"/>
              <w:spacing w:line="240" w:lineRule="auto"/>
              <w:rPr>
                <w:sz w:val="20"/>
                <w:szCs w:val="20"/>
                <w:lang w:val="en-AU"/>
              </w:rPr>
            </w:pPr>
            <w:r w:rsidRPr="00905FAC">
              <w:rPr>
                <w:sz w:val="20"/>
                <w:szCs w:val="20"/>
                <w:lang w:val="en-AU"/>
              </w:rPr>
              <w:t xml:space="preserve">   Be seen as cool if drink </w:t>
            </w:r>
          </w:p>
          <w:p w14:paraId="2A5DCA7C" w14:textId="77777777" w:rsidR="006431E6" w:rsidRPr="00905FAC" w:rsidRDefault="006431E6" w:rsidP="00BB1126">
            <w:pPr>
              <w:suppressAutoHyphens w:val="0"/>
              <w:spacing w:line="240" w:lineRule="auto"/>
              <w:rPr>
                <w:sz w:val="20"/>
                <w:szCs w:val="20"/>
                <w:lang w:val="en-AU"/>
              </w:rPr>
            </w:pPr>
            <w:r w:rsidRPr="00905FAC">
              <w:rPr>
                <w:sz w:val="20"/>
                <w:szCs w:val="20"/>
                <w:lang w:val="en-AU"/>
              </w:rPr>
              <w:t xml:space="preserve">   Regularly</w:t>
            </w:r>
          </w:p>
        </w:tc>
        <w:tc>
          <w:tcPr>
            <w:tcW w:w="992" w:type="dxa"/>
            <w:vAlign w:val="center"/>
          </w:tcPr>
          <w:p w14:paraId="6B2DCE7C"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0.52</w:t>
            </w:r>
          </w:p>
        </w:tc>
        <w:tc>
          <w:tcPr>
            <w:tcW w:w="992" w:type="dxa"/>
            <w:vAlign w:val="center"/>
          </w:tcPr>
          <w:p w14:paraId="57576A46" w14:textId="77777777" w:rsidR="006431E6" w:rsidRPr="00905FAC" w:rsidRDefault="006431E6" w:rsidP="006431E6">
            <w:pPr>
              <w:suppressAutoHyphens w:val="0"/>
              <w:spacing w:line="240" w:lineRule="auto"/>
              <w:jc w:val="center"/>
              <w:rPr>
                <w:b/>
                <w:sz w:val="20"/>
                <w:szCs w:val="20"/>
                <w:lang w:val="en-AU"/>
              </w:rPr>
            </w:pPr>
            <w:r w:rsidRPr="00905FAC">
              <w:rPr>
                <w:b/>
                <w:sz w:val="20"/>
                <w:szCs w:val="20"/>
                <w:lang w:val="en-AU"/>
              </w:rPr>
              <w:t>0.68</w:t>
            </w:r>
          </w:p>
        </w:tc>
        <w:tc>
          <w:tcPr>
            <w:tcW w:w="993" w:type="dxa"/>
            <w:vAlign w:val="center"/>
          </w:tcPr>
          <w:p w14:paraId="4F94E9C1"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0.71</w:t>
            </w:r>
          </w:p>
        </w:tc>
        <w:tc>
          <w:tcPr>
            <w:tcW w:w="992" w:type="dxa"/>
            <w:vAlign w:val="center"/>
          </w:tcPr>
          <w:p w14:paraId="1ED8614A"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0.87</w:t>
            </w:r>
          </w:p>
        </w:tc>
        <w:tc>
          <w:tcPr>
            <w:tcW w:w="992" w:type="dxa"/>
            <w:vAlign w:val="center"/>
          </w:tcPr>
          <w:p w14:paraId="6E1914FE" w14:textId="77777777" w:rsidR="006431E6" w:rsidRPr="00905FAC" w:rsidRDefault="006431E6" w:rsidP="006431E6">
            <w:pPr>
              <w:suppressAutoHyphens w:val="0"/>
              <w:spacing w:line="240" w:lineRule="auto"/>
              <w:jc w:val="center"/>
              <w:rPr>
                <w:b/>
                <w:bCs/>
                <w:sz w:val="20"/>
                <w:szCs w:val="20"/>
                <w:lang w:val="en-AU"/>
              </w:rPr>
            </w:pPr>
            <w:r w:rsidRPr="00905FAC">
              <w:rPr>
                <w:b/>
                <w:bCs/>
                <w:sz w:val="20"/>
                <w:szCs w:val="20"/>
                <w:lang w:val="en-AU"/>
              </w:rPr>
              <w:t>0.87</w:t>
            </w:r>
          </w:p>
        </w:tc>
        <w:tc>
          <w:tcPr>
            <w:tcW w:w="284" w:type="dxa"/>
          </w:tcPr>
          <w:p w14:paraId="53474E8E" w14:textId="77777777" w:rsidR="006431E6" w:rsidRPr="00905FAC" w:rsidRDefault="006431E6" w:rsidP="006431E6">
            <w:pPr>
              <w:suppressAutoHyphens w:val="0"/>
              <w:spacing w:line="240" w:lineRule="auto"/>
              <w:jc w:val="center"/>
              <w:rPr>
                <w:b/>
                <w:bCs/>
                <w:sz w:val="20"/>
                <w:szCs w:val="20"/>
                <w:lang w:val="en-AU"/>
              </w:rPr>
            </w:pPr>
          </w:p>
        </w:tc>
        <w:tc>
          <w:tcPr>
            <w:tcW w:w="992" w:type="dxa"/>
            <w:vAlign w:val="center"/>
          </w:tcPr>
          <w:p w14:paraId="719D8835"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0.28</w:t>
            </w:r>
          </w:p>
        </w:tc>
        <w:tc>
          <w:tcPr>
            <w:tcW w:w="992" w:type="dxa"/>
            <w:vAlign w:val="center"/>
          </w:tcPr>
          <w:p w14:paraId="437F454D"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0.45</w:t>
            </w:r>
          </w:p>
        </w:tc>
        <w:tc>
          <w:tcPr>
            <w:tcW w:w="1134" w:type="dxa"/>
            <w:vAlign w:val="center"/>
          </w:tcPr>
          <w:p w14:paraId="0492721E"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0.58</w:t>
            </w:r>
          </w:p>
        </w:tc>
        <w:tc>
          <w:tcPr>
            <w:tcW w:w="992" w:type="dxa"/>
            <w:vAlign w:val="center"/>
          </w:tcPr>
          <w:p w14:paraId="0130A5E5"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0.75</w:t>
            </w:r>
          </w:p>
        </w:tc>
        <w:tc>
          <w:tcPr>
            <w:tcW w:w="993" w:type="dxa"/>
            <w:vAlign w:val="center"/>
          </w:tcPr>
          <w:p w14:paraId="4258F01F" w14:textId="77777777" w:rsidR="006431E6" w:rsidRPr="00905FAC" w:rsidRDefault="006431E6" w:rsidP="006431E6">
            <w:pPr>
              <w:suppressAutoHyphens w:val="0"/>
              <w:spacing w:line="240" w:lineRule="auto"/>
              <w:jc w:val="center"/>
              <w:rPr>
                <w:b/>
                <w:bCs/>
                <w:sz w:val="20"/>
                <w:szCs w:val="20"/>
                <w:lang w:val="en-AU"/>
              </w:rPr>
            </w:pPr>
            <w:r w:rsidRPr="00905FAC">
              <w:rPr>
                <w:b/>
                <w:bCs/>
                <w:sz w:val="20"/>
                <w:szCs w:val="20"/>
                <w:lang w:val="en-AU"/>
              </w:rPr>
              <w:t>0.85</w:t>
            </w:r>
          </w:p>
        </w:tc>
      </w:tr>
      <w:tr w:rsidR="006431E6" w:rsidRPr="00905FAC" w14:paraId="5ACAE77B" w14:textId="77777777" w:rsidTr="00BB1126">
        <w:trPr>
          <w:trHeight w:val="281"/>
        </w:trPr>
        <w:tc>
          <w:tcPr>
            <w:tcW w:w="2547" w:type="dxa"/>
          </w:tcPr>
          <w:p w14:paraId="5C471EB0" w14:textId="77777777" w:rsidR="006431E6" w:rsidRPr="00905FAC" w:rsidRDefault="006431E6" w:rsidP="00BB1126">
            <w:pPr>
              <w:suppressAutoHyphens w:val="0"/>
              <w:spacing w:line="240" w:lineRule="auto"/>
              <w:rPr>
                <w:sz w:val="20"/>
                <w:szCs w:val="20"/>
                <w:lang w:val="en-AU"/>
              </w:rPr>
            </w:pPr>
            <w:r w:rsidRPr="00905FAC">
              <w:rPr>
                <w:sz w:val="20"/>
                <w:szCs w:val="20"/>
                <w:lang w:val="en-AU"/>
              </w:rPr>
              <w:t xml:space="preserve">   Bingeing during the past 2 </w:t>
            </w:r>
          </w:p>
          <w:p w14:paraId="2F713D26" w14:textId="77777777" w:rsidR="006431E6" w:rsidRPr="00905FAC" w:rsidRDefault="006431E6" w:rsidP="00BB1126">
            <w:pPr>
              <w:suppressAutoHyphens w:val="0"/>
              <w:spacing w:line="240" w:lineRule="auto"/>
              <w:rPr>
                <w:sz w:val="20"/>
                <w:szCs w:val="20"/>
                <w:lang w:val="en-AU"/>
              </w:rPr>
            </w:pPr>
            <w:r w:rsidRPr="00905FAC">
              <w:rPr>
                <w:sz w:val="20"/>
                <w:szCs w:val="20"/>
                <w:lang w:val="en-AU"/>
              </w:rPr>
              <w:t xml:space="preserve">   weeks </w:t>
            </w:r>
          </w:p>
        </w:tc>
        <w:tc>
          <w:tcPr>
            <w:tcW w:w="992" w:type="dxa"/>
            <w:vAlign w:val="center"/>
          </w:tcPr>
          <w:p w14:paraId="2643B445"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0.00</w:t>
            </w:r>
          </w:p>
        </w:tc>
        <w:tc>
          <w:tcPr>
            <w:tcW w:w="992" w:type="dxa"/>
            <w:vAlign w:val="center"/>
          </w:tcPr>
          <w:p w14:paraId="0E679043"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0.00</w:t>
            </w:r>
          </w:p>
        </w:tc>
        <w:tc>
          <w:tcPr>
            <w:tcW w:w="993" w:type="dxa"/>
            <w:vAlign w:val="center"/>
          </w:tcPr>
          <w:p w14:paraId="361621F9" w14:textId="77777777" w:rsidR="006431E6" w:rsidRPr="00905FAC" w:rsidRDefault="006431E6" w:rsidP="006431E6">
            <w:pPr>
              <w:suppressAutoHyphens w:val="0"/>
              <w:spacing w:line="240" w:lineRule="auto"/>
              <w:jc w:val="center"/>
              <w:rPr>
                <w:rFonts w:eastAsia="Calibri"/>
                <w:color w:val="000000"/>
                <w:sz w:val="20"/>
                <w:szCs w:val="20"/>
                <w:shd w:val="clear" w:color="auto" w:fill="FFFFFF"/>
                <w:lang w:val="en-AU"/>
              </w:rPr>
            </w:pPr>
            <w:r w:rsidRPr="00905FAC">
              <w:rPr>
                <w:rFonts w:eastAsia="Calibri"/>
                <w:color w:val="000000"/>
                <w:sz w:val="20"/>
                <w:szCs w:val="20"/>
                <w:shd w:val="clear" w:color="auto" w:fill="FFFFFF"/>
                <w:lang w:val="en-AU"/>
              </w:rPr>
              <w:t>0.10</w:t>
            </w:r>
          </w:p>
        </w:tc>
        <w:tc>
          <w:tcPr>
            <w:tcW w:w="992" w:type="dxa"/>
            <w:vAlign w:val="center"/>
          </w:tcPr>
          <w:p w14:paraId="0A2219D0" w14:textId="77777777" w:rsidR="006431E6" w:rsidRPr="00905FAC" w:rsidRDefault="006431E6" w:rsidP="006431E6">
            <w:pPr>
              <w:suppressAutoHyphens w:val="0"/>
              <w:spacing w:line="240" w:lineRule="auto"/>
              <w:jc w:val="center"/>
              <w:rPr>
                <w:rFonts w:eastAsia="Calibri"/>
                <w:color w:val="000000"/>
                <w:sz w:val="20"/>
                <w:szCs w:val="20"/>
                <w:shd w:val="clear" w:color="auto" w:fill="FFFFFF"/>
                <w:lang w:val="en-AU"/>
              </w:rPr>
            </w:pPr>
            <w:r w:rsidRPr="00905FAC">
              <w:rPr>
                <w:rFonts w:eastAsia="Calibri"/>
                <w:color w:val="000000"/>
                <w:sz w:val="20"/>
                <w:szCs w:val="20"/>
                <w:shd w:val="clear" w:color="auto" w:fill="FFFFFF"/>
                <w:lang w:val="en-AU"/>
              </w:rPr>
              <w:t>0.22</w:t>
            </w:r>
          </w:p>
        </w:tc>
        <w:tc>
          <w:tcPr>
            <w:tcW w:w="992" w:type="dxa"/>
            <w:vAlign w:val="center"/>
          </w:tcPr>
          <w:p w14:paraId="5944F78F"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0.36</w:t>
            </w:r>
          </w:p>
        </w:tc>
        <w:tc>
          <w:tcPr>
            <w:tcW w:w="284" w:type="dxa"/>
          </w:tcPr>
          <w:p w14:paraId="45DA0F3A" w14:textId="77777777" w:rsidR="006431E6" w:rsidRPr="00905FAC" w:rsidRDefault="006431E6" w:rsidP="006431E6">
            <w:pPr>
              <w:suppressAutoHyphens w:val="0"/>
              <w:spacing w:line="240" w:lineRule="auto"/>
              <w:jc w:val="center"/>
              <w:rPr>
                <w:sz w:val="20"/>
                <w:szCs w:val="20"/>
                <w:lang w:val="en-AU"/>
              </w:rPr>
            </w:pPr>
          </w:p>
        </w:tc>
        <w:tc>
          <w:tcPr>
            <w:tcW w:w="992" w:type="dxa"/>
            <w:vAlign w:val="center"/>
          </w:tcPr>
          <w:p w14:paraId="5986FB96"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0.00</w:t>
            </w:r>
          </w:p>
        </w:tc>
        <w:tc>
          <w:tcPr>
            <w:tcW w:w="992" w:type="dxa"/>
            <w:vAlign w:val="center"/>
          </w:tcPr>
          <w:p w14:paraId="2A6E8954"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0.00</w:t>
            </w:r>
          </w:p>
        </w:tc>
        <w:tc>
          <w:tcPr>
            <w:tcW w:w="1134" w:type="dxa"/>
            <w:vAlign w:val="center"/>
          </w:tcPr>
          <w:p w14:paraId="6D971B34" w14:textId="77777777" w:rsidR="006431E6" w:rsidRPr="00905FAC" w:rsidRDefault="006431E6" w:rsidP="006431E6">
            <w:pPr>
              <w:suppressAutoHyphens w:val="0"/>
              <w:spacing w:line="240" w:lineRule="auto"/>
              <w:jc w:val="center"/>
              <w:rPr>
                <w:rFonts w:eastAsia="Calibri"/>
                <w:color w:val="000000"/>
                <w:sz w:val="20"/>
                <w:szCs w:val="20"/>
                <w:shd w:val="clear" w:color="auto" w:fill="FFFFFF"/>
                <w:lang w:val="en-AU"/>
              </w:rPr>
            </w:pPr>
            <w:r w:rsidRPr="00905FAC">
              <w:rPr>
                <w:rFonts w:eastAsia="Calibri"/>
                <w:color w:val="000000"/>
                <w:sz w:val="20"/>
                <w:szCs w:val="20"/>
                <w:shd w:val="clear" w:color="auto" w:fill="FFFFFF"/>
                <w:lang w:val="en-AU"/>
              </w:rPr>
              <w:t>0.02</w:t>
            </w:r>
          </w:p>
        </w:tc>
        <w:tc>
          <w:tcPr>
            <w:tcW w:w="992" w:type="dxa"/>
            <w:vAlign w:val="center"/>
          </w:tcPr>
          <w:p w14:paraId="58FB82DD" w14:textId="77777777" w:rsidR="006431E6" w:rsidRPr="00905FAC" w:rsidRDefault="006431E6" w:rsidP="006431E6">
            <w:pPr>
              <w:suppressAutoHyphens w:val="0"/>
              <w:spacing w:line="240" w:lineRule="auto"/>
              <w:jc w:val="center"/>
              <w:rPr>
                <w:rFonts w:eastAsia="Calibri"/>
                <w:color w:val="000000"/>
                <w:sz w:val="20"/>
                <w:szCs w:val="20"/>
                <w:shd w:val="clear" w:color="auto" w:fill="FFFFFF"/>
                <w:lang w:val="en-AU"/>
              </w:rPr>
            </w:pPr>
            <w:r w:rsidRPr="00905FAC">
              <w:rPr>
                <w:rFonts w:eastAsia="Calibri"/>
                <w:color w:val="000000"/>
                <w:sz w:val="20"/>
                <w:szCs w:val="20"/>
                <w:shd w:val="clear" w:color="auto" w:fill="FFFFFF"/>
                <w:lang w:val="en-AU"/>
              </w:rPr>
              <w:t>0.24</w:t>
            </w:r>
          </w:p>
        </w:tc>
        <w:tc>
          <w:tcPr>
            <w:tcW w:w="993" w:type="dxa"/>
            <w:vAlign w:val="center"/>
          </w:tcPr>
          <w:p w14:paraId="43D8448E"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0.46</w:t>
            </w:r>
          </w:p>
        </w:tc>
      </w:tr>
      <w:tr w:rsidR="006431E6" w:rsidRPr="00905FAC" w14:paraId="53870C42" w14:textId="77777777" w:rsidTr="004A431B">
        <w:trPr>
          <w:trHeight w:val="281"/>
        </w:trPr>
        <w:tc>
          <w:tcPr>
            <w:tcW w:w="2547" w:type="dxa"/>
          </w:tcPr>
          <w:p w14:paraId="351F491A" w14:textId="77777777" w:rsidR="006431E6" w:rsidRPr="00905FAC" w:rsidRDefault="006431E6" w:rsidP="00BB1126">
            <w:pPr>
              <w:suppressAutoHyphens w:val="0"/>
              <w:spacing w:line="240" w:lineRule="auto"/>
              <w:rPr>
                <w:sz w:val="20"/>
                <w:szCs w:val="20"/>
                <w:lang w:val="en-AU"/>
              </w:rPr>
            </w:pPr>
            <w:r w:rsidRPr="00905FAC">
              <w:rPr>
                <w:sz w:val="20"/>
                <w:szCs w:val="20"/>
                <w:lang w:val="en-AU"/>
              </w:rPr>
              <w:t xml:space="preserve">   Past 30 day alcohol use </w:t>
            </w:r>
          </w:p>
        </w:tc>
        <w:tc>
          <w:tcPr>
            <w:tcW w:w="992" w:type="dxa"/>
            <w:vAlign w:val="center"/>
          </w:tcPr>
          <w:p w14:paraId="0C44481C"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0.02</w:t>
            </w:r>
          </w:p>
        </w:tc>
        <w:tc>
          <w:tcPr>
            <w:tcW w:w="992" w:type="dxa"/>
            <w:vAlign w:val="center"/>
          </w:tcPr>
          <w:p w14:paraId="328F0F99"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0.00</w:t>
            </w:r>
          </w:p>
        </w:tc>
        <w:tc>
          <w:tcPr>
            <w:tcW w:w="993" w:type="dxa"/>
            <w:vAlign w:val="center"/>
          </w:tcPr>
          <w:p w14:paraId="3556279D"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0.68</w:t>
            </w:r>
          </w:p>
        </w:tc>
        <w:tc>
          <w:tcPr>
            <w:tcW w:w="992" w:type="dxa"/>
            <w:vAlign w:val="center"/>
          </w:tcPr>
          <w:p w14:paraId="453A935E"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0.80</w:t>
            </w:r>
          </w:p>
        </w:tc>
        <w:tc>
          <w:tcPr>
            <w:tcW w:w="992" w:type="dxa"/>
            <w:vAlign w:val="center"/>
          </w:tcPr>
          <w:p w14:paraId="7334551D" w14:textId="77777777" w:rsidR="006431E6" w:rsidRPr="00905FAC" w:rsidRDefault="006431E6" w:rsidP="006431E6">
            <w:pPr>
              <w:suppressAutoHyphens w:val="0"/>
              <w:spacing w:line="240" w:lineRule="auto"/>
              <w:jc w:val="center"/>
              <w:rPr>
                <w:b/>
                <w:bCs/>
                <w:sz w:val="20"/>
                <w:szCs w:val="20"/>
                <w:lang w:val="en-AU"/>
              </w:rPr>
            </w:pPr>
            <w:r w:rsidRPr="00905FAC">
              <w:rPr>
                <w:b/>
                <w:bCs/>
                <w:sz w:val="20"/>
                <w:szCs w:val="20"/>
                <w:lang w:val="en-AU"/>
              </w:rPr>
              <w:t>0.65</w:t>
            </w:r>
          </w:p>
        </w:tc>
        <w:tc>
          <w:tcPr>
            <w:tcW w:w="284" w:type="dxa"/>
          </w:tcPr>
          <w:p w14:paraId="39B21CD1" w14:textId="77777777" w:rsidR="006431E6" w:rsidRPr="00905FAC" w:rsidRDefault="006431E6" w:rsidP="006431E6">
            <w:pPr>
              <w:suppressAutoHyphens w:val="0"/>
              <w:spacing w:line="240" w:lineRule="auto"/>
              <w:jc w:val="center"/>
              <w:rPr>
                <w:b/>
                <w:bCs/>
                <w:sz w:val="20"/>
                <w:szCs w:val="20"/>
                <w:lang w:val="en-AU"/>
              </w:rPr>
            </w:pPr>
          </w:p>
        </w:tc>
        <w:tc>
          <w:tcPr>
            <w:tcW w:w="992" w:type="dxa"/>
            <w:vAlign w:val="center"/>
          </w:tcPr>
          <w:p w14:paraId="01084B55"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0.03</w:t>
            </w:r>
          </w:p>
        </w:tc>
        <w:tc>
          <w:tcPr>
            <w:tcW w:w="992" w:type="dxa"/>
            <w:vAlign w:val="center"/>
          </w:tcPr>
          <w:p w14:paraId="363EA158"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0.03</w:t>
            </w:r>
          </w:p>
        </w:tc>
        <w:tc>
          <w:tcPr>
            <w:tcW w:w="1134" w:type="dxa"/>
            <w:vAlign w:val="center"/>
          </w:tcPr>
          <w:p w14:paraId="1BC07FEB" w14:textId="77777777" w:rsidR="006431E6" w:rsidRPr="00905FAC" w:rsidRDefault="006431E6" w:rsidP="006431E6">
            <w:pPr>
              <w:suppressAutoHyphens w:val="0"/>
              <w:spacing w:line="240" w:lineRule="auto"/>
              <w:jc w:val="center"/>
              <w:rPr>
                <w:rFonts w:eastAsia="Calibri"/>
                <w:color w:val="000000"/>
                <w:sz w:val="20"/>
                <w:szCs w:val="20"/>
                <w:shd w:val="clear" w:color="auto" w:fill="FFFFFF"/>
                <w:lang w:val="en-AU"/>
              </w:rPr>
            </w:pPr>
            <w:r w:rsidRPr="00905FAC">
              <w:rPr>
                <w:rFonts w:eastAsia="Calibri"/>
                <w:color w:val="000000"/>
                <w:sz w:val="20"/>
                <w:szCs w:val="20"/>
                <w:shd w:val="clear" w:color="auto" w:fill="FFFFFF"/>
                <w:lang w:val="en-AU"/>
              </w:rPr>
              <w:t>0.06</w:t>
            </w:r>
          </w:p>
        </w:tc>
        <w:tc>
          <w:tcPr>
            <w:tcW w:w="992" w:type="dxa"/>
            <w:vAlign w:val="center"/>
          </w:tcPr>
          <w:p w14:paraId="42F81C3C"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0.78</w:t>
            </w:r>
          </w:p>
        </w:tc>
        <w:tc>
          <w:tcPr>
            <w:tcW w:w="993" w:type="dxa"/>
            <w:vAlign w:val="center"/>
          </w:tcPr>
          <w:p w14:paraId="435FF6AC" w14:textId="77777777" w:rsidR="006431E6" w:rsidRPr="00905FAC" w:rsidRDefault="006431E6" w:rsidP="006431E6">
            <w:pPr>
              <w:suppressAutoHyphens w:val="0"/>
              <w:spacing w:line="240" w:lineRule="auto"/>
              <w:jc w:val="center"/>
              <w:rPr>
                <w:b/>
                <w:bCs/>
                <w:sz w:val="20"/>
                <w:szCs w:val="20"/>
                <w:lang w:val="en-AU"/>
              </w:rPr>
            </w:pPr>
            <w:r w:rsidRPr="00905FAC">
              <w:rPr>
                <w:b/>
                <w:bCs/>
                <w:sz w:val="20"/>
                <w:szCs w:val="20"/>
                <w:lang w:val="en-AU"/>
              </w:rPr>
              <w:t>0.87</w:t>
            </w:r>
          </w:p>
        </w:tc>
      </w:tr>
      <w:tr w:rsidR="006431E6" w:rsidRPr="00905FAC" w14:paraId="6EAEFD8D" w14:textId="77777777" w:rsidTr="004A431B">
        <w:trPr>
          <w:trHeight w:val="281"/>
        </w:trPr>
        <w:tc>
          <w:tcPr>
            <w:tcW w:w="2547" w:type="dxa"/>
            <w:tcBorders>
              <w:bottom w:val="single" w:sz="4" w:space="0" w:color="auto"/>
            </w:tcBorders>
          </w:tcPr>
          <w:p w14:paraId="7EEE2FC4" w14:textId="77777777" w:rsidR="006431E6" w:rsidRPr="00905FAC" w:rsidRDefault="006431E6" w:rsidP="00BB1126">
            <w:pPr>
              <w:suppressAutoHyphens w:val="0"/>
              <w:spacing w:line="240" w:lineRule="auto"/>
              <w:rPr>
                <w:sz w:val="20"/>
                <w:szCs w:val="20"/>
                <w:lang w:val="en-AU"/>
              </w:rPr>
            </w:pPr>
            <w:r w:rsidRPr="00905FAC">
              <w:rPr>
                <w:sz w:val="20"/>
                <w:szCs w:val="20"/>
                <w:lang w:val="en-AU"/>
              </w:rPr>
              <w:t xml:space="preserve">   Lifetime alcohol use</w:t>
            </w:r>
          </w:p>
          <w:p w14:paraId="12AB72B5" w14:textId="77777777" w:rsidR="006431E6" w:rsidRPr="00905FAC" w:rsidRDefault="006431E6" w:rsidP="00BB1126">
            <w:pPr>
              <w:suppressAutoHyphens w:val="0"/>
              <w:spacing w:line="240" w:lineRule="auto"/>
              <w:rPr>
                <w:sz w:val="20"/>
                <w:szCs w:val="20"/>
                <w:lang w:val="en-AU"/>
              </w:rPr>
            </w:pPr>
            <w:r w:rsidRPr="00905FAC">
              <w:rPr>
                <w:sz w:val="20"/>
                <w:szCs w:val="20"/>
                <w:lang w:val="en-AU"/>
              </w:rPr>
              <w:t xml:space="preserve">   (Past year alcohol use in </w:t>
            </w:r>
          </w:p>
          <w:p w14:paraId="565C5102" w14:textId="77777777" w:rsidR="006431E6" w:rsidRPr="00905FAC" w:rsidRDefault="006431E6" w:rsidP="00BB1126">
            <w:pPr>
              <w:suppressAutoHyphens w:val="0"/>
              <w:spacing w:line="240" w:lineRule="auto"/>
              <w:rPr>
                <w:sz w:val="20"/>
                <w:szCs w:val="20"/>
                <w:lang w:val="en-AU"/>
              </w:rPr>
            </w:pPr>
            <w:r w:rsidRPr="00905FAC">
              <w:rPr>
                <w:sz w:val="20"/>
                <w:szCs w:val="20"/>
                <w:lang w:val="en-AU"/>
              </w:rPr>
              <w:t xml:space="preserve">    Grade 8)</w:t>
            </w:r>
            <w:r w:rsidRPr="00905FAC">
              <w:rPr>
                <w:sz w:val="20"/>
                <w:szCs w:val="20"/>
                <w:vertAlign w:val="superscript"/>
                <w:lang w:val="en-AU"/>
              </w:rPr>
              <w:t>1</w:t>
            </w:r>
          </w:p>
        </w:tc>
        <w:tc>
          <w:tcPr>
            <w:tcW w:w="992" w:type="dxa"/>
            <w:tcBorders>
              <w:bottom w:val="single" w:sz="4" w:space="0" w:color="auto"/>
            </w:tcBorders>
            <w:vAlign w:val="center"/>
          </w:tcPr>
          <w:p w14:paraId="2E9CAFF7"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0.20</w:t>
            </w:r>
          </w:p>
        </w:tc>
        <w:tc>
          <w:tcPr>
            <w:tcW w:w="992" w:type="dxa"/>
            <w:tcBorders>
              <w:bottom w:val="single" w:sz="4" w:space="0" w:color="auto"/>
            </w:tcBorders>
            <w:vAlign w:val="center"/>
          </w:tcPr>
          <w:p w14:paraId="4C176255"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0.29</w:t>
            </w:r>
          </w:p>
        </w:tc>
        <w:tc>
          <w:tcPr>
            <w:tcW w:w="993" w:type="dxa"/>
            <w:tcBorders>
              <w:bottom w:val="single" w:sz="4" w:space="0" w:color="auto"/>
            </w:tcBorders>
            <w:vAlign w:val="center"/>
          </w:tcPr>
          <w:p w14:paraId="38243B49"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0.91</w:t>
            </w:r>
          </w:p>
        </w:tc>
        <w:tc>
          <w:tcPr>
            <w:tcW w:w="992" w:type="dxa"/>
            <w:tcBorders>
              <w:bottom w:val="single" w:sz="4" w:space="0" w:color="auto"/>
            </w:tcBorders>
            <w:vAlign w:val="center"/>
          </w:tcPr>
          <w:p w14:paraId="61032247"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0.97</w:t>
            </w:r>
          </w:p>
        </w:tc>
        <w:tc>
          <w:tcPr>
            <w:tcW w:w="992" w:type="dxa"/>
            <w:tcBorders>
              <w:bottom w:val="single" w:sz="4" w:space="0" w:color="auto"/>
            </w:tcBorders>
            <w:vAlign w:val="center"/>
          </w:tcPr>
          <w:p w14:paraId="5046F7ED" w14:textId="77777777" w:rsidR="006431E6" w:rsidRPr="00905FAC" w:rsidRDefault="006431E6" w:rsidP="006431E6">
            <w:pPr>
              <w:suppressAutoHyphens w:val="0"/>
              <w:spacing w:line="240" w:lineRule="auto"/>
              <w:jc w:val="center"/>
              <w:rPr>
                <w:b/>
                <w:bCs/>
                <w:sz w:val="20"/>
                <w:szCs w:val="20"/>
                <w:lang w:val="en-AU"/>
              </w:rPr>
            </w:pPr>
            <w:r w:rsidRPr="00905FAC">
              <w:rPr>
                <w:b/>
                <w:bCs/>
                <w:sz w:val="20"/>
                <w:szCs w:val="20"/>
                <w:lang w:val="en-AU"/>
              </w:rPr>
              <w:t>0.82</w:t>
            </w:r>
          </w:p>
        </w:tc>
        <w:tc>
          <w:tcPr>
            <w:tcW w:w="284" w:type="dxa"/>
          </w:tcPr>
          <w:p w14:paraId="4DA21BC9" w14:textId="77777777" w:rsidR="006431E6" w:rsidRPr="00905FAC" w:rsidRDefault="006431E6" w:rsidP="006431E6">
            <w:pPr>
              <w:suppressAutoHyphens w:val="0"/>
              <w:spacing w:line="240" w:lineRule="auto"/>
              <w:jc w:val="center"/>
              <w:rPr>
                <w:b/>
                <w:bCs/>
                <w:sz w:val="20"/>
                <w:szCs w:val="20"/>
                <w:lang w:val="en-AU"/>
              </w:rPr>
            </w:pPr>
          </w:p>
        </w:tc>
        <w:tc>
          <w:tcPr>
            <w:tcW w:w="992" w:type="dxa"/>
            <w:tcBorders>
              <w:bottom w:val="single" w:sz="4" w:space="0" w:color="auto"/>
            </w:tcBorders>
            <w:vAlign w:val="center"/>
          </w:tcPr>
          <w:p w14:paraId="5F10BBF2" w14:textId="77777777" w:rsidR="006431E6" w:rsidRPr="00905FAC" w:rsidRDefault="006431E6" w:rsidP="006431E6">
            <w:pPr>
              <w:suppressAutoHyphens w:val="0"/>
              <w:spacing w:line="240" w:lineRule="auto"/>
              <w:jc w:val="center"/>
              <w:rPr>
                <w:sz w:val="20"/>
                <w:szCs w:val="20"/>
                <w:lang w:val="en-AU"/>
              </w:rPr>
            </w:pPr>
            <w:r w:rsidRPr="00905FAC">
              <w:rPr>
                <w:sz w:val="20"/>
                <w:szCs w:val="20"/>
                <w:lang w:val="en-AU"/>
              </w:rPr>
              <w:t>0.16</w:t>
            </w:r>
          </w:p>
        </w:tc>
        <w:tc>
          <w:tcPr>
            <w:tcW w:w="992" w:type="dxa"/>
            <w:tcBorders>
              <w:bottom w:val="single" w:sz="4" w:space="0" w:color="auto"/>
            </w:tcBorders>
            <w:vAlign w:val="center"/>
          </w:tcPr>
          <w:p w14:paraId="20070929" w14:textId="77777777" w:rsidR="006431E6" w:rsidRPr="00905FAC" w:rsidRDefault="006431E6" w:rsidP="006431E6">
            <w:pPr>
              <w:suppressAutoHyphens w:val="0"/>
              <w:spacing w:line="240" w:lineRule="auto"/>
              <w:jc w:val="center"/>
              <w:rPr>
                <w:bCs/>
                <w:sz w:val="20"/>
                <w:szCs w:val="20"/>
                <w:lang w:val="en-AU"/>
              </w:rPr>
            </w:pPr>
            <w:r w:rsidRPr="00905FAC">
              <w:rPr>
                <w:bCs/>
                <w:sz w:val="20"/>
                <w:szCs w:val="20"/>
                <w:lang w:val="en-AU"/>
              </w:rPr>
              <w:t>0.25</w:t>
            </w:r>
          </w:p>
        </w:tc>
        <w:tc>
          <w:tcPr>
            <w:tcW w:w="1134" w:type="dxa"/>
            <w:tcBorders>
              <w:bottom w:val="single" w:sz="4" w:space="0" w:color="auto"/>
            </w:tcBorders>
            <w:vAlign w:val="center"/>
          </w:tcPr>
          <w:p w14:paraId="48F71FFE"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0.50</w:t>
            </w:r>
          </w:p>
        </w:tc>
        <w:tc>
          <w:tcPr>
            <w:tcW w:w="992" w:type="dxa"/>
            <w:tcBorders>
              <w:bottom w:val="single" w:sz="4" w:space="0" w:color="auto"/>
            </w:tcBorders>
            <w:vAlign w:val="center"/>
          </w:tcPr>
          <w:p w14:paraId="4B9332A8" w14:textId="77777777" w:rsidR="006431E6" w:rsidRPr="00905FAC" w:rsidRDefault="006431E6" w:rsidP="006431E6">
            <w:pPr>
              <w:suppressAutoHyphens w:val="0"/>
              <w:spacing w:line="240" w:lineRule="auto"/>
              <w:jc w:val="center"/>
              <w:rPr>
                <w:rFonts w:eastAsia="Calibri"/>
                <w:b/>
                <w:color w:val="000000"/>
                <w:sz w:val="20"/>
                <w:szCs w:val="20"/>
                <w:shd w:val="clear" w:color="auto" w:fill="FFFFFF"/>
                <w:lang w:val="en-AU"/>
              </w:rPr>
            </w:pPr>
            <w:r w:rsidRPr="00905FAC">
              <w:rPr>
                <w:rFonts w:eastAsia="Calibri"/>
                <w:b/>
                <w:color w:val="000000"/>
                <w:sz w:val="20"/>
                <w:szCs w:val="20"/>
                <w:shd w:val="clear" w:color="auto" w:fill="FFFFFF"/>
                <w:lang w:val="en-AU"/>
              </w:rPr>
              <w:t>1.00</w:t>
            </w:r>
          </w:p>
        </w:tc>
        <w:tc>
          <w:tcPr>
            <w:tcW w:w="993" w:type="dxa"/>
            <w:tcBorders>
              <w:bottom w:val="single" w:sz="4" w:space="0" w:color="auto"/>
            </w:tcBorders>
            <w:vAlign w:val="center"/>
          </w:tcPr>
          <w:p w14:paraId="690B39A2" w14:textId="77777777" w:rsidR="006431E6" w:rsidRPr="00905FAC" w:rsidRDefault="006431E6" w:rsidP="006431E6">
            <w:pPr>
              <w:suppressAutoHyphens w:val="0"/>
              <w:spacing w:line="240" w:lineRule="auto"/>
              <w:jc w:val="center"/>
              <w:rPr>
                <w:b/>
                <w:bCs/>
                <w:sz w:val="20"/>
                <w:szCs w:val="20"/>
                <w:lang w:val="en-AU"/>
              </w:rPr>
            </w:pPr>
            <w:r w:rsidRPr="00905FAC">
              <w:rPr>
                <w:b/>
                <w:bCs/>
                <w:sz w:val="20"/>
                <w:szCs w:val="20"/>
                <w:lang w:val="en-AU"/>
              </w:rPr>
              <w:t>0.99</w:t>
            </w:r>
          </w:p>
        </w:tc>
      </w:tr>
      <w:tr w:rsidR="00905FAC" w:rsidRPr="00905FAC" w14:paraId="71015F48" w14:textId="77777777" w:rsidTr="004A431B">
        <w:trPr>
          <w:trHeight w:val="281"/>
        </w:trPr>
        <w:tc>
          <w:tcPr>
            <w:tcW w:w="3539" w:type="dxa"/>
            <w:gridSpan w:val="2"/>
            <w:tcBorders>
              <w:top w:val="single" w:sz="4" w:space="0" w:color="auto"/>
            </w:tcBorders>
            <w:vAlign w:val="bottom"/>
          </w:tcPr>
          <w:p w14:paraId="63F61211" w14:textId="77777777" w:rsidR="00825CA6" w:rsidRPr="00905FAC" w:rsidRDefault="00825CA6" w:rsidP="00825CA6">
            <w:pPr>
              <w:suppressAutoHyphens w:val="0"/>
              <w:spacing w:line="240" w:lineRule="auto"/>
              <w:rPr>
                <w:bCs/>
                <w:sz w:val="20"/>
                <w:szCs w:val="20"/>
                <w:lang w:val="en-AU"/>
              </w:rPr>
            </w:pPr>
            <w:r w:rsidRPr="00905FAC">
              <w:rPr>
                <w:i/>
                <w:sz w:val="20"/>
                <w:szCs w:val="20"/>
                <w:lang w:val="en-AU"/>
              </w:rPr>
              <w:t xml:space="preserve">Prevalence of latent </w:t>
            </w:r>
            <w:r w:rsidR="00E10AFA">
              <w:rPr>
                <w:i/>
                <w:sz w:val="20"/>
                <w:szCs w:val="20"/>
                <w:lang w:val="en-AU"/>
              </w:rPr>
              <w:t xml:space="preserve">peer </w:t>
            </w:r>
            <w:r w:rsidRPr="00905FAC">
              <w:rPr>
                <w:i/>
                <w:sz w:val="20"/>
                <w:szCs w:val="20"/>
                <w:lang w:val="en-AU"/>
              </w:rPr>
              <w:t>status</w:t>
            </w:r>
          </w:p>
        </w:tc>
        <w:tc>
          <w:tcPr>
            <w:tcW w:w="992" w:type="dxa"/>
            <w:tcBorders>
              <w:top w:val="single" w:sz="4" w:space="0" w:color="auto"/>
            </w:tcBorders>
          </w:tcPr>
          <w:p w14:paraId="721FFFF9" w14:textId="77777777" w:rsidR="00825CA6" w:rsidRPr="00905FAC" w:rsidRDefault="00825CA6" w:rsidP="00825CA6">
            <w:pPr>
              <w:suppressAutoHyphens w:val="0"/>
              <w:spacing w:line="240" w:lineRule="auto"/>
              <w:jc w:val="right"/>
              <w:rPr>
                <w:bCs/>
                <w:sz w:val="20"/>
                <w:szCs w:val="20"/>
                <w:lang w:val="en-AU"/>
              </w:rPr>
            </w:pPr>
          </w:p>
        </w:tc>
        <w:tc>
          <w:tcPr>
            <w:tcW w:w="993" w:type="dxa"/>
            <w:tcBorders>
              <w:top w:val="single" w:sz="4" w:space="0" w:color="auto"/>
            </w:tcBorders>
          </w:tcPr>
          <w:p w14:paraId="50ABDF94" w14:textId="77777777" w:rsidR="00825CA6" w:rsidRPr="00905FAC" w:rsidRDefault="00825CA6" w:rsidP="00825CA6">
            <w:pPr>
              <w:suppressAutoHyphens w:val="0"/>
              <w:spacing w:line="240" w:lineRule="auto"/>
              <w:jc w:val="right"/>
              <w:rPr>
                <w:sz w:val="20"/>
                <w:szCs w:val="20"/>
                <w:lang w:val="en-AU"/>
              </w:rPr>
            </w:pPr>
          </w:p>
        </w:tc>
        <w:tc>
          <w:tcPr>
            <w:tcW w:w="992" w:type="dxa"/>
            <w:tcBorders>
              <w:top w:val="single" w:sz="4" w:space="0" w:color="auto"/>
            </w:tcBorders>
          </w:tcPr>
          <w:p w14:paraId="6CAD0ECC" w14:textId="77777777" w:rsidR="00825CA6" w:rsidRPr="00905FAC" w:rsidRDefault="00825CA6" w:rsidP="00825CA6">
            <w:pPr>
              <w:suppressAutoHyphens w:val="0"/>
              <w:spacing w:line="240" w:lineRule="auto"/>
              <w:jc w:val="right"/>
              <w:rPr>
                <w:sz w:val="20"/>
                <w:szCs w:val="20"/>
                <w:lang w:val="en-AU"/>
              </w:rPr>
            </w:pPr>
          </w:p>
        </w:tc>
        <w:tc>
          <w:tcPr>
            <w:tcW w:w="992" w:type="dxa"/>
            <w:tcBorders>
              <w:top w:val="single" w:sz="4" w:space="0" w:color="auto"/>
            </w:tcBorders>
          </w:tcPr>
          <w:p w14:paraId="461DA6BD" w14:textId="77777777" w:rsidR="00825CA6" w:rsidRPr="00905FAC" w:rsidRDefault="00825CA6" w:rsidP="00825CA6">
            <w:pPr>
              <w:suppressAutoHyphens w:val="0"/>
              <w:spacing w:line="240" w:lineRule="auto"/>
              <w:jc w:val="right"/>
              <w:rPr>
                <w:sz w:val="20"/>
                <w:szCs w:val="20"/>
                <w:lang w:val="en-AU"/>
              </w:rPr>
            </w:pPr>
          </w:p>
        </w:tc>
        <w:tc>
          <w:tcPr>
            <w:tcW w:w="284" w:type="dxa"/>
          </w:tcPr>
          <w:p w14:paraId="7A927999" w14:textId="77777777" w:rsidR="00825CA6" w:rsidRPr="00905FAC" w:rsidRDefault="00825CA6" w:rsidP="00825CA6">
            <w:pPr>
              <w:suppressAutoHyphens w:val="0"/>
              <w:spacing w:line="240" w:lineRule="auto"/>
              <w:jc w:val="right"/>
              <w:rPr>
                <w:sz w:val="20"/>
                <w:szCs w:val="20"/>
                <w:lang w:val="en-AU"/>
              </w:rPr>
            </w:pPr>
          </w:p>
        </w:tc>
        <w:tc>
          <w:tcPr>
            <w:tcW w:w="992" w:type="dxa"/>
            <w:tcBorders>
              <w:top w:val="single" w:sz="4" w:space="0" w:color="auto"/>
            </w:tcBorders>
          </w:tcPr>
          <w:p w14:paraId="604FD3B9" w14:textId="77777777" w:rsidR="00825CA6" w:rsidRPr="00905FAC" w:rsidRDefault="00825CA6" w:rsidP="00825CA6">
            <w:pPr>
              <w:suppressAutoHyphens w:val="0"/>
              <w:spacing w:line="240" w:lineRule="auto"/>
              <w:jc w:val="right"/>
              <w:rPr>
                <w:sz w:val="20"/>
                <w:szCs w:val="20"/>
                <w:lang w:val="en-AU"/>
              </w:rPr>
            </w:pPr>
          </w:p>
        </w:tc>
        <w:tc>
          <w:tcPr>
            <w:tcW w:w="992" w:type="dxa"/>
            <w:tcBorders>
              <w:top w:val="single" w:sz="4" w:space="0" w:color="auto"/>
            </w:tcBorders>
          </w:tcPr>
          <w:p w14:paraId="717A44D5" w14:textId="77777777" w:rsidR="00825CA6" w:rsidRPr="00905FAC" w:rsidRDefault="00825CA6" w:rsidP="00825CA6">
            <w:pPr>
              <w:suppressAutoHyphens w:val="0"/>
              <w:spacing w:line="240" w:lineRule="auto"/>
              <w:jc w:val="right"/>
              <w:rPr>
                <w:sz w:val="20"/>
                <w:szCs w:val="20"/>
                <w:lang w:val="en-AU"/>
              </w:rPr>
            </w:pPr>
          </w:p>
        </w:tc>
        <w:tc>
          <w:tcPr>
            <w:tcW w:w="1134" w:type="dxa"/>
            <w:tcBorders>
              <w:top w:val="single" w:sz="4" w:space="0" w:color="auto"/>
            </w:tcBorders>
          </w:tcPr>
          <w:p w14:paraId="7AAF9D68" w14:textId="77777777" w:rsidR="00825CA6" w:rsidRPr="00905FAC" w:rsidRDefault="00825CA6" w:rsidP="00825CA6">
            <w:pPr>
              <w:suppressAutoHyphens w:val="0"/>
              <w:spacing w:line="240" w:lineRule="auto"/>
              <w:jc w:val="right"/>
              <w:rPr>
                <w:sz w:val="20"/>
                <w:szCs w:val="20"/>
                <w:lang w:val="en-AU"/>
              </w:rPr>
            </w:pPr>
          </w:p>
        </w:tc>
        <w:tc>
          <w:tcPr>
            <w:tcW w:w="992" w:type="dxa"/>
            <w:tcBorders>
              <w:top w:val="single" w:sz="4" w:space="0" w:color="auto"/>
            </w:tcBorders>
          </w:tcPr>
          <w:p w14:paraId="3E368CB4" w14:textId="77777777" w:rsidR="00825CA6" w:rsidRPr="00905FAC" w:rsidRDefault="00825CA6" w:rsidP="00825CA6">
            <w:pPr>
              <w:suppressAutoHyphens w:val="0"/>
              <w:spacing w:line="240" w:lineRule="auto"/>
              <w:jc w:val="right"/>
              <w:rPr>
                <w:sz w:val="20"/>
                <w:szCs w:val="20"/>
                <w:lang w:val="en-AU"/>
              </w:rPr>
            </w:pPr>
          </w:p>
        </w:tc>
        <w:tc>
          <w:tcPr>
            <w:tcW w:w="993" w:type="dxa"/>
            <w:tcBorders>
              <w:top w:val="single" w:sz="4" w:space="0" w:color="auto"/>
            </w:tcBorders>
          </w:tcPr>
          <w:p w14:paraId="4DC09AD9" w14:textId="77777777" w:rsidR="00825CA6" w:rsidRPr="00905FAC" w:rsidRDefault="00825CA6" w:rsidP="00825CA6">
            <w:pPr>
              <w:suppressAutoHyphens w:val="0"/>
              <w:spacing w:line="240" w:lineRule="auto"/>
              <w:jc w:val="right"/>
              <w:rPr>
                <w:sz w:val="20"/>
                <w:szCs w:val="20"/>
                <w:lang w:val="en-AU"/>
              </w:rPr>
            </w:pPr>
          </w:p>
        </w:tc>
      </w:tr>
      <w:tr w:rsidR="00905FAC" w:rsidRPr="00905FAC" w14:paraId="57554330" w14:textId="77777777" w:rsidTr="004A431B">
        <w:trPr>
          <w:trHeight w:val="281"/>
        </w:trPr>
        <w:tc>
          <w:tcPr>
            <w:tcW w:w="2547" w:type="dxa"/>
          </w:tcPr>
          <w:p w14:paraId="5CB12EF0" w14:textId="77777777" w:rsidR="00825CA6" w:rsidRPr="00905FAC" w:rsidRDefault="00825CA6" w:rsidP="00825CA6">
            <w:pPr>
              <w:suppressAutoHyphens w:val="0"/>
              <w:spacing w:line="240" w:lineRule="auto"/>
              <w:rPr>
                <w:sz w:val="20"/>
                <w:szCs w:val="20"/>
                <w:lang w:val="en-AU"/>
              </w:rPr>
            </w:pPr>
            <w:r w:rsidRPr="00905FAC">
              <w:rPr>
                <w:sz w:val="20"/>
                <w:szCs w:val="20"/>
                <w:lang w:val="en-AU"/>
              </w:rPr>
              <w:t xml:space="preserve">   Grade 7 (G7)</w:t>
            </w:r>
          </w:p>
        </w:tc>
        <w:tc>
          <w:tcPr>
            <w:tcW w:w="992" w:type="dxa"/>
          </w:tcPr>
          <w:p w14:paraId="146288AE" w14:textId="77777777" w:rsidR="00825CA6" w:rsidRPr="00905FAC" w:rsidRDefault="00825CA6" w:rsidP="006431E6">
            <w:pPr>
              <w:suppressAutoHyphens w:val="0"/>
              <w:spacing w:line="240" w:lineRule="auto"/>
              <w:jc w:val="center"/>
              <w:rPr>
                <w:bCs/>
                <w:sz w:val="20"/>
                <w:szCs w:val="20"/>
                <w:lang w:val="en-AU"/>
              </w:rPr>
            </w:pPr>
            <w:r w:rsidRPr="00905FAC">
              <w:rPr>
                <w:bCs/>
                <w:sz w:val="20"/>
                <w:szCs w:val="20"/>
                <w:lang w:val="en-AU"/>
              </w:rPr>
              <w:t>41%</w:t>
            </w:r>
          </w:p>
        </w:tc>
        <w:tc>
          <w:tcPr>
            <w:tcW w:w="992" w:type="dxa"/>
          </w:tcPr>
          <w:p w14:paraId="2322265F" w14:textId="77777777" w:rsidR="00825CA6" w:rsidRPr="00905FAC" w:rsidRDefault="00825CA6" w:rsidP="006431E6">
            <w:pPr>
              <w:suppressAutoHyphens w:val="0"/>
              <w:spacing w:line="240" w:lineRule="auto"/>
              <w:jc w:val="center"/>
              <w:rPr>
                <w:bCs/>
                <w:sz w:val="20"/>
                <w:szCs w:val="20"/>
                <w:lang w:val="en-AU"/>
              </w:rPr>
            </w:pPr>
            <w:r w:rsidRPr="00905FAC">
              <w:rPr>
                <w:bCs/>
                <w:sz w:val="20"/>
                <w:szCs w:val="20"/>
                <w:lang w:val="en-AU"/>
              </w:rPr>
              <w:t>13%</w:t>
            </w:r>
          </w:p>
        </w:tc>
        <w:tc>
          <w:tcPr>
            <w:tcW w:w="993" w:type="dxa"/>
          </w:tcPr>
          <w:p w14:paraId="7026D5F6"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15%</w:t>
            </w:r>
          </w:p>
        </w:tc>
        <w:tc>
          <w:tcPr>
            <w:tcW w:w="992" w:type="dxa"/>
          </w:tcPr>
          <w:p w14:paraId="1CEB3B33"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14%</w:t>
            </w:r>
          </w:p>
        </w:tc>
        <w:tc>
          <w:tcPr>
            <w:tcW w:w="992" w:type="dxa"/>
          </w:tcPr>
          <w:p w14:paraId="074ADEAF"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17%</w:t>
            </w:r>
          </w:p>
        </w:tc>
        <w:tc>
          <w:tcPr>
            <w:tcW w:w="284" w:type="dxa"/>
          </w:tcPr>
          <w:p w14:paraId="5E4D9A2B" w14:textId="77777777" w:rsidR="00825CA6" w:rsidRPr="00905FAC" w:rsidRDefault="00825CA6" w:rsidP="006431E6">
            <w:pPr>
              <w:suppressAutoHyphens w:val="0"/>
              <w:spacing w:line="240" w:lineRule="auto"/>
              <w:jc w:val="center"/>
              <w:rPr>
                <w:sz w:val="20"/>
                <w:szCs w:val="20"/>
                <w:lang w:val="en-AU"/>
              </w:rPr>
            </w:pPr>
          </w:p>
        </w:tc>
        <w:tc>
          <w:tcPr>
            <w:tcW w:w="992" w:type="dxa"/>
          </w:tcPr>
          <w:p w14:paraId="62203F1B" w14:textId="77777777" w:rsidR="00825CA6" w:rsidRPr="00905FAC" w:rsidRDefault="00825CA6" w:rsidP="006431E6">
            <w:pPr>
              <w:suppressAutoHyphens w:val="0"/>
              <w:spacing w:line="240" w:lineRule="auto"/>
              <w:jc w:val="center"/>
              <w:rPr>
                <w:bCs/>
                <w:sz w:val="20"/>
                <w:szCs w:val="20"/>
                <w:lang w:val="en-AU"/>
              </w:rPr>
            </w:pPr>
            <w:r w:rsidRPr="00905FAC">
              <w:rPr>
                <w:bCs/>
                <w:sz w:val="20"/>
                <w:szCs w:val="20"/>
                <w:lang w:val="en-AU"/>
              </w:rPr>
              <w:t>61%</w:t>
            </w:r>
          </w:p>
        </w:tc>
        <w:tc>
          <w:tcPr>
            <w:tcW w:w="992" w:type="dxa"/>
          </w:tcPr>
          <w:p w14:paraId="0A21E6B3" w14:textId="77777777" w:rsidR="00825CA6" w:rsidRPr="00905FAC" w:rsidRDefault="00825CA6" w:rsidP="006431E6">
            <w:pPr>
              <w:suppressAutoHyphens w:val="0"/>
              <w:spacing w:line="240" w:lineRule="auto"/>
              <w:jc w:val="center"/>
              <w:rPr>
                <w:bCs/>
                <w:sz w:val="20"/>
                <w:szCs w:val="20"/>
                <w:lang w:val="en-AU"/>
              </w:rPr>
            </w:pPr>
            <w:r w:rsidRPr="00905FAC">
              <w:rPr>
                <w:bCs/>
                <w:sz w:val="20"/>
                <w:szCs w:val="20"/>
                <w:lang w:val="en-AU"/>
              </w:rPr>
              <w:t>20%</w:t>
            </w:r>
          </w:p>
        </w:tc>
        <w:tc>
          <w:tcPr>
            <w:tcW w:w="1134" w:type="dxa"/>
          </w:tcPr>
          <w:p w14:paraId="519C061E"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7%</w:t>
            </w:r>
          </w:p>
        </w:tc>
        <w:tc>
          <w:tcPr>
            <w:tcW w:w="992" w:type="dxa"/>
          </w:tcPr>
          <w:p w14:paraId="69A3835D"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7%</w:t>
            </w:r>
          </w:p>
        </w:tc>
        <w:tc>
          <w:tcPr>
            <w:tcW w:w="993" w:type="dxa"/>
          </w:tcPr>
          <w:p w14:paraId="40F37827"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5%</w:t>
            </w:r>
          </w:p>
        </w:tc>
      </w:tr>
      <w:tr w:rsidR="00905FAC" w:rsidRPr="00905FAC" w14:paraId="53D29881" w14:textId="77777777" w:rsidTr="004A431B">
        <w:trPr>
          <w:trHeight w:val="198"/>
        </w:trPr>
        <w:tc>
          <w:tcPr>
            <w:tcW w:w="2547" w:type="dxa"/>
            <w:tcBorders>
              <w:bottom w:val="single" w:sz="4" w:space="0" w:color="auto"/>
            </w:tcBorders>
          </w:tcPr>
          <w:p w14:paraId="7CFF6C2A" w14:textId="77777777" w:rsidR="00825CA6" w:rsidRPr="00905FAC" w:rsidRDefault="00825CA6" w:rsidP="00825CA6">
            <w:pPr>
              <w:suppressAutoHyphens w:val="0"/>
              <w:spacing w:line="240" w:lineRule="auto"/>
              <w:rPr>
                <w:sz w:val="20"/>
                <w:szCs w:val="20"/>
                <w:lang w:val="en-AU"/>
              </w:rPr>
            </w:pPr>
            <w:r w:rsidRPr="00905FAC">
              <w:rPr>
                <w:sz w:val="20"/>
                <w:szCs w:val="20"/>
                <w:lang w:val="en-AU"/>
              </w:rPr>
              <w:t xml:space="preserve">   Grade 8 (G8)</w:t>
            </w:r>
          </w:p>
        </w:tc>
        <w:tc>
          <w:tcPr>
            <w:tcW w:w="992" w:type="dxa"/>
            <w:tcBorders>
              <w:bottom w:val="single" w:sz="4" w:space="0" w:color="auto"/>
            </w:tcBorders>
          </w:tcPr>
          <w:p w14:paraId="6DE57E64" w14:textId="77777777" w:rsidR="00825CA6" w:rsidRPr="00905FAC" w:rsidRDefault="00825CA6" w:rsidP="006431E6">
            <w:pPr>
              <w:suppressAutoHyphens w:val="0"/>
              <w:spacing w:line="240" w:lineRule="auto"/>
              <w:jc w:val="center"/>
              <w:rPr>
                <w:bCs/>
                <w:sz w:val="20"/>
                <w:szCs w:val="20"/>
                <w:lang w:val="en-AU"/>
              </w:rPr>
            </w:pPr>
            <w:r w:rsidRPr="00905FAC">
              <w:rPr>
                <w:bCs/>
                <w:sz w:val="20"/>
                <w:szCs w:val="20"/>
                <w:lang w:val="en-AU"/>
              </w:rPr>
              <w:t>25%</w:t>
            </w:r>
          </w:p>
        </w:tc>
        <w:tc>
          <w:tcPr>
            <w:tcW w:w="992" w:type="dxa"/>
            <w:tcBorders>
              <w:bottom w:val="single" w:sz="4" w:space="0" w:color="auto"/>
            </w:tcBorders>
          </w:tcPr>
          <w:p w14:paraId="182EBB57" w14:textId="77777777" w:rsidR="00825CA6" w:rsidRPr="00905FAC" w:rsidRDefault="00825CA6" w:rsidP="006431E6">
            <w:pPr>
              <w:suppressAutoHyphens w:val="0"/>
              <w:spacing w:line="240" w:lineRule="auto"/>
              <w:jc w:val="center"/>
              <w:rPr>
                <w:bCs/>
                <w:sz w:val="20"/>
                <w:szCs w:val="20"/>
                <w:lang w:val="en-AU"/>
              </w:rPr>
            </w:pPr>
            <w:r w:rsidRPr="00905FAC">
              <w:rPr>
                <w:bCs/>
                <w:sz w:val="20"/>
                <w:szCs w:val="20"/>
                <w:lang w:val="en-AU"/>
              </w:rPr>
              <w:t>16%</w:t>
            </w:r>
          </w:p>
        </w:tc>
        <w:tc>
          <w:tcPr>
            <w:tcW w:w="993" w:type="dxa"/>
            <w:tcBorders>
              <w:bottom w:val="single" w:sz="4" w:space="0" w:color="auto"/>
            </w:tcBorders>
          </w:tcPr>
          <w:p w14:paraId="53D5B991"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11%</w:t>
            </w:r>
          </w:p>
        </w:tc>
        <w:tc>
          <w:tcPr>
            <w:tcW w:w="992" w:type="dxa"/>
            <w:tcBorders>
              <w:bottom w:val="single" w:sz="4" w:space="0" w:color="auto"/>
            </w:tcBorders>
          </w:tcPr>
          <w:p w14:paraId="493CDC06"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15%</w:t>
            </w:r>
          </w:p>
        </w:tc>
        <w:tc>
          <w:tcPr>
            <w:tcW w:w="992" w:type="dxa"/>
            <w:tcBorders>
              <w:bottom w:val="single" w:sz="4" w:space="0" w:color="auto"/>
            </w:tcBorders>
          </w:tcPr>
          <w:p w14:paraId="3ED19EAF"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34%</w:t>
            </w:r>
          </w:p>
        </w:tc>
        <w:tc>
          <w:tcPr>
            <w:tcW w:w="284" w:type="dxa"/>
            <w:tcBorders>
              <w:bottom w:val="single" w:sz="4" w:space="0" w:color="auto"/>
            </w:tcBorders>
          </w:tcPr>
          <w:p w14:paraId="0AC16483" w14:textId="77777777" w:rsidR="00825CA6" w:rsidRPr="00905FAC" w:rsidRDefault="00825CA6" w:rsidP="006431E6">
            <w:pPr>
              <w:suppressAutoHyphens w:val="0"/>
              <w:spacing w:line="240" w:lineRule="auto"/>
              <w:jc w:val="center"/>
              <w:rPr>
                <w:sz w:val="20"/>
                <w:szCs w:val="20"/>
                <w:lang w:val="en-AU"/>
              </w:rPr>
            </w:pPr>
          </w:p>
        </w:tc>
        <w:tc>
          <w:tcPr>
            <w:tcW w:w="992" w:type="dxa"/>
            <w:tcBorders>
              <w:bottom w:val="single" w:sz="4" w:space="0" w:color="auto"/>
            </w:tcBorders>
          </w:tcPr>
          <w:p w14:paraId="3839AD43" w14:textId="77777777" w:rsidR="00825CA6" w:rsidRPr="00905FAC" w:rsidRDefault="00825CA6" w:rsidP="006431E6">
            <w:pPr>
              <w:suppressAutoHyphens w:val="0"/>
              <w:spacing w:line="240" w:lineRule="auto"/>
              <w:jc w:val="center"/>
              <w:rPr>
                <w:bCs/>
                <w:sz w:val="20"/>
                <w:szCs w:val="20"/>
                <w:lang w:val="en-AU"/>
              </w:rPr>
            </w:pPr>
            <w:r w:rsidRPr="00905FAC">
              <w:rPr>
                <w:bCs/>
                <w:sz w:val="20"/>
                <w:szCs w:val="20"/>
                <w:lang w:val="en-AU"/>
              </w:rPr>
              <w:t>45%</w:t>
            </w:r>
          </w:p>
        </w:tc>
        <w:tc>
          <w:tcPr>
            <w:tcW w:w="992" w:type="dxa"/>
            <w:tcBorders>
              <w:bottom w:val="single" w:sz="4" w:space="0" w:color="auto"/>
            </w:tcBorders>
          </w:tcPr>
          <w:p w14:paraId="17B8BB9C" w14:textId="77777777" w:rsidR="00825CA6" w:rsidRPr="00905FAC" w:rsidRDefault="00825CA6" w:rsidP="006431E6">
            <w:pPr>
              <w:suppressAutoHyphens w:val="0"/>
              <w:spacing w:line="240" w:lineRule="auto"/>
              <w:jc w:val="center"/>
              <w:rPr>
                <w:bCs/>
                <w:sz w:val="20"/>
                <w:szCs w:val="20"/>
                <w:lang w:val="en-AU"/>
              </w:rPr>
            </w:pPr>
            <w:r w:rsidRPr="00905FAC">
              <w:rPr>
                <w:bCs/>
                <w:sz w:val="20"/>
                <w:szCs w:val="20"/>
                <w:lang w:val="en-AU"/>
              </w:rPr>
              <w:t>24%</w:t>
            </w:r>
          </w:p>
        </w:tc>
        <w:tc>
          <w:tcPr>
            <w:tcW w:w="1134" w:type="dxa"/>
            <w:tcBorders>
              <w:bottom w:val="single" w:sz="4" w:space="0" w:color="auto"/>
            </w:tcBorders>
          </w:tcPr>
          <w:p w14:paraId="2502021A"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9%</w:t>
            </w:r>
          </w:p>
        </w:tc>
        <w:tc>
          <w:tcPr>
            <w:tcW w:w="992" w:type="dxa"/>
            <w:tcBorders>
              <w:bottom w:val="single" w:sz="4" w:space="0" w:color="auto"/>
            </w:tcBorders>
          </w:tcPr>
          <w:p w14:paraId="59175C49"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9%</w:t>
            </w:r>
          </w:p>
        </w:tc>
        <w:tc>
          <w:tcPr>
            <w:tcW w:w="993" w:type="dxa"/>
            <w:tcBorders>
              <w:bottom w:val="single" w:sz="4" w:space="0" w:color="auto"/>
            </w:tcBorders>
          </w:tcPr>
          <w:p w14:paraId="703C493D" w14:textId="77777777" w:rsidR="00825CA6" w:rsidRPr="00905FAC" w:rsidRDefault="00825CA6" w:rsidP="006431E6">
            <w:pPr>
              <w:suppressAutoHyphens w:val="0"/>
              <w:spacing w:line="240" w:lineRule="auto"/>
              <w:jc w:val="center"/>
              <w:rPr>
                <w:sz w:val="20"/>
                <w:szCs w:val="20"/>
                <w:lang w:val="en-AU"/>
              </w:rPr>
            </w:pPr>
            <w:r w:rsidRPr="00905FAC">
              <w:rPr>
                <w:sz w:val="20"/>
                <w:szCs w:val="20"/>
                <w:lang w:val="en-AU"/>
              </w:rPr>
              <w:t>13%</w:t>
            </w:r>
          </w:p>
        </w:tc>
      </w:tr>
    </w:tbl>
    <w:p w14:paraId="6AFB4A57" w14:textId="77777777" w:rsidR="00AE153C" w:rsidRDefault="00AE153C" w:rsidP="00AE153C">
      <w:pPr>
        <w:suppressAutoHyphens w:val="0"/>
        <w:spacing w:line="240" w:lineRule="auto"/>
        <w:rPr>
          <w:i/>
          <w:sz w:val="22"/>
          <w:szCs w:val="22"/>
          <w:lang w:val="en-AU"/>
        </w:rPr>
      </w:pPr>
    </w:p>
    <w:p w14:paraId="455FE8BC" w14:textId="77777777" w:rsidR="00AE153C" w:rsidRPr="00AE153C" w:rsidRDefault="00AE153C" w:rsidP="00AE153C">
      <w:pPr>
        <w:suppressAutoHyphens w:val="0"/>
        <w:spacing w:line="240" w:lineRule="auto"/>
        <w:rPr>
          <w:sz w:val="22"/>
          <w:szCs w:val="22"/>
          <w:lang w:val="en-AU"/>
        </w:rPr>
      </w:pPr>
      <w:r w:rsidRPr="00AE153C">
        <w:rPr>
          <w:i/>
          <w:sz w:val="22"/>
          <w:szCs w:val="22"/>
          <w:lang w:val="en-AU"/>
        </w:rPr>
        <w:t>*</w:t>
      </w:r>
      <w:r w:rsidRPr="00AE153C">
        <w:rPr>
          <w:sz w:val="22"/>
          <w:szCs w:val="22"/>
          <w:lang w:val="en-AU"/>
        </w:rPr>
        <w:t>Item-response probabilities constrained to be equal across times.</w:t>
      </w:r>
      <w:r>
        <w:rPr>
          <w:sz w:val="22"/>
          <w:szCs w:val="22"/>
          <w:lang w:val="en-AU"/>
        </w:rPr>
        <w:tab/>
      </w:r>
      <w:r w:rsidRPr="00AE153C">
        <w:rPr>
          <w:bCs/>
          <w:sz w:val="22"/>
          <w:szCs w:val="22"/>
          <w:vertAlign w:val="superscript"/>
          <w:lang w:val="en-AU"/>
        </w:rPr>
        <w:t>†</w:t>
      </w:r>
      <w:r w:rsidRPr="00AE153C">
        <w:rPr>
          <w:sz w:val="22"/>
          <w:szCs w:val="22"/>
          <w:lang w:val="en-AU"/>
        </w:rPr>
        <w:t>Item-response probabilities &gt; 0.5 in bold to facilitate interpretation.</w:t>
      </w:r>
    </w:p>
    <w:p w14:paraId="0B705B54" w14:textId="77777777" w:rsidR="00AE153C" w:rsidRPr="00AE153C" w:rsidRDefault="00AE153C" w:rsidP="00AE153C">
      <w:pPr>
        <w:suppressAutoHyphens w:val="0"/>
        <w:spacing w:line="240" w:lineRule="auto"/>
        <w:rPr>
          <w:sz w:val="22"/>
          <w:szCs w:val="22"/>
          <w:vertAlign w:val="superscript"/>
          <w:lang w:val="en-AU"/>
        </w:rPr>
      </w:pPr>
    </w:p>
    <w:p w14:paraId="706C4F9F" w14:textId="77777777" w:rsidR="00360DE3" w:rsidRDefault="00AE153C" w:rsidP="00AE153C">
      <w:pPr>
        <w:suppressAutoHyphens w:val="0"/>
        <w:spacing w:line="240" w:lineRule="auto"/>
        <w:rPr>
          <w:sz w:val="22"/>
          <w:szCs w:val="22"/>
          <w:lang w:val="en-AU"/>
        </w:rPr>
      </w:pPr>
      <w:r w:rsidRPr="00AE153C">
        <w:rPr>
          <w:sz w:val="22"/>
          <w:szCs w:val="22"/>
          <w:vertAlign w:val="superscript"/>
          <w:lang w:val="en-AU"/>
        </w:rPr>
        <w:t>1</w:t>
      </w:r>
      <w:r w:rsidRPr="00AE153C">
        <w:rPr>
          <w:sz w:val="22"/>
          <w:szCs w:val="22"/>
          <w:lang w:val="en-AU"/>
        </w:rPr>
        <w:t>Alcohol use indicator used in Grade 8.</w:t>
      </w:r>
      <w:r w:rsidRPr="00AE153C">
        <w:rPr>
          <w:sz w:val="22"/>
          <w:szCs w:val="22"/>
          <w:lang w:val="en-AU"/>
        </w:rPr>
        <w:tab/>
      </w:r>
    </w:p>
    <w:p w14:paraId="06378A1D" w14:textId="77777777" w:rsidR="00AE153C" w:rsidRDefault="005C129B" w:rsidP="00AE153C">
      <w:pPr>
        <w:suppressAutoHyphens w:val="0"/>
        <w:spacing w:line="240" w:lineRule="auto"/>
        <w:rPr>
          <w:bCs/>
          <w:lang w:val="en-AU"/>
        </w:rPr>
      </w:pPr>
      <w:r>
        <w:rPr>
          <w:bCs/>
          <w:lang w:val="en-AU"/>
        </w:rPr>
        <w:lastRenderedPageBreak/>
        <w:t>Table 3</w:t>
      </w:r>
    </w:p>
    <w:p w14:paraId="1BBA3E0C" w14:textId="77777777" w:rsidR="005C129B" w:rsidRDefault="005C129B" w:rsidP="00AE153C">
      <w:pPr>
        <w:suppressAutoHyphens w:val="0"/>
        <w:spacing w:line="240" w:lineRule="auto"/>
        <w:rPr>
          <w:bCs/>
          <w:lang w:val="en-AU"/>
        </w:rPr>
      </w:pPr>
    </w:p>
    <w:p w14:paraId="211468D5" w14:textId="1108ADEF" w:rsidR="00990F1C" w:rsidRDefault="005C129B" w:rsidP="00AE153C">
      <w:pPr>
        <w:suppressAutoHyphens w:val="0"/>
        <w:spacing w:line="240" w:lineRule="auto"/>
        <w:rPr>
          <w:bCs/>
          <w:lang w:val="en-AU"/>
        </w:rPr>
      </w:pPr>
      <w:r w:rsidRPr="006748B6">
        <w:rPr>
          <w:bCs/>
          <w:i/>
          <w:lang w:val="en-AU"/>
        </w:rPr>
        <w:t>Probabilit</w:t>
      </w:r>
      <w:r w:rsidR="000F29FE">
        <w:rPr>
          <w:bCs/>
          <w:i/>
          <w:lang w:val="en-AU"/>
        </w:rPr>
        <w:t>ies</w:t>
      </w:r>
      <w:r w:rsidR="005D2E68">
        <w:rPr>
          <w:bCs/>
          <w:i/>
          <w:lang w:val="en-AU"/>
        </w:rPr>
        <w:t xml:space="preserve"> of Transitioning B</w:t>
      </w:r>
      <w:r w:rsidRPr="006748B6">
        <w:rPr>
          <w:bCs/>
          <w:i/>
          <w:lang w:val="en-AU"/>
        </w:rPr>
        <w:t>etw</w:t>
      </w:r>
      <w:r w:rsidR="005D2E68">
        <w:rPr>
          <w:bCs/>
          <w:i/>
          <w:lang w:val="en-AU"/>
        </w:rPr>
        <w:t>een L</w:t>
      </w:r>
      <w:r w:rsidR="00A95A91" w:rsidRPr="006748B6">
        <w:rPr>
          <w:bCs/>
          <w:i/>
          <w:lang w:val="en-AU"/>
        </w:rPr>
        <w:t xml:space="preserve">atent </w:t>
      </w:r>
      <w:r w:rsidR="005D2E68">
        <w:rPr>
          <w:bCs/>
          <w:i/>
          <w:lang w:val="en-AU"/>
        </w:rPr>
        <w:t>P</w:t>
      </w:r>
      <w:r w:rsidR="00A95A91" w:rsidRPr="006748B6">
        <w:rPr>
          <w:bCs/>
          <w:i/>
          <w:lang w:val="en-AU"/>
        </w:rPr>
        <w:t xml:space="preserve">eer </w:t>
      </w:r>
      <w:r w:rsidR="005D2E68">
        <w:rPr>
          <w:bCs/>
          <w:i/>
          <w:lang w:val="en-AU"/>
        </w:rPr>
        <w:t>S</w:t>
      </w:r>
      <w:r w:rsidR="000F29FE">
        <w:rPr>
          <w:bCs/>
          <w:i/>
          <w:lang w:val="en-AU"/>
        </w:rPr>
        <w:t xml:space="preserve">tatuses </w:t>
      </w:r>
      <w:r w:rsidR="005D2E68">
        <w:rPr>
          <w:bCs/>
          <w:i/>
          <w:lang w:val="en-AU"/>
        </w:rPr>
        <w:t>O</w:t>
      </w:r>
      <w:r w:rsidR="00A95A91" w:rsidRPr="006748B6">
        <w:rPr>
          <w:bCs/>
          <w:i/>
          <w:lang w:val="en-AU"/>
        </w:rPr>
        <w:t>ver the</w:t>
      </w:r>
      <w:r w:rsidRPr="006748B6">
        <w:rPr>
          <w:bCs/>
          <w:i/>
          <w:lang w:val="en-AU"/>
        </w:rPr>
        <w:t xml:space="preserve"> 1-year </w:t>
      </w:r>
      <w:r w:rsidR="005D2E68">
        <w:rPr>
          <w:bCs/>
          <w:i/>
          <w:lang w:val="en-AU"/>
        </w:rPr>
        <w:t>P</w:t>
      </w:r>
      <w:r w:rsidRPr="006748B6">
        <w:rPr>
          <w:bCs/>
          <w:i/>
          <w:lang w:val="en-AU"/>
        </w:rPr>
        <w:t>eriod</w:t>
      </w:r>
      <w:r w:rsidR="00D733C6">
        <w:rPr>
          <w:bCs/>
          <w:i/>
          <w:lang w:val="en-AU"/>
        </w:rPr>
        <w:t xml:space="preserve"> in Victoria (Grade 5 and 6 </w:t>
      </w:r>
      <w:r w:rsidR="005D2E68">
        <w:rPr>
          <w:bCs/>
          <w:i/>
          <w:lang w:val="en-AU"/>
        </w:rPr>
        <w:t>C</w:t>
      </w:r>
      <w:r w:rsidR="00D733C6">
        <w:rPr>
          <w:bCs/>
          <w:i/>
          <w:lang w:val="en-AU"/>
        </w:rPr>
        <w:t>ohort</w:t>
      </w:r>
      <w:r w:rsidR="00B52356">
        <w:rPr>
          <w:bCs/>
          <w:i/>
          <w:lang w:val="en-AU"/>
        </w:rPr>
        <w:t xml:space="preserve">: </w:t>
      </w:r>
      <w:r w:rsidR="00D733C6">
        <w:rPr>
          <w:bCs/>
          <w:i/>
          <w:lang w:val="en-AU"/>
        </w:rPr>
        <w:t xml:space="preserve">N = 875; Grade 7 and 8 </w:t>
      </w:r>
      <w:r w:rsidR="005D2E68">
        <w:rPr>
          <w:bCs/>
          <w:i/>
          <w:lang w:val="en-AU"/>
        </w:rPr>
        <w:t>C</w:t>
      </w:r>
      <w:r w:rsidR="00D733C6">
        <w:rPr>
          <w:bCs/>
          <w:i/>
          <w:lang w:val="en-AU"/>
        </w:rPr>
        <w:t>ohort</w:t>
      </w:r>
      <w:r w:rsidR="00B52356">
        <w:rPr>
          <w:bCs/>
          <w:i/>
          <w:lang w:val="en-AU"/>
        </w:rPr>
        <w:t xml:space="preserve">: </w:t>
      </w:r>
      <w:r w:rsidR="00D733C6">
        <w:rPr>
          <w:bCs/>
          <w:i/>
          <w:lang w:val="en-AU"/>
        </w:rPr>
        <w:t xml:space="preserve">N = 958) and Washington State (Grade 5 and 6 </w:t>
      </w:r>
      <w:r w:rsidR="005D2E68">
        <w:rPr>
          <w:bCs/>
          <w:i/>
          <w:lang w:val="en-AU"/>
        </w:rPr>
        <w:t>C</w:t>
      </w:r>
      <w:r w:rsidR="00D733C6">
        <w:rPr>
          <w:bCs/>
          <w:i/>
          <w:lang w:val="en-AU"/>
        </w:rPr>
        <w:t>ohort</w:t>
      </w:r>
      <w:r w:rsidR="00B52356">
        <w:rPr>
          <w:bCs/>
          <w:i/>
          <w:lang w:val="en-AU"/>
        </w:rPr>
        <w:t xml:space="preserve">: </w:t>
      </w:r>
      <w:r w:rsidR="00D733C6">
        <w:rPr>
          <w:bCs/>
          <w:i/>
          <w:lang w:val="en-AU"/>
        </w:rPr>
        <w:t xml:space="preserve">N = 889; Grade 7 and 8 </w:t>
      </w:r>
      <w:r w:rsidR="005D2E68">
        <w:rPr>
          <w:bCs/>
          <w:i/>
          <w:lang w:val="en-AU"/>
        </w:rPr>
        <w:t>C</w:t>
      </w:r>
      <w:r w:rsidR="00D733C6">
        <w:rPr>
          <w:bCs/>
          <w:i/>
          <w:lang w:val="en-AU"/>
        </w:rPr>
        <w:t>ohort</w:t>
      </w:r>
      <w:r w:rsidR="00B52356">
        <w:rPr>
          <w:bCs/>
          <w:i/>
          <w:lang w:val="en-AU"/>
        </w:rPr>
        <w:t xml:space="preserve">: </w:t>
      </w:r>
      <w:r w:rsidR="00D733C6">
        <w:rPr>
          <w:bCs/>
          <w:i/>
          <w:lang w:val="en-AU"/>
        </w:rPr>
        <w:t>N = 974)</w:t>
      </w:r>
      <w:r w:rsidR="00E10AFA">
        <w:rPr>
          <w:bCs/>
          <w:i/>
          <w:lang w:val="en-AU"/>
        </w:rPr>
        <w:t>.</w:t>
      </w:r>
    </w:p>
    <w:tbl>
      <w:tblPr>
        <w:tblStyle w:val="TableGrid"/>
        <w:tblW w:w="128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
        <w:gridCol w:w="3535"/>
        <w:gridCol w:w="141"/>
        <w:gridCol w:w="1418"/>
        <w:gridCol w:w="709"/>
        <w:gridCol w:w="992"/>
        <w:gridCol w:w="709"/>
        <w:gridCol w:w="850"/>
        <w:gridCol w:w="851"/>
        <w:gridCol w:w="567"/>
        <w:gridCol w:w="992"/>
        <w:gridCol w:w="425"/>
        <w:gridCol w:w="1418"/>
      </w:tblGrid>
      <w:tr w:rsidR="00C54A35" w:rsidRPr="00905FAC" w14:paraId="554B9797" w14:textId="77777777" w:rsidTr="005F1099">
        <w:trPr>
          <w:trHeight w:val="300"/>
        </w:trPr>
        <w:tc>
          <w:tcPr>
            <w:tcW w:w="288" w:type="dxa"/>
            <w:tcBorders>
              <w:top w:val="single" w:sz="4" w:space="0" w:color="auto"/>
            </w:tcBorders>
            <w:noWrap/>
            <w:hideMark/>
          </w:tcPr>
          <w:p w14:paraId="2706850D" w14:textId="77777777" w:rsidR="00990F1C" w:rsidRPr="00905FAC" w:rsidRDefault="00990F1C" w:rsidP="00990F1C">
            <w:pPr>
              <w:suppressAutoHyphens w:val="0"/>
              <w:spacing w:line="240" w:lineRule="auto"/>
              <w:rPr>
                <w:bCs/>
                <w:sz w:val="22"/>
                <w:szCs w:val="22"/>
                <w:lang w:val="en-AU"/>
              </w:rPr>
            </w:pPr>
          </w:p>
        </w:tc>
        <w:tc>
          <w:tcPr>
            <w:tcW w:w="3676" w:type="dxa"/>
            <w:gridSpan w:val="2"/>
            <w:tcBorders>
              <w:top w:val="single" w:sz="4" w:space="0" w:color="auto"/>
            </w:tcBorders>
            <w:noWrap/>
            <w:hideMark/>
          </w:tcPr>
          <w:p w14:paraId="402B1D1D" w14:textId="77777777" w:rsidR="00990F1C" w:rsidRPr="00905FAC" w:rsidRDefault="00990F1C" w:rsidP="00990F1C">
            <w:pPr>
              <w:suppressAutoHyphens w:val="0"/>
              <w:spacing w:line="240" w:lineRule="auto"/>
              <w:rPr>
                <w:bCs/>
                <w:sz w:val="22"/>
                <w:szCs w:val="22"/>
              </w:rPr>
            </w:pPr>
          </w:p>
        </w:tc>
        <w:tc>
          <w:tcPr>
            <w:tcW w:w="8931" w:type="dxa"/>
            <w:gridSpan w:val="10"/>
            <w:tcBorders>
              <w:top w:val="single" w:sz="4" w:space="0" w:color="auto"/>
              <w:bottom w:val="single" w:sz="4" w:space="0" w:color="auto"/>
            </w:tcBorders>
            <w:noWrap/>
            <w:hideMark/>
          </w:tcPr>
          <w:p w14:paraId="5108AFC2" w14:textId="107BE4D1" w:rsidR="00990F1C" w:rsidRPr="00905FAC" w:rsidRDefault="00990F1C" w:rsidP="00D733C6">
            <w:pPr>
              <w:suppressAutoHyphens w:val="0"/>
              <w:spacing w:line="240" w:lineRule="auto"/>
              <w:jc w:val="center"/>
              <w:rPr>
                <w:bCs/>
                <w:sz w:val="22"/>
                <w:szCs w:val="22"/>
              </w:rPr>
            </w:pPr>
            <w:r w:rsidRPr="00905FAC">
              <w:rPr>
                <w:bCs/>
                <w:sz w:val="22"/>
                <w:szCs w:val="22"/>
              </w:rPr>
              <w:t xml:space="preserve">Grade 6 Latent </w:t>
            </w:r>
            <w:r w:rsidR="00E10AFA">
              <w:rPr>
                <w:bCs/>
                <w:sz w:val="22"/>
                <w:szCs w:val="22"/>
              </w:rPr>
              <w:t xml:space="preserve">Peer </w:t>
            </w:r>
            <w:r w:rsidRPr="00905FAC">
              <w:rPr>
                <w:bCs/>
                <w:sz w:val="22"/>
                <w:szCs w:val="22"/>
              </w:rPr>
              <w:t>Status</w:t>
            </w:r>
            <w:r w:rsidR="000F29FE">
              <w:rPr>
                <w:bCs/>
                <w:sz w:val="22"/>
                <w:szCs w:val="22"/>
              </w:rPr>
              <w:t xml:space="preserve"> – Victoria (Washington State)</w:t>
            </w:r>
          </w:p>
        </w:tc>
      </w:tr>
      <w:tr w:rsidR="00DC047B" w:rsidRPr="00905FAC" w14:paraId="2DAE1054" w14:textId="77777777" w:rsidTr="00DC047B">
        <w:trPr>
          <w:trHeight w:val="846"/>
        </w:trPr>
        <w:tc>
          <w:tcPr>
            <w:tcW w:w="288" w:type="dxa"/>
            <w:tcBorders>
              <w:bottom w:val="single" w:sz="4" w:space="0" w:color="auto"/>
            </w:tcBorders>
            <w:noWrap/>
            <w:vAlign w:val="bottom"/>
            <w:hideMark/>
          </w:tcPr>
          <w:p w14:paraId="50036E32" w14:textId="77777777" w:rsidR="00DC047B" w:rsidRPr="00905FAC" w:rsidRDefault="00DC047B" w:rsidP="00DC047B">
            <w:pPr>
              <w:suppressAutoHyphens w:val="0"/>
              <w:spacing w:line="240" w:lineRule="auto"/>
              <w:rPr>
                <w:bCs/>
                <w:sz w:val="22"/>
                <w:szCs w:val="22"/>
              </w:rPr>
            </w:pPr>
          </w:p>
        </w:tc>
        <w:tc>
          <w:tcPr>
            <w:tcW w:w="3676" w:type="dxa"/>
            <w:gridSpan w:val="2"/>
            <w:tcBorders>
              <w:bottom w:val="single" w:sz="4" w:space="0" w:color="auto"/>
            </w:tcBorders>
            <w:noWrap/>
            <w:vAlign w:val="bottom"/>
            <w:hideMark/>
          </w:tcPr>
          <w:p w14:paraId="2EA7550C" w14:textId="77777777" w:rsidR="00DC047B" w:rsidRPr="00905FAC" w:rsidRDefault="00DC047B" w:rsidP="00DC047B">
            <w:pPr>
              <w:suppressAutoHyphens w:val="0"/>
              <w:spacing w:line="240" w:lineRule="auto"/>
              <w:rPr>
                <w:bCs/>
                <w:sz w:val="22"/>
                <w:szCs w:val="22"/>
              </w:rPr>
            </w:pPr>
          </w:p>
        </w:tc>
        <w:tc>
          <w:tcPr>
            <w:tcW w:w="2127" w:type="dxa"/>
            <w:gridSpan w:val="2"/>
            <w:tcBorders>
              <w:top w:val="single" w:sz="4" w:space="0" w:color="auto"/>
              <w:bottom w:val="single" w:sz="4" w:space="0" w:color="auto"/>
            </w:tcBorders>
            <w:vAlign w:val="bottom"/>
            <w:hideMark/>
          </w:tcPr>
          <w:p w14:paraId="647681E0" w14:textId="77777777" w:rsidR="00DC047B" w:rsidRPr="00DC047B" w:rsidRDefault="00DC047B" w:rsidP="00DC047B">
            <w:pPr>
              <w:suppressAutoHyphens w:val="0"/>
              <w:spacing w:line="240" w:lineRule="auto"/>
              <w:rPr>
                <w:bCs/>
                <w:sz w:val="22"/>
                <w:szCs w:val="22"/>
              </w:rPr>
            </w:pPr>
            <w:r w:rsidRPr="00DC047B">
              <w:rPr>
                <w:sz w:val="22"/>
                <w:szCs w:val="22"/>
              </w:rPr>
              <w:t xml:space="preserve">Non-drinkers + non-drinking friends </w:t>
            </w:r>
          </w:p>
        </w:tc>
        <w:tc>
          <w:tcPr>
            <w:tcW w:w="1701" w:type="dxa"/>
            <w:gridSpan w:val="2"/>
            <w:tcBorders>
              <w:top w:val="single" w:sz="4" w:space="0" w:color="auto"/>
              <w:bottom w:val="single" w:sz="4" w:space="0" w:color="auto"/>
            </w:tcBorders>
            <w:vAlign w:val="bottom"/>
            <w:hideMark/>
          </w:tcPr>
          <w:p w14:paraId="31616A62" w14:textId="77777777" w:rsidR="00DC047B" w:rsidRPr="00DC047B" w:rsidRDefault="00DC047B" w:rsidP="00DC047B">
            <w:pPr>
              <w:suppressAutoHyphens w:val="0"/>
              <w:spacing w:line="240" w:lineRule="auto"/>
              <w:rPr>
                <w:bCs/>
                <w:sz w:val="22"/>
                <w:szCs w:val="22"/>
              </w:rPr>
            </w:pPr>
            <w:r w:rsidRPr="00DC047B">
              <w:rPr>
                <w:sz w:val="22"/>
                <w:szCs w:val="22"/>
              </w:rPr>
              <w:t>Non-drinkers + 2 drinking friends</w:t>
            </w:r>
          </w:p>
        </w:tc>
        <w:tc>
          <w:tcPr>
            <w:tcW w:w="1701" w:type="dxa"/>
            <w:gridSpan w:val="2"/>
            <w:tcBorders>
              <w:top w:val="single" w:sz="4" w:space="0" w:color="auto"/>
              <w:bottom w:val="single" w:sz="4" w:space="0" w:color="auto"/>
            </w:tcBorders>
            <w:vAlign w:val="bottom"/>
            <w:hideMark/>
          </w:tcPr>
          <w:p w14:paraId="013AFCAF" w14:textId="77777777" w:rsidR="00DC047B" w:rsidRPr="00DC047B" w:rsidRDefault="00DC047B" w:rsidP="00DC047B">
            <w:pPr>
              <w:suppressAutoHyphens w:val="0"/>
              <w:spacing w:line="240" w:lineRule="auto"/>
              <w:rPr>
                <w:bCs/>
                <w:sz w:val="22"/>
                <w:szCs w:val="22"/>
              </w:rPr>
            </w:pPr>
            <w:r w:rsidRPr="00DC047B">
              <w:rPr>
                <w:sz w:val="22"/>
                <w:szCs w:val="22"/>
              </w:rPr>
              <w:t xml:space="preserve">Experimenters + non-drinking friends </w:t>
            </w:r>
          </w:p>
        </w:tc>
        <w:tc>
          <w:tcPr>
            <w:tcW w:w="1559" w:type="dxa"/>
            <w:gridSpan w:val="2"/>
            <w:tcBorders>
              <w:top w:val="single" w:sz="4" w:space="0" w:color="auto"/>
              <w:bottom w:val="single" w:sz="4" w:space="0" w:color="auto"/>
            </w:tcBorders>
            <w:vAlign w:val="bottom"/>
            <w:hideMark/>
          </w:tcPr>
          <w:p w14:paraId="4EFC7933" w14:textId="77777777" w:rsidR="00DC047B" w:rsidRPr="00DC047B" w:rsidRDefault="00DC047B" w:rsidP="00DC047B">
            <w:pPr>
              <w:suppressAutoHyphens w:val="0"/>
              <w:spacing w:line="240" w:lineRule="auto"/>
              <w:rPr>
                <w:bCs/>
                <w:sz w:val="22"/>
                <w:szCs w:val="22"/>
              </w:rPr>
            </w:pPr>
            <w:r w:rsidRPr="00DC047B">
              <w:rPr>
                <w:sz w:val="22"/>
                <w:szCs w:val="22"/>
              </w:rPr>
              <w:t>Drinkers + non-drinking friends</w:t>
            </w:r>
          </w:p>
        </w:tc>
        <w:tc>
          <w:tcPr>
            <w:tcW w:w="1843" w:type="dxa"/>
            <w:gridSpan w:val="2"/>
            <w:tcBorders>
              <w:top w:val="single" w:sz="4" w:space="0" w:color="auto"/>
              <w:bottom w:val="single" w:sz="4" w:space="0" w:color="auto"/>
            </w:tcBorders>
            <w:vAlign w:val="bottom"/>
            <w:hideMark/>
          </w:tcPr>
          <w:p w14:paraId="46C27923" w14:textId="77777777" w:rsidR="00DC047B" w:rsidRPr="00DC047B" w:rsidRDefault="00DC047B" w:rsidP="00DC047B">
            <w:pPr>
              <w:suppressAutoHyphens w:val="0"/>
              <w:spacing w:line="240" w:lineRule="auto"/>
              <w:rPr>
                <w:bCs/>
                <w:sz w:val="22"/>
                <w:szCs w:val="22"/>
              </w:rPr>
            </w:pPr>
            <w:r w:rsidRPr="00DC047B">
              <w:rPr>
                <w:sz w:val="22"/>
                <w:szCs w:val="22"/>
              </w:rPr>
              <w:t xml:space="preserve">Drinkers + 2 drinking friends </w:t>
            </w:r>
          </w:p>
        </w:tc>
      </w:tr>
      <w:tr w:rsidR="00BF0648" w:rsidRPr="00905FAC" w14:paraId="311C9282" w14:textId="77777777" w:rsidTr="005F1099">
        <w:trPr>
          <w:trHeight w:val="300"/>
        </w:trPr>
        <w:tc>
          <w:tcPr>
            <w:tcW w:w="3964" w:type="dxa"/>
            <w:gridSpan w:val="3"/>
            <w:tcBorders>
              <w:top w:val="single" w:sz="4" w:space="0" w:color="auto"/>
            </w:tcBorders>
            <w:noWrap/>
            <w:hideMark/>
          </w:tcPr>
          <w:p w14:paraId="09B52D7A" w14:textId="160CEC25" w:rsidR="00990F1C" w:rsidRPr="00905FAC" w:rsidRDefault="00E10AFA" w:rsidP="00990F1C">
            <w:pPr>
              <w:suppressAutoHyphens w:val="0"/>
              <w:spacing w:line="240" w:lineRule="auto"/>
              <w:rPr>
                <w:bCs/>
                <w:sz w:val="22"/>
                <w:szCs w:val="22"/>
              </w:rPr>
            </w:pPr>
            <w:r>
              <w:rPr>
                <w:bCs/>
                <w:sz w:val="22"/>
                <w:szCs w:val="22"/>
              </w:rPr>
              <w:t>Grade 5 L</w:t>
            </w:r>
            <w:r w:rsidR="00990F1C" w:rsidRPr="00905FAC">
              <w:rPr>
                <w:bCs/>
                <w:sz w:val="22"/>
                <w:szCs w:val="22"/>
              </w:rPr>
              <w:t xml:space="preserve">atent </w:t>
            </w:r>
            <w:r>
              <w:rPr>
                <w:bCs/>
                <w:sz w:val="22"/>
                <w:szCs w:val="22"/>
              </w:rPr>
              <w:t>Peer S</w:t>
            </w:r>
            <w:r w:rsidR="00990F1C" w:rsidRPr="00905FAC">
              <w:rPr>
                <w:bCs/>
                <w:sz w:val="22"/>
                <w:szCs w:val="22"/>
              </w:rPr>
              <w:t>tatus</w:t>
            </w:r>
          </w:p>
        </w:tc>
        <w:tc>
          <w:tcPr>
            <w:tcW w:w="2127" w:type="dxa"/>
            <w:gridSpan w:val="2"/>
            <w:tcBorders>
              <w:top w:val="single" w:sz="4" w:space="0" w:color="auto"/>
            </w:tcBorders>
            <w:noWrap/>
            <w:hideMark/>
          </w:tcPr>
          <w:p w14:paraId="069E5553" w14:textId="77777777" w:rsidR="00990F1C" w:rsidRPr="00905FAC" w:rsidRDefault="00990F1C" w:rsidP="00990F1C">
            <w:pPr>
              <w:suppressAutoHyphens w:val="0"/>
              <w:spacing w:line="240" w:lineRule="auto"/>
              <w:rPr>
                <w:bCs/>
                <w:sz w:val="22"/>
                <w:szCs w:val="22"/>
              </w:rPr>
            </w:pPr>
          </w:p>
        </w:tc>
        <w:tc>
          <w:tcPr>
            <w:tcW w:w="1701" w:type="dxa"/>
            <w:gridSpan w:val="2"/>
            <w:tcBorders>
              <w:top w:val="single" w:sz="4" w:space="0" w:color="auto"/>
            </w:tcBorders>
            <w:noWrap/>
            <w:hideMark/>
          </w:tcPr>
          <w:p w14:paraId="033C06E1" w14:textId="77777777" w:rsidR="00990F1C" w:rsidRPr="00905FAC" w:rsidRDefault="00990F1C" w:rsidP="00990F1C">
            <w:pPr>
              <w:suppressAutoHyphens w:val="0"/>
              <w:spacing w:line="240" w:lineRule="auto"/>
              <w:rPr>
                <w:bCs/>
                <w:sz w:val="22"/>
                <w:szCs w:val="22"/>
              </w:rPr>
            </w:pPr>
          </w:p>
        </w:tc>
        <w:tc>
          <w:tcPr>
            <w:tcW w:w="1701" w:type="dxa"/>
            <w:gridSpan w:val="2"/>
            <w:tcBorders>
              <w:top w:val="single" w:sz="4" w:space="0" w:color="auto"/>
            </w:tcBorders>
            <w:noWrap/>
            <w:hideMark/>
          </w:tcPr>
          <w:p w14:paraId="30E0A248" w14:textId="77777777" w:rsidR="00990F1C" w:rsidRPr="00905FAC" w:rsidRDefault="00990F1C" w:rsidP="00990F1C">
            <w:pPr>
              <w:suppressAutoHyphens w:val="0"/>
              <w:spacing w:line="240" w:lineRule="auto"/>
              <w:rPr>
                <w:bCs/>
                <w:sz w:val="22"/>
                <w:szCs w:val="22"/>
              </w:rPr>
            </w:pPr>
          </w:p>
        </w:tc>
        <w:tc>
          <w:tcPr>
            <w:tcW w:w="1559" w:type="dxa"/>
            <w:gridSpan w:val="2"/>
            <w:tcBorders>
              <w:top w:val="single" w:sz="4" w:space="0" w:color="auto"/>
            </w:tcBorders>
            <w:noWrap/>
            <w:hideMark/>
          </w:tcPr>
          <w:p w14:paraId="34BE7502" w14:textId="77777777" w:rsidR="00990F1C" w:rsidRPr="00905FAC" w:rsidRDefault="00990F1C" w:rsidP="00990F1C">
            <w:pPr>
              <w:suppressAutoHyphens w:val="0"/>
              <w:spacing w:line="240" w:lineRule="auto"/>
              <w:rPr>
                <w:bCs/>
                <w:sz w:val="22"/>
                <w:szCs w:val="22"/>
              </w:rPr>
            </w:pPr>
          </w:p>
        </w:tc>
        <w:tc>
          <w:tcPr>
            <w:tcW w:w="1843" w:type="dxa"/>
            <w:gridSpan w:val="2"/>
            <w:tcBorders>
              <w:top w:val="single" w:sz="4" w:space="0" w:color="auto"/>
            </w:tcBorders>
            <w:noWrap/>
            <w:hideMark/>
          </w:tcPr>
          <w:p w14:paraId="099B97D6" w14:textId="77777777" w:rsidR="00990F1C" w:rsidRPr="00905FAC" w:rsidRDefault="00990F1C" w:rsidP="00990F1C">
            <w:pPr>
              <w:suppressAutoHyphens w:val="0"/>
              <w:spacing w:line="240" w:lineRule="auto"/>
              <w:rPr>
                <w:bCs/>
                <w:sz w:val="22"/>
                <w:szCs w:val="22"/>
              </w:rPr>
            </w:pPr>
          </w:p>
        </w:tc>
      </w:tr>
      <w:tr w:rsidR="00DC047B" w:rsidRPr="00905FAC" w14:paraId="094A82A5" w14:textId="77777777" w:rsidTr="00AE6CAA">
        <w:trPr>
          <w:trHeight w:val="364"/>
        </w:trPr>
        <w:tc>
          <w:tcPr>
            <w:tcW w:w="288" w:type="dxa"/>
            <w:noWrap/>
            <w:hideMark/>
          </w:tcPr>
          <w:p w14:paraId="302D4DAF" w14:textId="77777777" w:rsidR="00DC047B" w:rsidRPr="00905FAC" w:rsidRDefault="00DC047B" w:rsidP="00DC047B">
            <w:pPr>
              <w:suppressAutoHyphens w:val="0"/>
              <w:spacing w:line="240" w:lineRule="auto"/>
              <w:rPr>
                <w:bCs/>
                <w:sz w:val="22"/>
                <w:szCs w:val="22"/>
              </w:rPr>
            </w:pPr>
          </w:p>
        </w:tc>
        <w:tc>
          <w:tcPr>
            <w:tcW w:w="3676" w:type="dxa"/>
            <w:gridSpan w:val="2"/>
            <w:vAlign w:val="center"/>
            <w:hideMark/>
          </w:tcPr>
          <w:p w14:paraId="5509FEDA" w14:textId="77777777" w:rsidR="00DC047B" w:rsidRPr="00905FAC" w:rsidRDefault="00DC047B" w:rsidP="00DC047B">
            <w:pPr>
              <w:suppressAutoHyphens w:val="0"/>
              <w:spacing w:line="240" w:lineRule="auto"/>
              <w:rPr>
                <w:bCs/>
                <w:sz w:val="22"/>
                <w:szCs w:val="22"/>
              </w:rPr>
            </w:pPr>
            <w:r w:rsidRPr="00905FAC">
              <w:rPr>
                <w:bCs/>
                <w:sz w:val="22"/>
                <w:szCs w:val="22"/>
              </w:rPr>
              <w:t xml:space="preserve">Non-drinkers + non-drinking friends </w:t>
            </w:r>
          </w:p>
        </w:tc>
        <w:tc>
          <w:tcPr>
            <w:tcW w:w="2127" w:type="dxa"/>
            <w:gridSpan w:val="2"/>
            <w:noWrap/>
            <w:hideMark/>
          </w:tcPr>
          <w:p w14:paraId="7B82C796" w14:textId="77777777" w:rsidR="00DC047B" w:rsidRPr="00DC047B" w:rsidRDefault="00DC047B" w:rsidP="00DC047B">
            <w:pPr>
              <w:suppressAutoHyphens w:val="0"/>
              <w:spacing w:line="240" w:lineRule="auto"/>
              <w:jc w:val="right"/>
              <w:rPr>
                <w:b/>
                <w:bCs/>
                <w:sz w:val="22"/>
                <w:szCs w:val="22"/>
              </w:rPr>
            </w:pPr>
            <w:r w:rsidRPr="00DC047B">
              <w:rPr>
                <w:b/>
                <w:sz w:val="22"/>
                <w:szCs w:val="22"/>
              </w:rPr>
              <w:t>0.78 (0.85)</w:t>
            </w:r>
            <w:r w:rsidRPr="00DC047B">
              <w:rPr>
                <w:b/>
                <w:sz w:val="22"/>
                <w:szCs w:val="22"/>
                <w:vertAlign w:val="superscript"/>
              </w:rPr>
              <w:t>§</w:t>
            </w:r>
          </w:p>
        </w:tc>
        <w:tc>
          <w:tcPr>
            <w:tcW w:w="1701" w:type="dxa"/>
            <w:gridSpan w:val="2"/>
            <w:noWrap/>
            <w:hideMark/>
          </w:tcPr>
          <w:p w14:paraId="632FAFE3" w14:textId="77777777" w:rsidR="00DC047B" w:rsidRPr="00DC047B" w:rsidRDefault="00DC047B" w:rsidP="00DC047B">
            <w:pPr>
              <w:suppressAutoHyphens w:val="0"/>
              <w:spacing w:line="240" w:lineRule="auto"/>
              <w:jc w:val="right"/>
              <w:rPr>
                <w:bCs/>
                <w:sz w:val="22"/>
                <w:szCs w:val="22"/>
              </w:rPr>
            </w:pPr>
            <w:r>
              <w:rPr>
                <w:sz w:val="22"/>
                <w:szCs w:val="22"/>
              </w:rPr>
              <w:t>‡</w:t>
            </w:r>
            <w:r w:rsidRPr="00DC047B">
              <w:rPr>
                <w:sz w:val="22"/>
                <w:szCs w:val="22"/>
              </w:rPr>
              <w:t xml:space="preserve"> (0.11)</w:t>
            </w:r>
          </w:p>
        </w:tc>
        <w:tc>
          <w:tcPr>
            <w:tcW w:w="1701" w:type="dxa"/>
            <w:gridSpan w:val="2"/>
            <w:noWrap/>
            <w:hideMark/>
          </w:tcPr>
          <w:p w14:paraId="377B94F8" w14:textId="77777777" w:rsidR="00DC047B" w:rsidRPr="00DC047B" w:rsidRDefault="00DC047B" w:rsidP="00DC047B">
            <w:pPr>
              <w:suppressAutoHyphens w:val="0"/>
              <w:spacing w:line="240" w:lineRule="auto"/>
              <w:jc w:val="right"/>
              <w:rPr>
                <w:bCs/>
                <w:sz w:val="22"/>
                <w:szCs w:val="22"/>
              </w:rPr>
            </w:pPr>
            <w:r>
              <w:rPr>
                <w:sz w:val="22"/>
                <w:szCs w:val="22"/>
              </w:rPr>
              <w:t>‡</w:t>
            </w:r>
            <w:r w:rsidRPr="00DC047B">
              <w:rPr>
                <w:sz w:val="22"/>
                <w:szCs w:val="22"/>
              </w:rPr>
              <w:t xml:space="preserve"> (0.04)</w:t>
            </w:r>
          </w:p>
        </w:tc>
        <w:tc>
          <w:tcPr>
            <w:tcW w:w="1559" w:type="dxa"/>
            <w:gridSpan w:val="2"/>
            <w:noWrap/>
            <w:hideMark/>
          </w:tcPr>
          <w:p w14:paraId="1B0ED174" w14:textId="77777777" w:rsidR="00DC047B" w:rsidRPr="00DC047B" w:rsidRDefault="00DC047B" w:rsidP="00DC047B">
            <w:pPr>
              <w:suppressAutoHyphens w:val="0"/>
              <w:spacing w:line="240" w:lineRule="auto"/>
              <w:jc w:val="right"/>
              <w:rPr>
                <w:bCs/>
                <w:sz w:val="22"/>
                <w:szCs w:val="22"/>
              </w:rPr>
            </w:pPr>
            <w:r w:rsidRPr="00DC047B">
              <w:rPr>
                <w:sz w:val="22"/>
                <w:szCs w:val="22"/>
              </w:rPr>
              <w:t>0.08</w:t>
            </w:r>
            <w:r>
              <w:rPr>
                <w:sz w:val="22"/>
                <w:szCs w:val="22"/>
              </w:rPr>
              <w:t xml:space="preserve"> (‡)</w:t>
            </w:r>
          </w:p>
        </w:tc>
        <w:tc>
          <w:tcPr>
            <w:tcW w:w="1843" w:type="dxa"/>
            <w:gridSpan w:val="2"/>
            <w:noWrap/>
            <w:hideMark/>
          </w:tcPr>
          <w:p w14:paraId="2285FD13" w14:textId="77777777" w:rsidR="00DC047B" w:rsidRPr="00DC047B" w:rsidRDefault="00DC047B" w:rsidP="00DC047B">
            <w:pPr>
              <w:suppressAutoHyphens w:val="0"/>
              <w:spacing w:line="240" w:lineRule="auto"/>
              <w:jc w:val="right"/>
              <w:rPr>
                <w:bCs/>
                <w:sz w:val="22"/>
                <w:szCs w:val="22"/>
              </w:rPr>
            </w:pPr>
            <w:r w:rsidRPr="00DC047B">
              <w:rPr>
                <w:sz w:val="22"/>
                <w:szCs w:val="22"/>
              </w:rPr>
              <w:t>0.14</w:t>
            </w:r>
            <w:r>
              <w:rPr>
                <w:sz w:val="22"/>
                <w:szCs w:val="22"/>
              </w:rPr>
              <w:t xml:space="preserve"> (‡)</w:t>
            </w:r>
          </w:p>
        </w:tc>
      </w:tr>
      <w:tr w:rsidR="00DC047B" w:rsidRPr="00905FAC" w14:paraId="7EDC50B7" w14:textId="77777777" w:rsidTr="00AE6CAA">
        <w:trPr>
          <w:trHeight w:val="364"/>
        </w:trPr>
        <w:tc>
          <w:tcPr>
            <w:tcW w:w="288" w:type="dxa"/>
            <w:noWrap/>
            <w:hideMark/>
          </w:tcPr>
          <w:p w14:paraId="0A82A506" w14:textId="77777777" w:rsidR="00DC047B" w:rsidRPr="00905FAC" w:rsidRDefault="00DC047B" w:rsidP="00DC047B">
            <w:pPr>
              <w:suppressAutoHyphens w:val="0"/>
              <w:spacing w:line="240" w:lineRule="auto"/>
              <w:rPr>
                <w:bCs/>
                <w:sz w:val="22"/>
                <w:szCs w:val="22"/>
              </w:rPr>
            </w:pPr>
          </w:p>
        </w:tc>
        <w:tc>
          <w:tcPr>
            <w:tcW w:w="3676" w:type="dxa"/>
            <w:gridSpan w:val="2"/>
            <w:vAlign w:val="center"/>
            <w:hideMark/>
          </w:tcPr>
          <w:p w14:paraId="510189AE" w14:textId="77777777" w:rsidR="00DC047B" w:rsidRPr="00905FAC" w:rsidRDefault="00DC047B" w:rsidP="00DC047B">
            <w:pPr>
              <w:suppressAutoHyphens w:val="0"/>
              <w:spacing w:line="240" w:lineRule="auto"/>
              <w:rPr>
                <w:bCs/>
                <w:sz w:val="22"/>
                <w:szCs w:val="22"/>
              </w:rPr>
            </w:pPr>
            <w:r w:rsidRPr="00905FAC">
              <w:rPr>
                <w:bCs/>
                <w:sz w:val="22"/>
                <w:szCs w:val="22"/>
              </w:rPr>
              <w:t xml:space="preserve">Non-drinkers + 2 drinking friends </w:t>
            </w:r>
          </w:p>
        </w:tc>
        <w:tc>
          <w:tcPr>
            <w:tcW w:w="2127" w:type="dxa"/>
            <w:gridSpan w:val="2"/>
            <w:noWrap/>
            <w:hideMark/>
          </w:tcPr>
          <w:p w14:paraId="430BC262" w14:textId="77777777" w:rsidR="00DC047B" w:rsidRPr="00DC047B" w:rsidRDefault="00DC047B" w:rsidP="00DC047B">
            <w:pPr>
              <w:suppressAutoHyphens w:val="0"/>
              <w:spacing w:line="240" w:lineRule="auto"/>
              <w:jc w:val="right"/>
              <w:rPr>
                <w:bCs/>
                <w:sz w:val="22"/>
                <w:szCs w:val="22"/>
              </w:rPr>
            </w:pPr>
            <w:r>
              <w:rPr>
                <w:sz w:val="22"/>
                <w:szCs w:val="22"/>
              </w:rPr>
              <w:t>‡</w:t>
            </w:r>
            <w:r w:rsidRPr="00DC047B">
              <w:rPr>
                <w:sz w:val="22"/>
                <w:szCs w:val="22"/>
              </w:rPr>
              <w:t xml:space="preserve"> (0.53</w:t>
            </w:r>
            <w:r w:rsidRPr="00DC047B">
              <w:rPr>
                <w:sz w:val="22"/>
                <w:szCs w:val="22"/>
                <w:vertAlign w:val="superscript"/>
              </w:rPr>
              <w:t>b</w:t>
            </w:r>
            <w:r w:rsidRPr="00DC047B">
              <w:rPr>
                <w:sz w:val="22"/>
                <w:szCs w:val="22"/>
              </w:rPr>
              <w:t>)</w:t>
            </w:r>
          </w:p>
        </w:tc>
        <w:tc>
          <w:tcPr>
            <w:tcW w:w="1701" w:type="dxa"/>
            <w:gridSpan w:val="2"/>
            <w:noWrap/>
            <w:hideMark/>
          </w:tcPr>
          <w:p w14:paraId="352D1234" w14:textId="77777777" w:rsidR="00DC047B" w:rsidRPr="00DC047B" w:rsidRDefault="00DC047B" w:rsidP="00DC047B">
            <w:pPr>
              <w:suppressAutoHyphens w:val="0"/>
              <w:spacing w:line="240" w:lineRule="auto"/>
              <w:jc w:val="right"/>
              <w:rPr>
                <w:b/>
                <w:bCs/>
                <w:sz w:val="22"/>
                <w:szCs w:val="22"/>
              </w:rPr>
            </w:pPr>
            <w:r w:rsidRPr="0081395D">
              <w:rPr>
                <w:b/>
                <w:sz w:val="22"/>
                <w:szCs w:val="22"/>
              </w:rPr>
              <w:t>‡ (</w:t>
            </w:r>
            <w:r w:rsidRPr="00DC047B">
              <w:rPr>
                <w:b/>
                <w:sz w:val="22"/>
                <w:szCs w:val="22"/>
              </w:rPr>
              <w:t>0.38)</w:t>
            </w:r>
          </w:p>
        </w:tc>
        <w:tc>
          <w:tcPr>
            <w:tcW w:w="1701" w:type="dxa"/>
            <w:gridSpan w:val="2"/>
            <w:noWrap/>
            <w:hideMark/>
          </w:tcPr>
          <w:p w14:paraId="1D201E3F" w14:textId="77777777" w:rsidR="00DC047B" w:rsidRPr="00DC047B" w:rsidRDefault="00DC047B" w:rsidP="00DC047B">
            <w:pPr>
              <w:suppressAutoHyphens w:val="0"/>
              <w:spacing w:line="240" w:lineRule="auto"/>
              <w:jc w:val="right"/>
              <w:rPr>
                <w:bCs/>
                <w:sz w:val="22"/>
                <w:szCs w:val="22"/>
              </w:rPr>
            </w:pPr>
            <w:r>
              <w:rPr>
                <w:sz w:val="22"/>
                <w:szCs w:val="22"/>
              </w:rPr>
              <w:t>‡</w:t>
            </w:r>
            <w:r w:rsidRPr="00DC047B">
              <w:rPr>
                <w:sz w:val="22"/>
                <w:szCs w:val="22"/>
              </w:rPr>
              <w:t xml:space="preserve"> (0.09)</w:t>
            </w:r>
          </w:p>
        </w:tc>
        <w:tc>
          <w:tcPr>
            <w:tcW w:w="1559" w:type="dxa"/>
            <w:gridSpan w:val="2"/>
            <w:noWrap/>
            <w:hideMark/>
          </w:tcPr>
          <w:p w14:paraId="74352A0E" w14:textId="77777777" w:rsidR="00DC047B" w:rsidRPr="00DC047B" w:rsidRDefault="00DC047B" w:rsidP="00DC047B">
            <w:pPr>
              <w:suppressAutoHyphens w:val="0"/>
              <w:spacing w:line="240" w:lineRule="auto"/>
              <w:jc w:val="right"/>
              <w:rPr>
                <w:bCs/>
                <w:sz w:val="22"/>
                <w:szCs w:val="22"/>
              </w:rPr>
            </w:pPr>
            <w:r>
              <w:rPr>
                <w:sz w:val="22"/>
                <w:szCs w:val="22"/>
              </w:rPr>
              <w:t>‡ (‡)</w:t>
            </w:r>
          </w:p>
        </w:tc>
        <w:tc>
          <w:tcPr>
            <w:tcW w:w="1843" w:type="dxa"/>
            <w:gridSpan w:val="2"/>
            <w:noWrap/>
            <w:hideMark/>
          </w:tcPr>
          <w:p w14:paraId="369B4CC1" w14:textId="77777777" w:rsidR="00DC047B" w:rsidRPr="00DC047B" w:rsidRDefault="00DC047B" w:rsidP="00DC047B">
            <w:pPr>
              <w:suppressAutoHyphens w:val="0"/>
              <w:spacing w:line="240" w:lineRule="auto"/>
              <w:jc w:val="right"/>
              <w:rPr>
                <w:b/>
                <w:bCs/>
                <w:sz w:val="22"/>
                <w:szCs w:val="22"/>
              </w:rPr>
            </w:pPr>
            <w:r>
              <w:rPr>
                <w:sz w:val="22"/>
                <w:szCs w:val="22"/>
              </w:rPr>
              <w:t>‡ (‡)</w:t>
            </w:r>
          </w:p>
        </w:tc>
      </w:tr>
      <w:tr w:rsidR="00DC047B" w:rsidRPr="00905FAC" w14:paraId="6EA2B439" w14:textId="77777777" w:rsidTr="00AE6CAA">
        <w:trPr>
          <w:trHeight w:val="364"/>
        </w:trPr>
        <w:tc>
          <w:tcPr>
            <w:tcW w:w="288" w:type="dxa"/>
            <w:noWrap/>
            <w:hideMark/>
          </w:tcPr>
          <w:p w14:paraId="65117D0E" w14:textId="77777777" w:rsidR="00DC047B" w:rsidRPr="00905FAC" w:rsidRDefault="00DC047B" w:rsidP="00DC047B">
            <w:pPr>
              <w:suppressAutoHyphens w:val="0"/>
              <w:spacing w:line="240" w:lineRule="auto"/>
              <w:rPr>
                <w:bCs/>
                <w:sz w:val="22"/>
                <w:szCs w:val="22"/>
              </w:rPr>
            </w:pPr>
          </w:p>
        </w:tc>
        <w:tc>
          <w:tcPr>
            <w:tcW w:w="3676" w:type="dxa"/>
            <w:gridSpan w:val="2"/>
            <w:vAlign w:val="center"/>
            <w:hideMark/>
          </w:tcPr>
          <w:p w14:paraId="6AF77699" w14:textId="77777777" w:rsidR="00DC047B" w:rsidRPr="00905FAC" w:rsidRDefault="00DC047B" w:rsidP="00DC047B">
            <w:pPr>
              <w:suppressAutoHyphens w:val="0"/>
              <w:spacing w:line="240" w:lineRule="auto"/>
              <w:rPr>
                <w:bCs/>
                <w:sz w:val="22"/>
                <w:szCs w:val="22"/>
              </w:rPr>
            </w:pPr>
            <w:r w:rsidRPr="00905FAC">
              <w:rPr>
                <w:bCs/>
                <w:sz w:val="22"/>
                <w:szCs w:val="22"/>
              </w:rPr>
              <w:t>Experimenters + non-drinking friends</w:t>
            </w:r>
          </w:p>
        </w:tc>
        <w:tc>
          <w:tcPr>
            <w:tcW w:w="2127" w:type="dxa"/>
            <w:gridSpan w:val="2"/>
            <w:noWrap/>
            <w:hideMark/>
          </w:tcPr>
          <w:p w14:paraId="328DB6BB" w14:textId="77777777" w:rsidR="00DC047B" w:rsidRPr="00DC047B" w:rsidRDefault="00DC047B" w:rsidP="00DC047B">
            <w:pPr>
              <w:suppressAutoHyphens w:val="0"/>
              <w:spacing w:line="240" w:lineRule="auto"/>
              <w:jc w:val="right"/>
              <w:rPr>
                <w:bCs/>
                <w:sz w:val="22"/>
                <w:szCs w:val="22"/>
              </w:rPr>
            </w:pPr>
            <w:r w:rsidRPr="00DC047B">
              <w:rPr>
                <w:sz w:val="22"/>
                <w:szCs w:val="22"/>
              </w:rPr>
              <w:t>0.50</w:t>
            </w:r>
            <w:r w:rsidRPr="00DC047B">
              <w:rPr>
                <w:sz w:val="22"/>
                <w:szCs w:val="22"/>
                <w:vertAlign w:val="superscript"/>
              </w:rPr>
              <w:t>a</w:t>
            </w:r>
            <w:r w:rsidRPr="00DC047B">
              <w:rPr>
                <w:sz w:val="22"/>
                <w:szCs w:val="22"/>
              </w:rPr>
              <w:t xml:space="preserve"> (0.52</w:t>
            </w:r>
            <w:r w:rsidRPr="00DC047B">
              <w:rPr>
                <w:sz w:val="22"/>
                <w:szCs w:val="22"/>
                <w:vertAlign w:val="superscript"/>
              </w:rPr>
              <w:t>a</w:t>
            </w:r>
            <w:r w:rsidRPr="00DC047B">
              <w:rPr>
                <w:sz w:val="22"/>
                <w:szCs w:val="22"/>
              </w:rPr>
              <w:t>)</w:t>
            </w:r>
          </w:p>
        </w:tc>
        <w:tc>
          <w:tcPr>
            <w:tcW w:w="1701" w:type="dxa"/>
            <w:gridSpan w:val="2"/>
            <w:noWrap/>
            <w:hideMark/>
          </w:tcPr>
          <w:p w14:paraId="01A7F430" w14:textId="77777777" w:rsidR="00DC047B" w:rsidRPr="00DC047B" w:rsidRDefault="00DC047B" w:rsidP="00DC047B">
            <w:pPr>
              <w:suppressAutoHyphens w:val="0"/>
              <w:spacing w:line="240" w:lineRule="auto"/>
              <w:jc w:val="right"/>
              <w:rPr>
                <w:bCs/>
                <w:sz w:val="22"/>
                <w:szCs w:val="22"/>
              </w:rPr>
            </w:pPr>
            <w:r>
              <w:rPr>
                <w:sz w:val="22"/>
                <w:szCs w:val="22"/>
              </w:rPr>
              <w:t>‡</w:t>
            </w:r>
            <w:r w:rsidRPr="00DC047B">
              <w:rPr>
                <w:sz w:val="22"/>
                <w:szCs w:val="22"/>
              </w:rPr>
              <w:t xml:space="preserve"> (0.24)</w:t>
            </w:r>
          </w:p>
        </w:tc>
        <w:tc>
          <w:tcPr>
            <w:tcW w:w="1701" w:type="dxa"/>
            <w:gridSpan w:val="2"/>
            <w:noWrap/>
            <w:hideMark/>
          </w:tcPr>
          <w:p w14:paraId="234F7728" w14:textId="77777777" w:rsidR="00DC047B" w:rsidRPr="00DC047B" w:rsidRDefault="00DC047B" w:rsidP="00DC047B">
            <w:pPr>
              <w:suppressAutoHyphens w:val="0"/>
              <w:spacing w:line="240" w:lineRule="auto"/>
              <w:jc w:val="right"/>
              <w:rPr>
                <w:b/>
                <w:bCs/>
                <w:sz w:val="22"/>
                <w:szCs w:val="22"/>
              </w:rPr>
            </w:pPr>
            <w:r w:rsidRPr="0081395D">
              <w:rPr>
                <w:b/>
                <w:sz w:val="22"/>
                <w:szCs w:val="22"/>
              </w:rPr>
              <w:t xml:space="preserve">‡ </w:t>
            </w:r>
            <w:r w:rsidRPr="00DC047B">
              <w:rPr>
                <w:b/>
                <w:sz w:val="22"/>
                <w:szCs w:val="22"/>
              </w:rPr>
              <w:t>(0.24)</w:t>
            </w:r>
          </w:p>
        </w:tc>
        <w:tc>
          <w:tcPr>
            <w:tcW w:w="1559" w:type="dxa"/>
            <w:gridSpan w:val="2"/>
            <w:noWrap/>
            <w:hideMark/>
          </w:tcPr>
          <w:p w14:paraId="3A9B0955" w14:textId="77777777" w:rsidR="00DC047B" w:rsidRPr="00DC047B" w:rsidRDefault="00DC047B" w:rsidP="00DC047B">
            <w:pPr>
              <w:suppressAutoHyphens w:val="0"/>
              <w:spacing w:line="240" w:lineRule="auto"/>
              <w:jc w:val="right"/>
              <w:rPr>
                <w:b/>
                <w:bCs/>
                <w:sz w:val="22"/>
                <w:szCs w:val="22"/>
              </w:rPr>
            </w:pPr>
            <w:r w:rsidRPr="00DC047B">
              <w:rPr>
                <w:sz w:val="22"/>
                <w:szCs w:val="22"/>
              </w:rPr>
              <w:t>0.26</w:t>
            </w:r>
            <w:r w:rsidR="000351DE">
              <w:rPr>
                <w:sz w:val="22"/>
                <w:szCs w:val="22"/>
              </w:rPr>
              <w:t xml:space="preserve"> (‡</w:t>
            </w:r>
            <w:r w:rsidR="000351DE" w:rsidRPr="00DC047B">
              <w:rPr>
                <w:sz w:val="22"/>
                <w:szCs w:val="22"/>
              </w:rPr>
              <w:t>)</w:t>
            </w:r>
          </w:p>
        </w:tc>
        <w:tc>
          <w:tcPr>
            <w:tcW w:w="1843" w:type="dxa"/>
            <w:gridSpan w:val="2"/>
            <w:noWrap/>
            <w:hideMark/>
          </w:tcPr>
          <w:p w14:paraId="68C1D203" w14:textId="77777777" w:rsidR="00DC047B" w:rsidRPr="000351DE" w:rsidRDefault="00DC047B" w:rsidP="00DC047B">
            <w:pPr>
              <w:suppressAutoHyphens w:val="0"/>
              <w:spacing w:line="240" w:lineRule="auto"/>
              <w:jc w:val="right"/>
              <w:rPr>
                <w:bCs/>
                <w:sz w:val="22"/>
                <w:szCs w:val="22"/>
              </w:rPr>
            </w:pPr>
            <w:r w:rsidRPr="00DC047B">
              <w:rPr>
                <w:sz w:val="22"/>
                <w:szCs w:val="22"/>
              </w:rPr>
              <w:t>0.23</w:t>
            </w:r>
            <w:r w:rsidR="00AE6CAA">
              <w:rPr>
                <w:sz w:val="22"/>
                <w:szCs w:val="22"/>
                <w:vertAlign w:val="superscript"/>
              </w:rPr>
              <w:t>c</w:t>
            </w:r>
            <w:r w:rsidR="000351DE">
              <w:rPr>
                <w:sz w:val="22"/>
                <w:szCs w:val="22"/>
                <w:vertAlign w:val="superscript"/>
              </w:rPr>
              <w:t xml:space="preserve"> </w:t>
            </w:r>
            <w:r w:rsidR="000351DE">
              <w:rPr>
                <w:sz w:val="22"/>
                <w:szCs w:val="22"/>
              </w:rPr>
              <w:t>(‡</w:t>
            </w:r>
            <w:r w:rsidR="000351DE" w:rsidRPr="00DC047B">
              <w:rPr>
                <w:sz w:val="22"/>
                <w:szCs w:val="22"/>
              </w:rPr>
              <w:t>)</w:t>
            </w:r>
          </w:p>
        </w:tc>
      </w:tr>
      <w:tr w:rsidR="00DC047B" w:rsidRPr="00905FAC" w14:paraId="7C61557B" w14:textId="77777777" w:rsidTr="00AE6CAA">
        <w:trPr>
          <w:trHeight w:val="364"/>
        </w:trPr>
        <w:tc>
          <w:tcPr>
            <w:tcW w:w="288" w:type="dxa"/>
            <w:noWrap/>
            <w:hideMark/>
          </w:tcPr>
          <w:p w14:paraId="72E8E790" w14:textId="77777777" w:rsidR="00DC047B" w:rsidRPr="00905FAC" w:rsidRDefault="00DC047B" w:rsidP="00DC047B">
            <w:pPr>
              <w:suppressAutoHyphens w:val="0"/>
              <w:spacing w:line="240" w:lineRule="auto"/>
              <w:rPr>
                <w:bCs/>
                <w:sz w:val="22"/>
                <w:szCs w:val="22"/>
              </w:rPr>
            </w:pPr>
          </w:p>
        </w:tc>
        <w:tc>
          <w:tcPr>
            <w:tcW w:w="3676" w:type="dxa"/>
            <w:gridSpan w:val="2"/>
            <w:vAlign w:val="center"/>
            <w:hideMark/>
          </w:tcPr>
          <w:p w14:paraId="6C087F10" w14:textId="77777777" w:rsidR="00DC047B" w:rsidRPr="00905FAC" w:rsidRDefault="00DC047B" w:rsidP="00DC047B">
            <w:pPr>
              <w:suppressAutoHyphens w:val="0"/>
              <w:spacing w:line="240" w:lineRule="auto"/>
              <w:rPr>
                <w:bCs/>
                <w:sz w:val="22"/>
                <w:szCs w:val="22"/>
              </w:rPr>
            </w:pPr>
            <w:r w:rsidRPr="00905FAC">
              <w:rPr>
                <w:bCs/>
                <w:sz w:val="22"/>
                <w:szCs w:val="22"/>
              </w:rPr>
              <w:t>Experimenters + 2 drinking friends</w:t>
            </w:r>
          </w:p>
        </w:tc>
        <w:tc>
          <w:tcPr>
            <w:tcW w:w="2127" w:type="dxa"/>
            <w:gridSpan w:val="2"/>
            <w:noWrap/>
            <w:hideMark/>
          </w:tcPr>
          <w:p w14:paraId="1CFF7D7A" w14:textId="77777777" w:rsidR="00DC047B" w:rsidRPr="00DC047B" w:rsidRDefault="00DC047B" w:rsidP="00DC047B">
            <w:pPr>
              <w:suppressAutoHyphens w:val="0"/>
              <w:spacing w:line="240" w:lineRule="auto"/>
              <w:jc w:val="right"/>
              <w:rPr>
                <w:bCs/>
                <w:sz w:val="22"/>
                <w:szCs w:val="22"/>
              </w:rPr>
            </w:pPr>
            <w:r w:rsidRPr="00DC047B">
              <w:rPr>
                <w:sz w:val="22"/>
                <w:szCs w:val="22"/>
              </w:rPr>
              <w:t>0.32</w:t>
            </w:r>
            <w:r w:rsidR="000351DE">
              <w:rPr>
                <w:sz w:val="22"/>
                <w:szCs w:val="22"/>
              </w:rPr>
              <w:t xml:space="preserve"> (‡</w:t>
            </w:r>
            <w:r w:rsidR="000351DE" w:rsidRPr="00DC047B">
              <w:rPr>
                <w:sz w:val="22"/>
                <w:szCs w:val="22"/>
              </w:rPr>
              <w:t>)</w:t>
            </w:r>
          </w:p>
        </w:tc>
        <w:tc>
          <w:tcPr>
            <w:tcW w:w="1701" w:type="dxa"/>
            <w:gridSpan w:val="2"/>
            <w:noWrap/>
            <w:hideMark/>
          </w:tcPr>
          <w:p w14:paraId="107D841F" w14:textId="77777777" w:rsidR="00DC047B" w:rsidRPr="00DC047B" w:rsidRDefault="00DC047B" w:rsidP="00DC047B">
            <w:pPr>
              <w:suppressAutoHyphens w:val="0"/>
              <w:spacing w:line="240" w:lineRule="auto"/>
              <w:jc w:val="right"/>
              <w:rPr>
                <w:bCs/>
                <w:sz w:val="22"/>
                <w:szCs w:val="22"/>
              </w:rPr>
            </w:pPr>
            <w:r>
              <w:rPr>
                <w:sz w:val="22"/>
                <w:szCs w:val="22"/>
              </w:rPr>
              <w:t>‡ (‡</w:t>
            </w:r>
            <w:r w:rsidRPr="00DC047B">
              <w:rPr>
                <w:sz w:val="22"/>
                <w:szCs w:val="22"/>
              </w:rPr>
              <w:t>)</w:t>
            </w:r>
          </w:p>
        </w:tc>
        <w:tc>
          <w:tcPr>
            <w:tcW w:w="1701" w:type="dxa"/>
            <w:gridSpan w:val="2"/>
            <w:noWrap/>
            <w:hideMark/>
          </w:tcPr>
          <w:p w14:paraId="3A4241B9" w14:textId="77777777" w:rsidR="00DC047B" w:rsidRPr="00DC047B" w:rsidRDefault="00DC047B" w:rsidP="00DC047B">
            <w:pPr>
              <w:suppressAutoHyphens w:val="0"/>
              <w:spacing w:line="240" w:lineRule="auto"/>
              <w:jc w:val="right"/>
              <w:rPr>
                <w:bCs/>
                <w:sz w:val="22"/>
                <w:szCs w:val="22"/>
              </w:rPr>
            </w:pPr>
            <w:r>
              <w:rPr>
                <w:sz w:val="22"/>
                <w:szCs w:val="22"/>
              </w:rPr>
              <w:t>‡ (‡</w:t>
            </w:r>
            <w:r w:rsidRPr="00DC047B">
              <w:rPr>
                <w:sz w:val="22"/>
                <w:szCs w:val="22"/>
              </w:rPr>
              <w:t>)</w:t>
            </w:r>
          </w:p>
        </w:tc>
        <w:tc>
          <w:tcPr>
            <w:tcW w:w="1559" w:type="dxa"/>
            <w:gridSpan w:val="2"/>
            <w:noWrap/>
            <w:hideMark/>
          </w:tcPr>
          <w:p w14:paraId="1AE03358" w14:textId="77777777" w:rsidR="00DC047B" w:rsidRPr="00DC047B" w:rsidRDefault="00DC047B" w:rsidP="00DC047B">
            <w:pPr>
              <w:suppressAutoHyphens w:val="0"/>
              <w:spacing w:line="240" w:lineRule="auto"/>
              <w:jc w:val="right"/>
              <w:rPr>
                <w:bCs/>
                <w:sz w:val="22"/>
                <w:szCs w:val="22"/>
              </w:rPr>
            </w:pPr>
            <w:r w:rsidRPr="00DC047B">
              <w:rPr>
                <w:sz w:val="22"/>
                <w:szCs w:val="22"/>
              </w:rPr>
              <w:t>0.23</w:t>
            </w:r>
            <w:r w:rsidR="000351DE">
              <w:rPr>
                <w:sz w:val="22"/>
                <w:szCs w:val="22"/>
              </w:rPr>
              <w:t xml:space="preserve"> (‡</w:t>
            </w:r>
            <w:r w:rsidR="000351DE" w:rsidRPr="00DC047B">
              <w:rPr>
                <w:sz w:val="22"/>
                <w:szCs w:val="22"/>
              </w:rPr>
              <w:t>)</w:t>
            </w:r>
          </w:p>
        </w:tc>
        <w:tc>
          <w:tcPr>
            <w:tcW w:w="1843" w:type="dxa"/>
            <w:gridSpan w:val="2"/>
            <w:noWrap/>
            <w:hideMark/>
          </w:tcPr>
          <w:p w14:paraId="261E8858" w14:textId="77777777" w:rsidR="00DC047B" w:rsidRPr="00DC047B" w:rsidRDefault="00DC047B" w:rsidP="00DC047B">
            <w:pPr>
              <w:suppressAutoHyphens w:val="0"/>
              <w:spacing w:line="240" w:lineRule="auto"/>
              <w:jc w:val="right"/>
              <w:rPr>
                <w:bCs/>
                <w:sz w:val="22"/>
                <w:szCs w:val="22"/>
              </w:rPr>
            </w:pPr>
            <w:r w:rsidRPr="00DC047B">
              <w:rPr>
                <w:sz w:val="22"/>
                <w:szCs w:val="22"/>
              </w:rPr>
              <w:t>0.45</w:t>
            </w:r>
            <w:r w:rsidR="000351DE">
              <w:rPr>
                <w:sz w:val="22"/>
                <w:szCs w:val="22"/>
              </w:rPr>
              <w:t xml:space="preserve"> (‡</w:t>
            </w:r>
            <w:r w:rsidR="000351DE" w:rsidRPr="00DC047B">
              <w:rPr>
                <w:sz w:val="22"/>
                <w:szCs w:val="22"/>
              </w:rPr>
              <w:t>)</w:t>
            </w:r>
          </w:p>
        </w:tc>
      </w:tr>
      <w:tr w:rsidR="00990F1C" w:rsidRPr="00905FAC" w14:paraId="208E8037" w14:textId="77777777" w:rsidTr="005F1099">
        <w:trPr>
          <w:trHeight w:val="300"/>
        </w:trPr>
        <w:tc>
          <w:tcPr>
            <w:tcW w:w="288" w:type="dxa"/>
            <w:noWrap/>
            <w:hideMark/>
          </w:tcPr>
          <w:p w14:paraId="3D1954C2" w14:textId="77777777" w:rsidR="00990F1C" w:rsidRPr="00905FAC" w:rsidRDefault="00990F1C" w:rsidP="00990F1C">
            <w:pPr>
              <w:suppressAutoHyphens w:val="0"/>
              <w:spacing w:line="240" w:lineRule="auto"/>
              <w:rPr>
                <w:bCs/>
                <w:sz w:val="22"/>
                <w:szCs w:val="22"/>
                <w:lang w:val="en-AU"/>
              </w:rPr>
            </w:pPr>
          </w:p>
        </w:tc>
        <w:tc>
          <w:tcPr>
            <w:tcW w:w="3535" w:type="dxa"/>
            <w:noWrap/>
            <w:hideMark/>
          </w:tcPr>
          <w:p w14:paraId="0FD560BC" w14:textId="77777777" w:rsidR="00990F1C" w:rsidRPr="00905FAC" w:rsidRDefault="00990F1C" w:rsidP="00990F1C">
            <w:pPr>
              <w:suppressAutoHyphens w:val="0"/>
              <w:spacing w:line="240" w:lineRule="auto"/>
              <w:rPr>
                <w:bCs/>
                <w:sz w:val="22"/>
                <w:szCs w:val="22"/>
              </w:rPr>
            </w:pPr>
          </w:p>
        </w:tc>
        <w:tc>
          <w:tcPr>
            <w:tcW w:w="9072" w:type="dxa"/>
            <w:gridSpan w:val="11"/>
            <w:tcBorders>
              <w:bottom w:val="single" w:sz="4" w:space="0" w:color="auto"/>
            </w:tcBorders>
            <w:noWrap/>
            <w:hideMark/>
          </w:tcPr>
          <w:p w14:paraId="07ECC000" w14:textId="62CB01F8" w:rsidR="00990F1C" w:rsidRPr="00905FAC" w:rsidRDefault="00990F1C" w:rsidP="00D733C6">
            <w:pPr>
              <w:suppressAutoHyphens w:val="0"/>
              <w:spacing w:line="240" w:lineRule="auto"/>
              <w:jc w:val="center"/>
              <w:rPr>
                <w:bCs/>
                <w:sz w:val="22"/>
                <w:szCs w:val="22"/>
              </w:rPr>
            </w:pPr>
            <w:r w:rsidRPr="00905FAC">
              <w:rPr>
                <w:bCs/>
                <w:sz w:val="22"/>
                <w:szCs w:val="22"/>
              </w:rPr>
              <w:t xml:space="preserve">Grade 8 Latent </w:t>
            </w:r>
            <w:r w:rsidR="00E10AFA">
              <w:rPr>
                <w:bCs/>
                <w:sz w:val="22"/>
                <w:szCs w:val="22"/>
              </w:rPr>
              <w:t xml:space="preserve">Peer </w:t>
            </w:r>
            <w:r w:rsidRPr="00905FAC">
              <w:rPr>
                <w:bCs/>
                <w:sz w:val="22"/>
                <w:szCs w:val="22"/>
              </w:rPr>
              <w:t>Status</w:t>
            </w:r>
            <w:r w:rsidR="000F29FE">
              <w:rPr>
                <w:bCs/>
                <w:sz w:val="22"/>
                <w:szCs w:val="22"/>
              </w:rPr>
              <w:t xml:space="preserve"> </w:t>
            </w:r>
            <w:r w:rsidR="000F29FE" w:rsidRPr="000F29FE">
              <w:rPr>
                <w:bCs/>
                <w:sz w:val="22"/>
                <w:szCs w:val="22"/>
              </w:rPr>
              <w:t>– Victoria</w:t>
            </w:r>
            <w:r w:rsidR="004A431B">
              <w:rPr>
                <w:bCs/>
                <w:sz w:val="22"/>
                <w:szCs w:val="22"/>
              </w:rPr>
              <w:t xml:space="preserve"> </w:t>
            </w:r>
            <w:r w:rsidR="000F29FE" w:rsidRPr="000F29FE">
              <w:rPr>
                <w:bCs/>
                <w:sz w:val="22"/>
                <w:szCs w:val="22"/>
              </w:rPr>
              <w:t>(Washington State)</w:t>
            </w:r>
          </w:p>
        </w:tc>
      </w:tr>
      <w:tr w:rsidR="00C54A35" w:rsidRPr="00905FAC" w14:paraId="33F0F011" w14:textId="77777777" w:rsidTr="005F1099">
        <w:trPr>
          <w:trHeight w:val="858"/>
        </w:trPr>
        <w:tc>
          <w:tcPr>
            <w:tcW w:w="288" w:type="dxa"/>
            <w:tcBorders>
              <w:bottom w:val="single" w:sz="4" w:space="0" w:color="auto"/>
            </w:tcBorders>
            <w:noWrap/>
            <w:vAlign w:val="bottom"/>
            <w:hideMark/>
          </w:tcPr>
          <w:p w14:paraId="15D98B02" w14:textId="77777777" w:rsidR="00990F1C" w:rsidRPr="00905FAC" w:rsidRDefault="00990F1C" w:rsidP="00990F1C">
            <w:pPr>
              <w:suppressAutoHyphens w:val="0"/>
              <w:spacing w:line="240" w:lineRule="auto"/>
              <w:rPr>
                <w:bCs/>
                <w:sz w:val="22"/>
                <w:szCs w:val="22"/>
              </w:rPr>
            </w:pPr>
          </w:p>
        </w:tc>
        <w:tc>
          <w:tcPr>
            <w:tcW w:w="3535" w:type="dxa"/>
            <w:tcBorders>
              <w:bottom w:val="single" w:sz="4" w:space="0" w:color="auto"/>
            </w:tcBorders>
            <w:noWrap/>
            <w:vAlign w:val="bottom"/>
            <w:hideMark/>
          </w:tcPr>
          <w:p w14:paraId="55B69B13" w14:textId="77777777" w:rsidR="00990F1C" w:rsidRPr="00905FAC" w:rsidRDefault="00990F1C" w:rsidP="00990F1C">
            <w:pPr>
              <w:suppressAutoHyphens w:val="0"/>
              <w:spacing w:line="240" w:lineRule="auto"/>
              <w:rPr>
                <w:bCs/>
                <w:sz w:val="22"/>
                <w:szCs w:val="22"/>
              </w:rPr>
            </w:pPr>
          </w:p>
        </w:tc>
        <w:tc>
          <w:tcPr>
            <w:tcW w:w="1559" w:type="dxa"/>
            <w:gridSpan w:val="2"/>
            <w:tcBorders>
              <w:top w:val="single" w:sz="4" w:space="0" w:color="auto"/>
              <w:bottom w:val="single" w:sz="4" w:space="0" w:color="auto"/>
            </w:tcBorders>
            <w:vAlign w:val="bottom"/>
            <w:hideMark/>
          </w:tcPr>
          <w:p w14:paraId="59680F74" w14:textId="77777777" w:rsidR="00990F1C" w:rsidRPr="00905FAC" w:rsidRDefault="00990F1C" w:rsidP="00990F1C">
            <w:pPr>
              <w:suppressAutoHyphens w:val="0"/>
              <w:spacing w:line="240" w:lineRule="auto"/>
              <w:rPr>
                <w:bCs/>
                <w:sz w:val="22"/>
                <w:szCs w:val="22"/>
              </w:rPr>
            </w:pPr>
            <w:r w:rsidRPr="00905FAC">
              <w:rPr>
                <w:bCs/>
                <w:sz w:val="22"/>
                <w:szCs w:val="22"/>
              </w:rPr>
              <w:t xml:space="preserve">Non-drinkers + non-drinking friends </w:t>
            </w:r>
          </w:p>
        </w:tc>
        <w:tc>
          <w:tcPr>
            <w:tcW w:w="1701" w:type="dxa"/>
            <w:gridSpan w:val="2"/>
            <w:tcBorders>
              <w:top w:val="single" w:sz="4" w:space="0" w:color="auto"/>
              <w:bottom w:val="single" w:sz="4" w:space="0" w:color="auto"/>
            </w:tcBorders>
            <w:vAlign w:val="bottom"/>
            <w:hideMark/>
          </w:tcPr>
          <w:p w14:paraId="0825B008" w14:textId="77777777" w:rsidR="00990F1C" w:rsidRPr="00905FAC" w:rsidRDefault="00990F1C" w:rsidP="00990F1C">
            <w:pPr>
              <w:suppressAutoHyphens w:val="0"/>
              <w:spacing w:line="240" w:lineRule="auto"/>
              <w:rPr>
                <w:bCs/>
                <w:sz w:val="22"/>
                <w:szCs w:val="22"/>
              </w:rPr>
            </w:pPr>
            <w:r w:rsidRPr="00905FAC">
              <w:rPr>
                <w:bCs/>
                <w:sz w:val="22"/>
                <w:szCs w:val="22"/>
              </w:rPr>
              <w:t>Non-drinkers + 2 drinking friends</w:t>
            </w:r>
          </w:p>
        </w:tc>
        <w:tc>
          <w:tcPr>
            <w:tcW w:w="1559" w:type="dxa"/>
            <w:gridSpan w:val="2"/>
            <w:tcBorders>
              <w:top w:val="single" w:sz="4" w:space="0" w:color="auto"/>
              <w:bottom w:val="single" w:sz="4" w:space="0" w:color="auto"/>
            </w:tcBorders>
            <w:vAlign w:val="bottom"/>
            <w:hideMark/>
          </w:tcPr>
          <w:p w14:paraId="28DEE30C" w14:textId="77777777" w:rsidR="00990F1C" w:rsidRPr="00905FAC" w:rsidRDefault="00990F1C" w:rsidP="00990F1C">
            <w:pPr>
              <w:suppressAutoHyphens w:val="0"/>
              <w:spacing w:line="240" w:lineRule="auto"/>
              <w:rPr>
                <w:bCs/>
                <w:sz w:val="22"/>
                <w:szCs w:val="22"/>
              </w:rPr>
            </w:pPr>
            <w:r w:rsidRPr="00905FAC">
              <w:rPr>
                <w:bCs/>
                <w:sz w:val="22"/>
                <w:szCs w:val="22"/>
              </w:rPr>
              <w:t>Experimenters + 4 drinking friends</w:t>
            </w:r>
          </w:p>
        </w:tc>
        <w:tc>
          <w:tcPr>
            <w:tcW w:w="1418" w:type="dxa"/>
            <w:gridSpan w:val="2"/>
            <w:tcBorders>
              <w:top w:val="single" w:sz="4" w:space="0" w:color="auto"/>
              <w:bottom w:val="single" w:sz="4" w:space="0" w:color="auto"/>
            </w:tcBorders>
            <w:vAlign w:val="bottom"/>
            <w:hideMark/>
          </w:tcPr>
          <w:p w14:paraId="09B9096C" w14:textId="77777777" w:rsidR="00990F1C" w:rsidRPr="00905FAC" w:rsidRDefault="00990F1C" w:rsidP="00990F1C">
            <w:pPr>
              <w:suppressAutoHyphens w:val="0"/>
              <w:spacing w:line="240" w:lineRule="auto"/>
              <w:rPr>
                <w:bCs/>
                <w:sz w:val="22"/>
                <w:szCs w:val="22"/>
              </w:rPr>
            </w:pPr>
            <w:r w:rsidRPr="00905FAC">
              <w:rPr>
                <w:bCs/>
                <w:sz w:val="22"/>
                <w:szCs w:val="22"/>
              </w:rPr>
              <w:t>Drinkers + non-drinking friends</w:t>
            </w:r>
          </w:p>
        </w:tc>
        <w:tc>
          <w:tcPr>
            <w:tcW w:w="1417" w:type="dxa"/>
            <w:gridSpan w:val="2"/>
            <w:tcBorders>
              <w:top w:val="single" w:sz="4" w:space="0" w:color="auto"/>
              <w:bottom w:val="single" w:sz="4" w:space="0" w:color="auto"/>
            </w:tcBorders>
            <w:vAlign w:val="bottom"/>
            <w:hideMark/>
          </w:tcPr>
          <w:p w14:paraId="1AAB2158" w14:textId="77777777" w:rsidR="00990F1C" w:rsidRPr="00905FAC" w:rsidRDefault="00990F1C" w:rsidP="00990F1C">
            <w:pPr>
              <w:suppressAutoHyphens w:val="0"/>
              <w:spacing w:line="240" w:lineRule="auto"/>
              <w:rPr>
                <w:bCs/>
                <w:sz w:val="22"/>
                <w:szCs w:val="22"/>
              </w:rPr>
            </w:pPr>
            <w:r w:rsidRPr="00905FAC">
              <w:rPr>
                <w:bCs/>
                <w:sz w:val="22"/>
                <w:szCs w:val="22"/>
              </w:rPr>
              <w:t>Drinkers + 2 drinking friends</w:t>
            </w:r>
          </w:p>
        </w:tc>
        <w:tc>
          <w:tcPr>
            <w:tcW w:w="1418" w:type="dxa"/>
            <w:tcBorders>
              <w:top w:val="single" w:sz="4" w:space="0" w:color="auto"/>
              <w:bottom w:val="single" w:sz="4" w:space="0" w:color="auto"/>
            </w:tcBorders>
            <w:vAlign w:val="bottom"/>
            <w:hideMark/>
          </w:tcPr>
          <w:p w14:paraId="322AEDC8" w14:textId="77777777" w:rsidR="00990F1C" w:rsidRPr="00905FAC" w:rsidRDefault="00990F1C" w:rsidP="00990F1C">
            <w:pPr>
              <w:suppressAutoHyphens w:val="0"/>
              <w:spacing w:line="240" w:lineRule="auto"/>
              <w:rPr>
                <w:bCs/>
                <w:sz w:val="22"/>
                <w:szCs w:val="22"/>
              </w:rPr>
            </w:pPr>
            <w:r w:rsidRPr="00905FAC">
              <w:rPr>
                <w:bCs/>
                <w:sz w:val="22"/>
                <w:szCs w:val="22"/>
              </w:rPr>
              <w:t>Drinkers + 4 drinking friends</w:t>
            </w:r>
          </w:p>
        </w:tc>
      </w:tr>
      <w:tr w:rsidR="00905FAC" w:rsidRPr="00905FAC" w14:paraId="742F8033" w14:textId="77777777" w:rsidTr="005F1099">
        <w:trPr>
          <w:trHeight w:val="300"/>
        </w:trPr>
        <w:tc>
          <w:tcPr>
            <w:tcW w:w="3823" w:type="dxa"/>
            <w:gridSpan w:val="2"/>
            <w:tcBorders>
              <w:top w:val="single" w:sz="4" w:space="0" w:color="auto"/>
            </w:tcBorders>
            <w:noWrap/>
            <w:hideMark/>
          </w:tcPr>
          <w:p w14:paraId="3D3690EC" w14:textId="08CC12AC" w:rsidR="00990F1C" w:rsidRPr="00905FAC" w:rsidRDefault="00E10AFA" w:rsidP="00E10AFA">
            <w:pPr>
              <w:suppressAutoHyphens w:val="0"/>
              <w:spacing w:line="240" w:lineRule="auto"/>
              <w:rPr>
                <w:bCs/>
                <w:sz w:val="22"/>
                <w:szCs w:val="22"/>
              </w:rPr>
            </w:pPr>
            <w:r>
              <w:rPr>
                <w:bCs/>
                <w:sz w:val="22"/>
                <w:szCs w:val="22"/>
              </w:rPr>
              <w:t>Grade 7 L</w:t>
            </w:r>
            <w:r w:rsidR="00990F1C" w:rsidRPr="00905FAC">
              <w:rPr>
                <w:bCs/>
                <w:sz w:val="22"/>
                <w:szCs w:val="22"/>
              </w:rPr>
              <w:t xml:space="preserve">atent </w:t>
            </w:r>
            <w:r>
              <w:rPr>
                <w:bCs/>
                <w:sz w:val="22"/>
                <w:szCs w:val="22"/>
              </w:rPr>
              <w:t>Peer S</w:t>
            </w:r>
            <w:r w:rsidR="00990F1C" w:rsidRPr="00905FAC">
              <w:rPr>
                <w:bCs/>
                <w:sz w:val="22"/>
                <w:szCs w:val="22"/>
              </w:rPr>
              <w:t>tatus</w:t>
            </w:r>
          </w:p>
        </w:tc>
        <w:tc>
          <w:tcPr>
            <w:tcW w:w="1559" w:type="dxa"/>
            <w:gridSpan w:val="2"/>
            <w:tcBorders>
              <w:top w:val="single" w:sz="4" w:space="0" w:color="auto"/>
            </w:tcBorders>
            <w:noWrap/>
            <w:hideMark/>
          </w:tcPr>
          <w:p w14:paraId="716271EB" w14:textId="77777777" w:rsidR="00990F1C" w:rsidRPr="00905FAC" w:rsidRDefault="00990F1C" w:rsidP="00990F1C">
            <w:pPr>
              <w:suppressAutoHyphens w:val="0"/>
              <w:spacing w:line="240" w:lineRule="auto"/>
              <w:rPr>
                <w:bCs/>
                <w:sz w:val="22"/>
                <w:szCs w:val="22"/>
              </w:rPr>
            </w:pPr>
          </w:p>
        </w:tc>
        <w:tc>
          <w:tcPr>
            <w:tcW w:w="1701" w:type="dxa"/>
            <w:gridSpan w:val="2"/>
            <w:tcBorders>
              <w:top w:val="single" w:sz="4" w:space="0" w:color="auto"/>
            </w:tcBorders>
            <w:noWrap/>
            <w:hideMark/>
          </w:tcPr>
          <w:p w14:paraId="68B92972" w14:textId="77777777" w:rsidR="00990F1C" w:rsidRPr="00905FAC" w:rsidRDefault="00990F1C" w:rsidP="00990F1C">
            <w:pPr>
              <w:suppressAutoHyphens w:val="0"/>
              <w:spacing w:line="240" w:lineRule="auto"/>
              <w:rPr>
                <w:bCs/>
                <w:sz w:val="22"/>
                <w:szCs w:val="22"/>
              </w:rPr>
            </w:pPr>
          </w:p>
        </w:tc>
        <w:tc>
          <w:tcPr>
            <w:tcW w:w="1559" w:type="dxa"/>
            <w:gridSpan w:val="2"/>
            <w:tcBorders>
              <w:top w:val="single" w:sz="4" w:space="0" w:color="auto"/>
            </w:tcBorders>
            <w:noWrap/>
            <w:hideMark/>
          </w:tcPr>
          <w:p w14:paraId="2277FBF8" w14:textId="77777777" w:rsidR="00990F1C" w:rsidRPr="00905FAC" w:rsidRDefault="00990F1C" w:rsidP="00990F1C">
            <w:pPr>
              <w:suppressAutoHyphens w:val="0"/>
              <w:spacing w:line="240" w:lineRule="auto"/>
              <w:rPr>
                <w:bCs/>
                <w:sz w:val="22"/>
                <w:szCs w:val="22"/>
              </w:rPr>
            </w:pPr>
          </w:p>
        </w:tc>
        <w:tc>
          <w:tcPr>
            <w:tcW w:w="1418" w:type="dxa"/>
            <w:gridSpan w:val="2"/>
            <w:tcBorders>
              <w:top w:val="single" w:sz="4" w:space="0" w:color="auto"/>
            </w:tcBorders>
            <w:noWrap/>
            <w:hideMark/>
          </w:tcPr>
          <w:p w14:paraId="700A0EBD" w14:textId="77777777" w:rsidR="00990F1C" w:rsidRPr="00905FAC" w:rsidRDefault="00990F1C" w:rsidP="00990F1C">
            <w:pPr>
              <w:suppressAutoHyphens w:val="0"/>
              <w:spacing w:line="240" w:lineRule="auto"/>
              <w:rPr>
                <w:bCs/>
                <w:sz w:val="22"/>
                <w:szCs w:val="22"/>
              </w:rPr>
            </w:pPr>
          </w:p>
        </w:tc>
        <w:tc>
          <w:tcPr>
            <w:tcW w:w="1417" w:type="dxa"/>
            <w:gridSpan w:val="2"/>
            <w:tcBorders>
              <w:top w:val="single" w:sz="4" w:space="0" w:color="auto"/>
            </w:tcBorders>
            <w:noWrap/>
            <w:hideMark/>
          </w:tcPr>
          <w:p w14:paraId="4CE46AF6" w14:textId="77777777" w:rsidR="00990F1C" w:rsidRPr="00905FAC" w:rsidRDefault="00990F1C" w:rsidP="00990F1C">
            <w:pPr>
              <w:suppressAutoHyphens w:val="0"/>
              <w:spacing w:line="240" w:lineRule="auto"/>
              <w:rPr>
                <w:bCs/>
                <w:sz w:val="22"/>
                <w:szCs w:val="22"/>
              </w:rPr>
            </w:pPr>
          </w:p>
        </w:tc>
        <w:tc>
          <w:tcPr>
            <w:tcW w:w="1418" w:type="dxa"/>
            <w:tcBorders>
              <w:top w:val="single" w:sz="4" w:space="0" w:color="auto"/>
            </w:tcBorders>
            <w:noWrap/>
            <w:hideMark/>
          </w:tcPr>
          <w:p w14:paraId="71E83468" w14:textId="77777777" w:rsidR="00990F1C" w:rsidRPr="00905FAC" w:rsidRDefault="00990F1C" w:rsidP="00990F1C">
            <w:pPr>
              <w:suppressAutoHyphens w:val="0"/>
              <w:spacing w:line="240" w:lineRule="auto"/>
              <w:rPr>
                <w:bCs/>
                <w:sz w:val="22"/>
                <w:szCs w:val="22"/>
              </w:rPr>
            </w:pPr>
          </w:p>
        </w:tc>
      </w:tr>
      <w:tr w:rsidR="00905FAC" w:rsidRPr="00905FAC" w14:paraId="133C2013" w14:textId="77777777" w:rsidTr="005F1099">
        <w:trPr>
          <w:trHeight w:val="400"/>
        </w:trPr>
        <w:tc>
          <w:tcPr>
            <w:tcW w:w="288" w:type="dxa"/>
            <w:noWrap/>
            <w:hideMark/>
          </w:tcPr>
          <w:p w14:paraId="5D561FA2" w14:textId="77777777" w:rsidR="00990F1C" w:rsidRPr="00905FAC" w:rsidRDefault="00990F1C" w:rsidP="00990F1C">
            <w:pPr>
              <w:suppressAutoHyphens w:val="0"/>
              <w:spacing w:line="240" w:lineRule="auto"/>
              <w:rPr>
                <w:bCs/>
                <w:sz w:val="22"/>
                <w:szCs w:val="22"/>
              </w:rPr>
            </w:pPr>
          </w:p>
        </w:tc>
        <w:tc>
          <w:tcPr>
            <w:tcW w:w="3535" w:type="dxa"/>
            <w:vAlign w:val="center"/>
            <w:hideMark/>
          </w:tcPr>
          <w:p w14:paraId="4C087479" w14:textId="77777777" w:rsidR="00990F1C" w:rsidRPr="00905FAC" w:rsidRDefault="00990F1C" w:rsidP="00990F1C">
            <w:pPr>
              <w:suppressAutoHyphens w:val="0"/>
              <w:spacing w:line="240" w:lineRule="auto"/>
              <w:rPr>
                <w:bCs/>
                <w:sz w:val="22"/>
                <w:szCs w:val="22"/>
              </w:rPr>
            </w:pPr>
            <w:r w:rsidRPr="00905FAC">
              <w:rPr>
                <w:bCs/>
                <w:sz w:val="22"/>
                <w:szCs w:val="22"/>
              </w:rPr>
              <w:t>Non-drinkers + non-drinking friends</w:t>
            </w:r>
          </w:p>
        </w:tc>
        <w:tc>
          <w:tcPr>
            <w:tcW w:w="1559" w:type="dxa"/>
            <w:gridSpan w:val="2"/>
            <w:noWrap/>
            <w:vAlign w:val="center"/>
            <w:hideMark/>
          </w:tcPr>
          <w:p w14:paraId="7B693200" w14:textId="77777777" w:rsidR="00990F1C" w:rsidRPr="00905FAC" w:rsidRDefault="00990F1C" w:rsidP="006748B6">
            <w:pPr>
              <w:suppressAutoHyphens w:val="0"/>
              <w:spacing w:line="240" w:lineRule="auto"/>
              <w:jc w:val="right"/>
              <w:rPr>
                <w:b/>
                <w:bCs/>
                <w:sz w:val="22"/>
                <w:szCs w:val="22"/>
              </w:rPr>
            </w:pPr>
            <w:r w:rsidRPr="00905FAC">
              <w:rPr>
                <w:b/>
                <w:bCs/>
                <w:sz w:val="22"/>
                <w:szCs w:val="22"/>
              </w:rPr>
              <w:t>0.48 (0.61)</w:t>
            </w:r>
          </w:p>
        </w:tc>
        <w:tc>
          <w:tcPr>
            <w:tcW w:w="1701" w:type="dxa"/>
            <w:gridSpan w:val="2"/>
            <w:noWrap/>
            <w:vAlign w:val="center"/>
            <w:hideMark/>
          </w:tcPr>
          <w:p w14:paraId="0DB0275C" w14:textId="77777777" w:rsidR="00990F1C" w:rsidRPr="00905FAC" w:rsidRDefault="00990F1C" w:rsidP="00990F1C">
            <w:pPr>
              <w:suppressAutoHyphens w:val="0"/>
              <w:spacing w:line="240" w:lineRule="auto"/>
              <w:jc w:val="right"/>
              <w:rPr>
                <w:bCs/>
                <w:sz w:val="22"/>
                <w:szCs w:val="22"/>
              </w:rPr>
            </w:pPr>
            <w:r w:rsidRPr="00905FAC">
              <w:rPr>
                <w:bCs/>
                <w:sz w:val="22"/>
                <w:szCs w:val="22"/>
              </w:rPr>
              <w:t>0.23 (0.25)</w:t>
            </w:r>
          </w:p>
        </w:tc>
        <w:tc>
          <w:tcPr>
            <w:tcW w:w="1559" w:type="dxa"/>
            <w:gridSpan w:val="2"/>
            <w:noWrap/>
            <w:vAlign w:val="center"/>
            <w:hideMark/>
          </w:tcPr>
          <w:p w14:paraId="39E2A38D" w14:textId="77777777" w:rsidR="00990F1C" w:rsidRPr="00DC047B" w:rsidRDefault="002D4B9F" w:rsidP="00990F1C">
            <w:pPr>
              <w:suppressAutoHyphens w:val="0"/>
              <w:spacing w:line="240" w:lineRule="auto"/>
              <w:jc w:val="right"/>
              <w:rPr>
                <w:bCs/>
                <w:sz w:val="22"/>
                <w:szCs w:val="22"/>
              </w:rPr>
            </w:pPr>
            <w:r w:rsidRPr="00DC047B">
              <w:rPr>
                <w:bCs/>
                <w:sz w:val="22"/>
                <w:szCs w:val="22"/>
              </w:rPr>
              <w:t>‡</w:t>
            </w:r>
            <w:r w:rsidR="00990F1C" w:rsidRPr="00DC047B">
              <w:rPr>
                <w:bCs/>
                <w:sz w:val="22"/>
                <w:szCs w:val="22"/>
              </w:rPr>
              <w:t xml:space="preserve"> (0.05)</w:t>
            </w:r>
          </w:p>
        </w:tc>
        <w:tc>
          <w:tcPr>
            <w:tcW w:w="1418" w:type="dxa"/>
            <w:gridSpan w:val="2"/>
            <w:noWrap/>
            <w:vAlign w:val="center"/>
            <w:hideMark/>
          </w:tcPr>
          <w:p w14:paraId="46A93BBA" w14:textId="77777777" w:rsidR="00990F1C" w:rsidRPr="00DC047B" w:rsidRDefault="00990F1C" w:rsidP="005F1099">
            <w:pPr>
              <w:suppressAutoHyphens w:val="0"/>
              <w:spacing w:line="240" w:lineRule="auto"/>
              <w:jc w:val="right"/>
              <w:rPr>
                <w:bCs/>
                <w:sz w:val="22"/>
                <w:szCs w:val="22"/>
              </w:rPr>
            </w:pPr>
            <w:r w:rsidRPr="00DC047B">
              <w:rPr>
                <w:bCs/>
                <w:sz w:val="22"/>
                <w:szCs w:val="22"/>
              </w:rPr>
              <w:t>0.09 (</w:t>
            </w:r>
            <w:r w:rsidR="002D4B9F" w:rsidRPr="00DC047B">
              <w:rPr>
                <w:bCs/>
                <w:sz w:val="22"/>
                <w:szCs w:val="22"/>
              </w:rPr>
              <w:t>‡</w:t>
            </w:r>
            <w:r w:rsidR="005F1099" w:rsidRPr="00DC047B">
              <w:rPr>
                <w:bCs/>
                <w:sz w:val="22"/>
                <w:szCs w:val="22"/>
              </w:rPr>
              <w:t>)</w:t>
            </w:r>
          </w:p>
        </w:tc>
        <w:tc>
          <w:tcPr>
            <w:tcW w:w="1417" w:type="dxa"/>
            <w:gridSpan w:val="2"/>
            <w:noWrap/>
            <w:vAlign w:val="center"/>
            <w:hideMark/>
          </w:tcPr>
          <w:p w14:paraId="656530CD" w14:textId="77777777" w:rsidR="00990F1C" w:rsidRPr="00DC047B" w:rsidRDefault="00990F1C" w:rsidP="00990F1C">
            <w:pPr>
              <w:suppressAutoHyphens w:val="0"/>
              <w:spacing w:line="240" w:lineRule="auto"/>
              <w:jc w:val="right"/>
              <w:rPr>
                <w:bCs/>
                <w:sz w:val="22"/>
                <w:szCs w:val="22"/>
              </w:rPr>
            </w:pPr>
            <w:r w:rsidRPr="00DC047B">
              <w:rPr>
                <w:bCs/>
                <w:sz w:val="22"/>
                <w:szCs w:val="22"/>
              </w:rPr>
              <w:t>0.07 (0.05)</w:t>
            </w:r>
          </w:p>
        </w:tc>
        <w:tc>
          <w:tcPr>
            <w:tcW w:w="1418" w:type="dxa"/>
            <w:noWrap/>
            <w:vAlign w:val="center"/>
            <w:hideMark/>
          </w:tcPr>
          <w:p w14:paraId="760E0754" w14:textId="77777777" w:rsidR="00990F1C" w:rsidRPr="00DC047B" w:rsidRDefault="00990F1C" w:rsidP="00990F1C">
            <w:pPr>
              <w:suppressAutoHyphens w:val="0"/>
              <w:spacing w:line="240" w:lineRule="auto"/>
              <w:jc w:val="right"/>
              <w:rPr>
                <w:bCs/>
                <w:sz w:val="22"/>
                <w:szCs w:val="22"/>
              </w:rPr>
            </w:pPr>
            <w:r w:rsidRPr="00DC047B">
              <w:rPr>
                <w:bCs/>
                <w:sz w:val="22"/>
                <w:szCs w:val="22"/>
              </w:rPr>
              <w:t>0.13 (0.04)</w:t>
            </w:r>
          </w:p>
        </w:tc>
      </w:tr>
      <w:tr w:rsidR="00905FAC" w:rsidRPr="00905FAC" w14:paraId="7EE15EDB" w14:textId="77777777" w:rsidTr="005F1099">
        <w:trPr>
          <w:trHeight w:val="400"/>
        </w:trPr>
        <w:tc>
          <w:tcPr>
            <w:tcW w:w="288" w:type="dxa"/>
            <w:noWrap/>
            <w:hideMark/>
          </w:tcPr>
          <w:p w14:paraId="04A72471" w14:textId="77777777" w:rsidR="00990F1C" w:rsidRPr="00905FAC" w:rsidRDefault="00990F1C" w:rsidP="00990F1C">
            <w:pPr>
              <w:suppressAutoHyphens w:val="0"/>
              <w:spacing w:line="240" w:lineRule="auto"/>
              <w:rPr>
                <w:bCs/>
                <w:sz w:val="22"/>
                <w:szCs w:val="22"/>
              </w:rPr>
            </w:pPr>
          </w:p>
        </w:tc>
        <w:tc>
          <w:tcPr>
            <w:tcW w:w="3535" w:type="dxa"/>
            <w:vAlign w:val="center"/>
            <w:hideMark/>
          </w:tcPr>
          <w:p w14:paraId="1B2DA49F" w14:textId="77777777" w:rsidR="00990F1C" w:rsidRPr="00905FAC" w:rsidRDefault="00990F1C" w:rsidP="00990F1C">
            <w:pPr>
              <w:suppressAutoHyphens w:val="0"/>
              <w:spacing w:line="240" w:lineRule="auto"/>
              <w:rPr>
                <w:bCs/>
                <w:sz w:val="22"/>
                <w:szCs w:val="22"/>
              </w:rPr>
            </w:pPr>
            <w:r w:rsidRPr="00905FAC">
              <w:rPr>
                <w:bCs/>
                <w:sz w:val="22"/>
                <w:szCs w:val="22"/>
              </w:rPr>
              <w:t>Non-drinkers + 2 drinking friends</w:t>
            </w:r>
          </w:p>
        </w:tc>
        <w:tc>
          <w:tcPr>
            <w:tcW w:w="1559" w:type="dxa"/>
            <w:gridSpan w:val="2"/>
            <w:noWrap/>
            <w:vAlign w:val="center"/>
            <w:hideMark/>
          </w:tcPr>
          <w:p w14:paraId="411129A0" w14:textId="77777777" w:rsidR="00990F1C" w:rsidRPr="00905FAC" w:rsidRDefault="00990F1C" w:rsidP="00990F1C">
            <w:pPr>
              <w:suppressAutoHyphens w:val="0"/>
              <w:spacing w:line="240" w:lineRule="auto"/>
              <w:jc w:val="right"/>
              <w:rPr>
                <w:bCs/>
                <w:sz w:val="22"/>
                <w:szCs w:val="22"/>
              </w:rPr>
            </w:pPr>
            <w:r w:rsidRPr="00905FAC">
              <w:rPr>
                <w:bCs/>
                <w:sz w:val="22"/>
                <w:szCs w:val="22"/>
              </w:rPr>
              <w:t>0.21</w:t>
            </w:r>
            <w:r w:rsidR="00807B59">
              <w:rPr>
                <w:bCs/>
                <w:sz w:val="22"/>
                <w:szCs w:val="22"/>
                <w:vertAlign w:val="superscript"/>
              </w:rPr>
              <w:t>b</w:t>
            </w:r>
            <w:r w:rsidRPr="00905FAC">
              <w:rPr>
                <w:bCs/>
                <w:sz w:val="22"/>
                <w:szCs w:val="22"/>
              </w:rPr>
              <w:t xml:space="preserve"> (0.35</w:t>
            </w:r>
            <w:r w:rsidR="00807B59">
              <w:rPr>
                <w:bCs/>
                <w:sz w:val="22"/>
                <w:szCs w:val="22"/>
                <w:vertAlign w:val="superscript"/>
              </w:rPr>
              <w:t>b</w:t>
            </w:r>
            <w:r w:rsidRPr="00905FAC">
              <w:rPr>
                <w:bCs/>
                <w:sz w:val="22"/>
                <w:szCs w:val="22"/>
              </w:rPr>
              <w:t>)</w:t>
            </w:r>
          </w:p>
        </w:tc>
        <w:tc>
          <w:tcPr>
            <w:tcW w:w="1701" w:type="dxa"/>
            <w:gridSpan w:val="2"/>
            <w:noWrap/>
            <w:vAlign w:val="center"/>
            <w:hideMark/>
          </w:tcPr>
          <w:p w14:paraId="4A76AC00" w14:textId="77777777" w:rsidR="00990F1C" w:rsidRPr="00905FAC" w:rsidRDefault="00990F1C" w:rsidP="00990F1C">
            <w:pPr>
              <w:suppressAutoHyphens w:val="0"/>
              <w:spacing w:line="240" w:lineRule="auto"/>
              <w:jc w:val="right"/>
              <w:rPr>
                <w:b/>
                <w:bCs/>
                <w:sz w:val="22"/>
                <w:szCs w:val="22"/>
              </w:rPr>
            </w:pPr>
            <w:r w:rsidRPr="00905FAC">
              <w:rPr>
                <w:b/>
                <w:bCs/>
                <w:sz w:val="22"/>
                <w:szCs w:val="22"/>
              </w:rPr>
              <w:t>0.3</w:t>
            </w:r>
            <w:r w:rsidR="00762016" w:rsidRPr="00905FAC">
              <w:rPr>
                <w:b/>
                <w:bCs/>
                <w:sz w:val="22"/>
                <w:szCs w:val="22"/>
              </w:rPr>
              <w:t>0</w:t>
            </w:r>
            <w:r w:rsidRPr="00905FAC">
              <w:rPr>
                <w:b/>
                <w:bCs/>
                <w:sz w:val="22"/>
                <w:szCs w:val="22"/>
              </w:rPr>
              <w:t xml:space="preserve"> (0.32)</w:t>
            </w:r>
          </w:p>
        </w:tc>
        <w:tc>
          <w:tcPr>
            <w:tcW w:w="1559" w:type="dxa"/>
            <w:gridSpan w:val="2"/>
            <w:noWrap/>
            <w:vAlign w:val="center"/>
            <w:hideMark/>
          </w:tcPr>
          <w:p w14:paraId="45B163C7" w14:textId="77777777" w:rsidR="00990F1C" w:rsidRPr="00DC047B" w:rsidRDefault="006862DC" w:rsidP="00990F1C">
            <w:pPr>
              <w:suppressAutoHyphens w:val="0"/>
              <w:spacing w:line="240" w:lineRule="auto"/>
              <w:jc w:val="right"/>
              <w:rPr>
                <w:bCs/>
                <w:sz w:val="22"/>
                <w:szCs w:val="22"/>
              </w:rPr>
            </w:pPr>
            <w:r w:rsidRPr="00DC047B">
              <w:rPr>
                <w:bCs/>
                <w:sz w:val="22"/>
                <w:szCs w:val="22"/>
              </w:rPr>
              <w:t>‡</w:t>
            </w:r>
            <w:r>
              <w:rPr>
                <w:bCs/>
                <w:sz w:val="22"/>
                <w:szCs w:val="22"/>
              </w:rPr>
              <w:t xml:space="preserve"> </w:t>
            </w:r>
            <w:r w:rsidR="00EB2D44">
              <w:rPr>
                <w:bCs/>
                <w:sz w:val="22"/>
                <w:szCs w:val="22"/>
              </w:rPr>
              <w:t>(</w:t>
            </w:r>
            <w:r w:rsidR="00990F1C" w:rsidRPr="00DC047B">
              <w:rPr>
                <w:bCs/>
                <w:sz w:val="22"/>
                <w:szCs w:val="22"/>
              </w:rPr>
              <w:t>0.13</w:t>
            </w:r>
            <w:r w:rsidR="00C96B51">
              <w:rPr>
                <w:bCs/>
                <w:sz w:val="22"/>
                <w:szCs w:val="22"/>
                <w:vertAlign w:val="superscript"/>
              </w:rPr>
              <w:t>d</w:t>
            </w:r>
            <w:r w:rsidR="00EB2D44" w:rsidRPr="00EB2D44">
              <w:rPr>
                <w:bCs/>
                <w:sz w:val="22"/>
                <w:szCs w:val="22"/>
              </w:rPr>
              <w:t>)</w:t>
            </w:r>
          </w:p>
        </w:tc>
        <w:tc>
          <w:tcPr>
            <w:tcW w:w="1418" w:type="dxa"/>
            <w:gridSpan w:val="2"/>
            <w:noWrap/>
            <w:vAlign w:val="center"/>
            <w:hideMark/>
          </w:tcPr>
          <w:p w14:paraId="414D92B9" w14:textId="77777777" w:rsidR="00990F1C" w:rsidRPr="00DC047B" w:rsidRDefault="002D4B9F" w:rsidP="00990F1C">
            <w:pPr>
              <w:suppressAutoHyphens w:val="0"/>
              <w:spacing w:line="240" w:lineRule="auto"/>
              <w:jc w:val="right"/>
              <w:rPr>
                <w:bCs/>
                <w:sz w:val="22"/>
                <w:szCs w:val="22"/>
              </w:rPr>
            </w:pPr>
            <w:r w:rsidRPr="00DC047B">
              <w:rPr>
                <w:bCs/>
                <w:sz w:val="22"/>
                <w:szCs w:val="22"/>
              </w:rPr>
              <w:t>0.07 (‡</w:t>
            </w:r>
            <w:r w:rsidR="00990F1C" w:rsidRPr="00DC047B">
              <w:rPr>
                <w:bCs/>
                <w:sz w:val="22"/>
                <w:szCs w:val="22"/>
              </w:rPr>
              <w:t>)</w:t>
            </w:r>
          </w:p>
        </w:tc>
        <w:tc>
          <w:tcPr>
            <w:tcW w:w="1417" w:type="dxa"/>
            <w:gridSpan w:val="2"/>
            <w:noWrap/>
            <w:vAlign w:val="center"/>
            <w:hideMark/>
          </w:tcPr>
          <w:p w14:paraId="58029D58" w14:textId="77777777" w:rsidR="00990F1C" w:rsidRPr="00DC047B" w:rsidRDefault="00990F1C" w:rsidP="00990F1C">
            <w:pPr>
              <w:suppressAutoHyphens w:val="0"/>
              <w:spacing w:line="240" w:lineRule="auto"/>
              <w:jc w:val="right"/>
              <w:rPr>
                <w:bCs/>
                <w:sz w:val="22"/>
                <w:szCs w:val="22"/>
              </w:rPr>
            </w:pPr>
            <w:r w:rsidRPr="00DC047B">
              <w:rPr>
                <w:bCs/>
                <w:sz w:val="22"/>
                <w:szCs w:val="22"/>
              </w:rPr>
              <w:t>0.13</w:t>
            </w:r>
            <w:r w:rsidR="000351DE">
              <w:rPr>
                <w:bCs/>
                <w:sz w:val="22"/>
                <w:szCs w:val="22"/>
                <w:vertAlign w:val="superscript"/>
              </w:rPr>
              <w:t>d</w:t>
            </w:r>
            <w:r w:rsidRPr="00DC047B">
              <w:rPr>
                <w:bCs/>
                <w:sz w:val="22"/>
                <w:szCs w:val="22"/>
              </w:rPr>
              <w:t xml:space="preserve"> (0.08</w:t>
            </w:r>
            <w:r w:rsidR="00C96B51">
              <w:rPr>
                <w:bCs/>
                <w:sz w:val="22"/>
                <w:szCs w:val="22"/>
                <w:vertAlign w:val="superscript"/>
              </w:rPr>
              <w:t>d</w:t>
            </w:r>
            <w:r w:rsidRPr="00DC047B">
              <w:rPr>
                <w:bCs/>
                <w:sz w:val="22"/>
                <w:szCs w:val="22"/>
              </w:rPr>
              <w:t>)</w:t>
            </w:r>
          </w:p>
        </w:tc>
        <w:tc>
          <w:tcPr>
            <w:tcW w:w="1418" w:type="dxa"/>
            <w:noWrap/>
            <w:vAlign w:val="center"/>
            <w:hideMark/>
          </w:tcPr>
          <w:p w14:paraId="775B2683" w14:textId="77777777" w:rsidR="00990F1C" w:rsidRPr="00DC047B" w:rsidRDefault="00990F1C" w:rsidP="00990F1C">
            <w:pPr>
              <w:suppressAutoHyphens w:val="0"/>
              <w:spacing w:line="240" w:lineRule="auto"/>
              <w:jc w:val="right"/>
              <w:rPr>
                <w:bCs/>
                <w:sz w:val="22"/>
                <w:szCs w:val="22"/>
              </w:rPr>
            </w:pPr>
            <w:r w:rsidRPr="00DC047B">
              <w:rPr>
                <w:bCs/>
                <w:sz w:val="22"/>
                <w:szCs w:val="22"/>
              </w:rPr>
              <w:t>0.30</w:t>
            </w:r>
            <w:r w:rsidR="000351DE">
              <w:rPr>
                <w:bCs/>
                <w:sz w:val="22"/>
                <w:szCs w:val="22"/>
                <w:vertAlign w:val="superscript"/>
              </w:rPr>
              <w:t>d</w:t>
            </w:r>
            <w:r w:rsidRPr="00DC047B">
              <w:rPr>
                <w:bCs/>
                <w:sz w:val="22"/>
                <w:szCs w:val="22"/>
              </w:rPr>
              <w:t xml:space="preserve"> (0.13</w:t>
            </w:r>
            <w:r w:rsidR="00C96B51">
              <w:rPr>
                <w:bCs/>
                <w:sz w:val="22"/>
                <w:szCs w:val="22"/>
                <w:vertAlign w:val="superscript"/>
              </w:rPr>
              <w:t>d</w:t>
            </w:r>
            <w:r w:rsidRPr="00DC047B">
              <w:rPr>
                <w:bCs/>
                <w:sz w:val="22"/>
                <w:szCs w:val="22"/>
              </w:rPr>
              <w:t>)</w:t>
            </w:r>
          </w:p>
        </w:tc>
      </w:tr>
      <w:tr w:rsidR="00905FAC" w:rsidRPr="00905FAC" w14:paraId="10ED8214" w14:textId="77777777" w:rsidTr="005F1099">
        <w:trPr>
          <w:trHeight w:val="400"/>
        </w:trPr>
        <w:tc>
          <w:tcPr>
            <w:tcW w:w="288" w:type="dxa"/>
            <w:noWrap/>
            <w:hideMark/>
          </w:tcPr>
          <w:p w14:paraId="2700EDB9" w14:textId="77777777" w:rsidR="00990F1C" w:rsidRPr="00905FAC" w:rsidRDefault="00990F1C" w:rsidP="00990F1C">
            <w:pPr>
              <w:suppressAutoHyphens w:val="0"/>
              <w:spacing w:line="240" w:lineRule="auto"/>
              <w:rPr>
                <w:bCs/>
                <w:sz w:val="22"/>
                <w:szCs w:val="22"/>
              </w:rPr>
            </w:pPr>
          </w:p>
        </w:tc>
        <w:tc>
          <w:tcPr>
            <w:tcW w:w="3535" w:type="dxa"/>
            <w:vAlign w:val="center"/>
            <w:hideMark/>
          </w:tcPr>
          <w:p w14:paraId="69AC96EA" w14:textId="77777777" w:rsidR="00990F1C" w:rsidRPr="00905FAC" w:rsidRDefault="00990F1C" w:rsidP="00990F1C">
            <w:pPr>
              <w:suppressAutoHyphens w:val="0"/>
              <w:spacing w:line="240" w:lineRule="auto"/>
              <w:rPr>
                <w:bCs/>
                <w:sz w:val="22"/>
                <w:szCs w:val="22"/>
              </w:rPr>
            </w:pPr>
            <w:r w:rsidRPr="00905FAC">
              <w:rPr>
                <w:bCs/>
                <w:sz w:val="22"/>
                <w:szCs w:val="22"/>
              </w:rPr>
              <w:t>Experimenters + 4 drinking friends</w:t>
            </w:r>
          </w:p>
        </w:tc>
        <w:tc>
          <w:tcPr>
            <w:tcW w:w="1559" w:type="dxa"/>
            <w:gridSpan w:val="2"/>
            <w:noWrap/>
            <w:vAlign w:val="center"/>
            <w:hideMark/>
          </w:tcPr>
          <w:p w14:paraId="1D267E81" w14:textId="77777777" w:rsidR="00990F1C" w:rsidRPr="00DC047B" w:rsidRDefault="002D4B9F" w:rsidP="002D4B9F">
            <w:pPr>
              <w:suppressAutoHyphens w:val="0"/>
              <w:spacing w:line="240" w:lineRule="auto"/>
              <w:jc w:val="right"/>
              <w:rPr>
                <w:bCs/>
                <w:sz w:val="22"/>
                <w:szCs w:val="22"/>
              </w:rPr>
            </w:pPr>
            <w:r w:rsidRPr="00DC047B">
              <w:rPr>
                <w:bCs/>
                <w:sz w:val="22"/>
                <w:szCs w:val="22"/>
              </w:rPr>
              <w:t>‡</w:t>
            </w:r>
            <w:r w:rsidR="00990F1C" w:rsidRPr="00DC047B">
              <w:rPr>
                <w:bCs/>
                <w:sz w:val="22"/>
                <w:szCs w:val="22"/>
              </w:rPr>
              <w:t xml:space="preserve"> (0.12)</w:t>
            </w:r>
          </w:p>
        </w:tc>
        <w:tc>
          <w:tcPr>
            <w:tcW w:w="1701" w:type="dxa"/>
            <w:gridSpan w:val="2"/>
            <w:noWrap/>
            <w:vAlign w:val="center"/>
            <w:hideMark/>
          </w:tcPr>
          <w:p w14:paraId="68CFD920" w14:textId="77777777" w:rsidR="00990F1C" w:rsidRPr="00DC047B" w:rsidRDefault="002D4B9F" w:rsidP="005F1099">
            <w:pPr>
              <w:suppressAutoHyphens w:val="0"/>
              <w:spacing w:line="240" w:lineRule="auto"/>
              <w:jc w:val="right"/>
              <w:rPr>
                <w:bCs/>
                <w:sz w:val="22"/>
                <w:szCs w:val="22"/>
              </w:rPr>
            </w:pPr>
            <w:r w:rsidRPr="00DC047B">
              <w:rPr>
                <w:bCs/>
                <w:sz w:val="22"/>
                <w:szCs w:val="22"/>
              </w:rPr>
              <w:t>‡</w:t>
            </w:r>
            <w:r w:rsidR="00990F1C" w:rsidRPr="00DC047B">
              <w:rPr>
                <w:bCs/>
                <w:sz w:val="22"/>
                <w:szCs w:val="22"/>
              </w:rPr>
              <w:t xml:space="preserve"> (0.25)</w:t>
            </w:r>
          </w:p>
        </w:tc>
        <w:tc>
          <w:tcPr>
            <w:tcW w:w="1559" w:type="dxa"/>
            <w:gridSpan w:val="2"/>
            <w:noWrap/>
            <w:vAlign w:val="center"/>
            <w:hideMark/>
          </w:tcPr>
          <w:p w14:paraId="08C99EA8" w14:textId="77777777" w:rsidR="00990F1C" w:rsidRPr="00DC047B" w:rsidRDefault="002D4B9F" w:rsidP="00990F1C">
            <w:pPr>
              <w:suppressAutoHyphens w:val="0"/>
              <w:spacing w:line="240" w:lineRule="auto"/>
              <w:jc w:val="right"/>
              <w:rPr>
                <w:b/>
                <w:bCs/>
                <w:sz w:val="22"/>
                <w:szCs w:val="22"/>
              </w:rPr>
            </w:pPr>
            <w:r w:rsidRPr="00DC047B">
              <w:rPr>
                <w:b/>
                <w:bCs/>
                <w:sz w:val="22"/>
                <w:szCs w:val="22"/>
              </w:rPr>
              <w:t>‡</w:t>
            </w:r>
            <w:r w:rsidR="00990F1C" w:rsidRPr="00DC047B">
              <w:rPr>
                <w:b/>
                <w:bCs/>
                <w:sz w:val="22"/>
                <w:szCs w:val="22"/>
              </w:rPr>
              <w:t xml:space="preserve"> ( 0.23)</w:t>
            </w:r>
          </w:p>
        </w:tc>
        <w:tc>
          <w:tcPr>
            <w:tcW w:w="1418" w:type="dxa"/>
            <w:gridSpan w:val="2"/>
            <w:noWrap/>
            <w:vAlign w:val="center"/>
            <w:hideMark/>
          </w:tcPr>
          <w:p w14:paraId="39D85A70" w14:textId="77777777" w:rsidR="00990F1C" w:rsidRPr="00DC047B" w:rsidRDefault="002D4B9F" w:rsidP="005F1099">
            <w:pPr>
              <w:suppressAutoHyphens w:val="0"/>
              <w:spacing w:line="240" w:lineRule="auto"/>
              <w:jc w:val="right"/>
              <w:rPr>
                <w:bCs/>
                <w:sz w:val="22"/>
                <w:szCs w:val="22"/>
              </w:rPr>
            </w:pPr>
            <w:r w:rsidRPr="00DC047B">
              <w:rPr>
                <w:bCs/>
                <w:sz w:val="22"/>
                <w:szCs w:val="22"/>
              </w:rPr>
              <w:t>‡</w:t>
            </w:r>
            <w:r w:rsidR="00990F1C" w:rsidRPr="00DC047B">
              <w:rPr>
                <w:bCs/>
                <w:sz w:val="22"/>
                <w:szCs w:val="22"/>
              </w:rPr>
              <w:t xml:space="preserve"> (</w:t>
            </w:r>
            <w:r w:rsidRPr="00DC047B">
              <w:rPr>
                <w:bCs/>
                <w:sz w:val="22"/>
                <w:szCs w:val="22"/>
              </w:rPr>
              <w:t>‡</w:t>
            </w:r>
            <w:r w:rsidR="00990F1C" w:rsidRPr="00DC047B">
              <w:rPr>
                <w:bCs/>
                <w:sz w:val="22"/>
                <w:szCs w:val="22"/>
              </w:rPr>
              <w:t>)</w:t>
            </w:r>
          </w:p>
        </w:tc>
        <w:tc>
          <w:tcPr>
            <w:tcW w:w="1417" w:type="dxa"/>
            <w:gridSpan w:val="2"/>
            <w:noWrap/>
            <w:vAlign w:val="center"/>
            <w:hideMark/>
          </w:tcPr>
          <w:p w14:paraId="3C125880" w14:textId="77777777" w:rsidR="00990F1C" w:rsidRPr="00DC047B" w:rsidRDefault="002D4B9F" w:rsidP="00990F1C">
            <w:pPr>
              <w:suppressAutoHyphens w:val="0"/>
              <w:spacing w:line="240" w:lineRule="auto"/>
              <w:jc w:val="right"/>
              <w:rPr>
                <w:bCs/>
                <w:sz w:val="22"/>
                <w:szCs w:val="22"/>
              </w:rPr>
            </w:pPr>
            <w:r w:rsidRPr="00DC047B">
              <w:rPr>
                <w:bCs/>
                <w:sz w:val="22"/>
                <w:szCs w:val="22"/>
              </w:rPr>
              <w:t>‡</w:t>
            </w:r>
            <w:r w:rsidR="00990F1C" w:rsidRPr="00DC047B">
              <w:rPr>
                <w:bCs/>
                <w:sz w:val="22"/>
                <w:szCs w:val="22"/>
              </w:rPr>
              <w:t xml:space="preserve"> (0.17)</w:t>
            </w:r>
          </w:p>
        </w:tc>
        <w:tc>
          <w:tcPr>
            <w:tcW w:w="1418" w:type="dxa"/>
            <w:noWrap/>
            <w:vAlign w:val="center"/>
            <w:hideMark/>
          </w:tcPr>
          <w:p w14:paraId="26D9E9DD" w14:textId="77777777" w:rsidR="00990F1C" w:rsidRPr="00DC047B" w:rsidRDefault="002D4B9F" w:rsidP="00990F1C">
            <w:pPr>
              <w:suppressAutoHyphens w:val="0"/>
              <w:spacing w:line="240" w:lineRule="auto"/>
              <w:jc w:val="right"/>
              <w:rPr>
                <w:bCs/>
                <w:sz w:val="22"/>
                <w:szCs w:val="22"/>
              </w:rPr>
            </w:pPr>
            <w:r w:rsidRPr="00DC047B">
              <w:rPr>
                <w:bCs/>
                <w:sz w:val="22"/>
                <w:szCs w:val="22"/>
              </w:rPr>
              <w:t>‡</w:t>
            </w:r>
            <w:r w:rsidR="00990F1C" w:rsidRPr="00DC047B">
              <w:rPr>
                <w:bCs/>
                <w:sz w:val="22"/>
                <w:szCs w:val="22"/>
              </w:rPr>
              <w:t xml:space="preserve"> (0.23)</w:t>
            </w:r>
          </w:p>
        </w:tc>
      </w:tr>
      <w:tr w:rsidR="00905FAC" w:rsidRPr="00905FAC" w14:paraId="017DF1F6" w14:textId="77777777" w:rsidTr="005F1099">
        <w:trPr>
          <w:trHeight w:val="400"/>
        </w:trPr>
        <w:tc>
          <w:tcPr>
            <w:tcW w:w="288" w:type="dxa"/>
            <w:noWrap/>
            <w:hideMark/>
          </w:tcPr>
          <w:p w14:paraId="02A3F4FD" w14:textId="77777777" w:rsidR="00990F1C" w:rsidRPr="00905FAC" w:rsidRDefault="00990F1C" w:rsidP="00990F1C">
            <w:pPr>
              <w:suppressAutoHyphens w:val="0"/>
              <w:spacing w:line="240" w:lineRule="auto"/>
              <w:rPr>
                <w:bCs/>
                <w:sz w:val="22"/>
                <w:szCs w:val="22"/>
              </w:rPr>
            </w:pPr>
          </w:p>
        </w:tc>
        <w:tc>
          <w:tcPr>
            <w:tcW w:w="3535" w:type="dxa"/>
            <w:vAlign w:val="center"/>
            <w:hideMark/>
          </w:tcPr>
          <w:p w14:paraId="66FA3878" w14:textId="77777777" w:rsidR="00990F1C" w:rsidRPr="00905FAC" w:rsidRDefault="00990F1C" w:rsidP="00990F1C">
            <w:pPr>
              <w:suppressAutoHyphens w:val="0"/>
              <w:spacing w:line="240" w:lineRule="auto"/>
              <w:rPr>
                <w:bCs/>
                <w:sz w:val="22"/>
                <w:szCs w:val="22"/>
              </w:rPr>
            </w:pPr>
            <w:r w:rsidRPr="00905FAC">
              <w:rPr>
                <w:bCs/>
                <w:sz w:val="22"/>
                <w:szCs w:val="22"/>
              </w:rPr>
              <w:t>Drinkers + non-drinking friends</w:t>
            </w:r>
          </w:p>
        </w:tc>
        <w:tc>
          <w:tcPr>
            <w:tcW w:w="1559" w:type="dxa"/>
            <w:gridSpan w:val="2"/>
            <w:noWrap/>
            <w:vAlign w:val="center"/>
            <w:hideMark/>
          </w:tcPr>
          <w:p w14:paraId="28553408" w14:textId="77777777" w:rsidR="00990F1C" w:rsidRPr="00DC047B" w:rsidRDefault="00990F1C" w:rsidP="00990F1C">
            <w:pPr>
              <w:suppressAutoHyphens w:val="0"/>
              <w:spacing w:line="240" w:lineRule="auto"/>
              <w:jc w:val="right"/>
              <w:rPr>
                <w:bCs/>
                <w:sz w:val="22"/>
                <w:szCs w:val="22"/>
              </w:rPr>
            </w:pPr>
            <w:r w:rsidRPr="00DC047B">
              <w:rPr>
                <w:bCs/>
                <w:sz w:val="22"/>
                <w:szCs w:val="22"/>
              </w:rPr>
              <w:t>0.10</w:t>
            </w:r>
            <w:r w:rsidRPr="00DC047B">
              <w:rPr>
                <w:bCs/>
                <w:sz w:val="22"/>
                <w:szCs w:val="22"/>
                <w:vertAlign w:val="superscript"/>
              </w:rPr>
              <w:t>a</w:t>
            </w:r>
            <w:r w:rsidR="002D4B9F" w:rsidRPr="00DC047B">
              <w:rPr>
                <w:bCs/>
                <w:sz w:val="22"/>
                <w:szCs w:val="22"/>
              </w:rPr>
              <w:t xml:space="preserve"> (‡</w:t>
            </w:r>
            <w:r w:rsidRPr="00DC047B">
              <w:rPr>
                <w:bCs/>
                <w:sz w:val="22"/>
                <w:szCs w:val="22"/>
              </w:rPr>
              <w:t>)</w:t>
            </w:r>
          </w:p>
        </w:tc>
        <w:tc>
          <w:tcPr>
            <w:tcW w:w="1701" w:type="dxa"/>
            <w:gridSpan w:val="2"/>
            <w:noWrap/>
            <w:vAlign w:val="center"/>
            <w:hideMark/>
          </w:tcPr>
          <w:p w14:paraId="67B9D89E" w14:textId="77777777" w:rsidR="00990F1C" w:rsidRPr="00DC047B" w:rsidRDefault="00990F1C" w:rsidP="005F1099">
            <w:pPr>
              <w:suppressAutoHyphens w:val="0"/>
              <w:spacing w:line="240" w:lineRule="auto"/>
              <w:jc w:val="right"/>
              <w:rPr>
                <w:bCs/>
                <w:sz w:val="22"/>
                <w:szCs w:val="22"/>
              </w:rPr>
            </w:pPr>
            <w:r w:rsidRPr="00DC047B">
              <w:rPr>
                <w:bCs/>
                <w:sz w:val="22"/>
                <w:szCs w:val="22"/>
              </w:rPr>
              <w:t>0.04 (</w:t>
            </w:r>
            <w:r w:rsidR="002D4B9F" w:rsidRPr="00DC047B">
              <w:rPr>
                <w:bCs/>
                <w:sz w:val="22"/>
                <w:szCs w:val="22"/>
              </w:rPr>
              <w:t>‡</w:t>
            </w:r>
            <w:r w:rsidRPr="00DC047B">
              <w:rPr>
                <w:bCs/>
                <w:sz w:val="22"/>
                <w:szCs w:val="22"/>
              </w:rPr>
              <w:t>)</w:t>
            </w:r>
          </w:p>
        </w:tc>
        <w:tc>
          <w:tcPr>
            <w:tcW w:w="1559" w:type="dxa"/>
            <w:gridSpan w:val="2"/>
            <w:noWrap/>
            <w:vAlign w:val="center"/>
            <w:hideMark/>
          </w:tcPr>
          <w:p w14:paraId="5FB80AB3" w14:textId="77777777" w:rsidR="00990F1C" w:rsidRPr="00DC047B" w:rsidRDefault="002D4B9F" w:rsidP="005F1099">
            <w:pPr>
              <w:suppressAutoHyphens w:val="0"/>
              <w:spacing w:line="240" w:lineRule="auto"/>
              <w:jc w:val="right"/>
              <w:rPr>
                <w:bCs/>
                <w:sz w:val="22"/>
                <w:szCs w:val="22"/>
              </w:rPr>
            </w:pPr>
            <w:r w:rsidRPr="00DC047B">
              <w:rPr>
                <w:bCs/>
                <w:sz w:val="22"/>
                <w:szCs w:val="22"/>
              </w:rPr>
              <w:t>‡</w:t>
            </w:r>
            <w:r w:rsidR="00990F1C" w:rsidRPr="00DC047B">
              <w:rPr>
                <w:bCs/>
                <w:sz w:val="22"/>
                <w:szCs w:val="22"/>
              </w:rPr>
              <w:t xml:space="preserve"> (</w:t>
            </w:r>
            <w:r w:rsidRPr="00DC047B">
              <w:rPr>
                <w:bCs/>
                <w:sz w:val="22"/>
                <w:szCs w:val="22"/>
              </w:rPr>
              <w:t>‡</w:t>
            </w:r>
            <w:r w:rsidR="00990F1C" w:rsidRPr="00DC047B">
              <w:rPr>
                <w:bCs/>
                <w:sz w:val="22"/>
                <w:szCs w:val="22"/>
              </w:rPr>
              <w:t>)</w:t>
            </w:r>
          </w:p>
        </w:tc>
        <w:tc>
          <w:tcPr>
            <w:tcW w:w="1418" w:type="dxa"/>
            <w:gridSpan w:val="2"/>
            <w:noWrap/>
            <w:vAlign w:val="center"/>
            <w:hideMark/>
          </w:tcPr>
          <w:p w14:paraId="327F650C" w14:textId="77777777" w:rsidR="00990F1C" w:rsidRPr="00DC047B" w:rsidRDefault="00990F1C" w:rsidP="002D4B9F">
            <w:pPr>
              <w:suppressAutoHyphens w:val="0"/>
              <w:spacing w:line="240" w:lineRule="auto"/>
              <w:jc w:val="right"/>
              <w:rPr>
                <w:b/>
                <w:bCs/>
                <w:sz w:val="22"/>
                <w:szCs w:val="22"/>
              </w:rPr>
            </w:pPr>
            <w:r w:rsidRPr="00DC047B">
              <w:rPr>
                <w:b/>
                <w:bCs/>
                <w:sz w:val="22"/>
                <w:szCs w:val="22"/>
              </w:rPr>
              <w:t>0</w:t>
            </w:r>
            <w:r w:rsidR="005F1099" w:rsidRPr="00DC047B">
              <w:rPr>
                <w:b/>
                <w:bCs/>
                <w:sz w:val="22"/>
                <w:szCs w:val="22"/>
              </w:rPr>
              <w:t>.25 (</w:t>
            </w:r>
            <w:r w:rsidR="002D4B9F" w:rsidRPr="00DC047B">
              <w:rPr>
                <w:b/>
                <w:bCs/>
                <w:sz w:val="22"/>
                <w:szCs w:val="22"/>
              </w:rPr>
              <w:t>‡</w:t>
            </w:r>
            <w:r w:rsidRPr="00DC047B">
              <w:rPr>
                <w:b/>
                <w:bCs/>
                <w:sz w:val="22"/>
                <w:szCs w:val="22"/>
              </w:rPr>
              <w:t>)</w:t>
            </w:r>
          </w:p>
        </w:tc>
        <w:tc>
          <w:tcPr>
            <w:tcW w:w="1417" w:type="dxa"/>
            <w:gridSpan w:val="2"/>
            <w:noWrap/>
            <w:vAlign w:val="center"/>
            <w:hideMark/>
          </w:tcPr>
          <w:p w14:paraId="5C54460A" w14:textId="77777777" w:rsidR="00990F1C" w:rsidRPr="00DC047B" w:rsidRDefault="00990F1C" w:rsidP="00990F1C">
            <w:pPr>
              <w:suppressAutoHyphens w:val="0"/>
              <w:spacing w:line="240" w:lineRule="auto"/>
              <w:jc w:val="right"/>
              <w:rPr>
                <w:bCs/>
                <w:sz w:val="22"/>
                <w:szCs w:val="22"/>
              </w:rPr>
            </w:pPr>
            <w:r w:rsidRPr="00DC047B">
              <w:rPr>
                <w:bCs/>
                <w:sz w:val="22"/>
                <w:szCs w:val="22"/>
              </w:rPr>
              <w:t>0.23</w:t>
            </w:r>
            <w:r w:rsidRPr="00DC047B">
              <w:rPr>
                <w:bCs/>
                <w:sz w:val="22"/>
                <w:szCs w:val="22"/>
                <w:vertAlign w:val="superscript"/>
              </w:rPr>
              <w:t>c</w:t>
            </w:r>
            <w:r w:rsidR="002D4B9F" w:rsidRPr="00DC047B">
              <w:rPr>
                <w:bCs/>
                <w:sz w:val="22"/>
                <w:szCs w:val="22"/>
              </w:rPr>
              <w:t xml:space="preserve"> (‡</w:t>
            </w:r>
            <w:r w:rsidRPr="00DC047B">
              <w:rPr>
                <w:bCs/>
                <w:sz w:val="22"/>
                <w:szCs w:val="22"/>
              </w:rPr>
              <w:t>)</w:t>
            </w:r>
          </w:p>
        </w:tc>
        <w:tc>
          <w:tcPr>
            <w:tcW w:w="1418" w:type="dxa"/>
            <w:noWrap/>
            <w:vAlign w:val="center"/>
            <w:hideMark/>
          </w:tcPr>
          <w:p w14:paraId="280FCED1" w14:textId="77777777" w:rsidR="00990F1C" w:rsidRPr="00DC047B" w:rsidRDefault="00990F1C" w:rsidP="005F1099">
            <w:pPr>
              <w:suppressAutoHyphens w:val="0"/>
              <w:spacing w:line="240" w:lineRule="auto"/>
              <w:jc w:val="right"/>
              <w:rPr>
                <w:bCs/>
                <w:sz w:val="22"/>
                <w:szCs w:val="22"/>
              </w:rPr>
            </w:pPr>
            <w:r w:rsidRPr="00DC047B">
              <w:rPr>
                <w:bCs/>
                <w:sz w:val="22"/>
                <w:szCs w:val="22"/>
              </w:rPr>
              <w:t>0.39</w:t>
            </w:r>
            <w:r w:rsidRPr="00DC047B">
              <w:rPr>
                <w:bCs/>
                <w:sz w:val="22"/>
                <w:szCs w:val="22"/>
                <w:vertAlign w:val="superscript"/>
              </w:rPr>
              <w:t>c</w:t>
            </w:r>
            <w:r w:rsidRPr="00DC047B">
              <w:rPr>
                <w:bCs/>
                <w:sz w:val="22"/>
                <w:szCs w:val="22"/>
              </w:rPr>
              <w:t xml:space="preserve"> (</w:t>
            </w:r>
            <w:r w:rsidR="002D4B9F" w:rsidRPr="00DC047B">
              <w:rPr>
                <w:bCs/>
                <w:sz w:val="22"/>
                <w:szCs w:val="22"/>
              </w:rPr>
              <w:t>‡</w:t>
            </w:r>
            <w:r w:rsidRPr="00DC047B">
              <w:rPr>
                <w:bCs/>
                <w:sz w:val="22"/>
                <w:szCs w:val="22"/>
              </w:rPr>
              <w:t>)</w:t>
            </w:r>
          </w:p>
        </w:tc>
      </w:tr>
      <w:tr w:rsidR="00905FAC" w:rsidRPr="00905FAC" w14:paraId="33A14A97" w14:textId="77777777" w:rsidTr="005F1099">
        <w:trPr>
          <w:trHeight w:val="400"/>
        </w:trPr>
        <w:tc>
          <w:tcPr>
            <w:tcW w:w="288" w:type="dxa"/>
            <w:noWrap/>
            <w:hideMark/>
          </w:tcPr>
          <w:p w14:paraId="57B80929" w14:textId="77777777" w:rsidR="00990F1C" w:rsidRPr="00905FAC" w:rsidRDefault="00990F1C" w:rsidP="00990F1C">
            <w:pPr>
              <w:suppressAutoHyphens w:val="0"/>
              <w:spacing w:line="240" w:lineRule="auto"/>
              <w:rPr>
                <w:bCs/>
                <w:sz w:val="22"/>
                <w:szCs w:val="22"/>
              </w:rPr>
            </w:pPr>
          </w:p>
        </w:tc>
        <w:tc>
          <w:tcPr>
            <w:tcW w:w="3535" w:type="dxa"/>
            <w:vAlign w:val="center"/>
            <w:hideMark/>
          </w:tcPr>
          <w:p w14:paraId="4A445CD6" w14:textId="77777777" w:rsidR="00990F1C" w:rsidRPr="00905FAC" w:rsidRDefault="00990F1C" w:rsidP="00990F1C">
            <w:pPr>
              <w:suppressAutoHyphens w:val="0"/>
              <w:spacing w:line="240" w:lineRule="auto"/>
              <w:rPr>
                <w:bCs/>
                <w:sz w:val="22"/>
                <w:szCs w:val="22"/>
              </w:rPr>
            </w:pPr>
            <w:r w:rsidRPr="00905FAC">
              <w:rPr>
                <w:bCs/>
                <w:sz w:val="22"/>
                <w:szCs w:val="22"/>
              </w:rPr>
              <w:t>Drinkers + 2 drinking friends</w:t>
            </w:r>
          </w:p>
        </w:tc>
        <w:tc>
          <w:tcPr>
            <w:tcW w:w="1559" w:type="dxa"/>
            <w:gridSpan w:val="2"/>
            <w:noWrap/>
            <w:vAlign w:val="center"/>
            <w:hideMark/>
          </w:tcPr>
          <w:p w14:paraId="3BAA551C" w14:textId="77777777" w:rsidR="00990F1C" w:rsidRPr="00905FAC" w:rsidRDefault="00990F1C" w:rsidP="00990F1C">
            <w:pPr>
              <w:suppressAutoHyphens w:val="0"/>
              <w:spacing w:line="240" w:lineRule="auto"/>
              <w:jc w:val="right"/>
              <w:rPr>
                <w:bCs/>
                <w:sz w:val="22"/>
                <w:szCs w:val="22"/>
              </w:rPr>
            </w:pPr>
            <w:r w:rsidRPr="00905FAC">
              <w:rPr>
                <w:bCs/>
                <w:sz w:val="22"/>
                <w:szCs w:val="22"/>
              </w:rPr>
              <w:t>0.04 (0.08)</w:t>
            </w:r>
          </w:p>
        </w:tc>
        <w:tc>
          <w:tcPr>
            <w:tcW w:w="1701" w:type="dxa"/>
            <w:gridSpan w:val="2"/>
            <w:noWrap/>
            <w:vAlign w:val="center"/>
            <w:hideMark/>
          </w:tcPr>
          <w:p w14:paraId="108FE512" w14:textId="77777777" w:rsidR="00990F1C" w:rsidRPr="00905FAC" w:rsidRDefault="00990F1C" w:rsidP="00990F1C">
            <w:pPr>
              <w:suppressAutoHyphens w:val="0"/>
              <w:spacing w:line="240" w:lineRule="auto"/>
              <w:jc w:val="right"/>
              <w:rPr>
                <w:bCs/>
                <w:sz w:val="22"/>
                <w:szCs w:val="22"/>
              </w:rPr>
            </w:pPr>
            <w:r w:rsidRPr="00905FAC">
              <w:rPr>
                <w:bCs/>
                <w:sz w:val="22"/>
                <w:szCs w:val="22"/>
              </w:rPr>
              <w:t>0.05 (0.10)</w:t>
            </w:r>
          </w:p>
        </w:tc>
        <w:tc>
          <w:tcPr>
            <w:tcW w:w="1559" w:type="dxa"/>
            <w:gridSpan w:val="2"/>
            <w:noWrap/>
            <w:vAlign w:val="center"/>
            <w:hideMark/>
          </w:tcPr>
          <w:p w14:paraId="7B53AB78" w14:textId="77777777" w:rsidR="00990F1C" w:rsidRPr="00DC047B" w:rsidRDefault="002D4B9F" w:rsidP="00990F1C">
            <w:pPr>
              <w:suppressAutoHyphens w:val="0"/>
              <w:spacing w:line="240" w:lineRule="auto"/>
              <w:jc w:val="right"/>
              <w:rPr>
                <w:bCs/>
                <w:sz w:val="22"/>
                <w:szCs w:val="22"/>
              </w:rPr>
            </w:pPr>
            <w:r w:rsidRPr="00DC047B">
              <w:rPr>
                <w:bCs/>
                <w:sz w:val="22"/>
                <w:szCs w:val="22"/>
              </w:rPr>
              <w:t>‡</w:t>
            </w:r>
            <w:r w:rsidR="00990F1C" w:rsidRPr="00DC047B">
              <w:rPr>
                <w:bCs/>
                <w:sz w:val="22"/>
                <w:szCs w:val="22"/>
              </w:rPr>
              <w:t xml:space="preserve"> (0.13)</w:t>
            </w:r>
          </w:p>
        </w:tc>
        <w:tc>
          <w:tcPr>
            <w:tcW w:w="1418" w:type="dxa"/>
            <w:gridSpan w:val="2"/>
            <w:noWrap/>
            <w:vAlign w:val="center"/>
            <w:hideMark/>
          </w:tcPr>
          <w:p w14:paraId="53E602D1" w14:textId="77777777" w:rsidR="00990F1C" w:rsidRPr="00DC047B" w:rsidRDefault="00646C35" w:rsidP="00990F1C">
            <w:pPr>
              <w:suppressAutoHyphens w:val="0"/>
              <w:spacing w:line="240" w:lineRule="auto"/>
              <w:jc w:val="right"/>
              <w:rPr>
                <w:bCs/>
                <w:sz w:val="22"/>
                <w:szCs w:val="22"/>
              </w:rPr>
            </w:pPr>
            <w:r w:rsidRPr="00DC047B">
              <w:rPr>
                <w:bCs/>
                <w:sz w:val="22"/>
                <w:szCs w:val="22"/>
              </w:rPr>
              <w:t>0.14 (</w:t>
            </w:r>
            <w:r w:rsidR="002D4B9F" w:rsidRPr="00DC047B">
              <w:rPr>
                <w:bCs/>
                <w:sz w:val="22"/>
                <w:szCs w:val="22"/>
              </w:rPr>
              <w:t>‡</w:t>
            </w:r>
            <w:r w:rsidR="00990F1C" w:rsidRPr="00DC047B">
              <w:rPr>
                <w:bCs/>
                <w:sz w:val="22"/>
                <w:szCs w:val="22"/>
              </w:rPr>
              <w:t>)</w:t>
            </w:r>
          </w:p>
        </w:tc>
        <w:tc>
          <w:tcPr>
            <w:tcW w:w="1417" w:type="dxa"/>
            <w:gridSpan w:val="2"/>
            <w:noWrap/>
            <w:vAlign w:val="center"/>
            <w:hideMark/>
          </w:tcPr>
          <w:p w14:paraId="3A06FF3E" w14:textId="77777777" w:rsidR="00990F1C" w:rsidRPr="00905FAC" w:rsidRDefault="00990F1C" w:rsidP="00990F1C">
            <w:pPr>
              <w:suppressAutoHyphens w:val="0"/>
              <w:spacing w:line="240" w:lineRule="auto"/>
              <w:jc w:val="right"/>
              <w:rPr>
                <w:b/>
                <w:bCs/>
                <w:sz w:val="22"/>
                <w:szCs w:val="22"/>
              </w:rPr>
            </w:pPr>
            <w:r w:rsidRPr="00905FAC">
              <w:rPr>
                <w:b/>
                <w:bCs/>
                <w:sz w:val="22"/>
                <w:szCs w:val="22"/>
              </w:rPr>
              <w:t>0.31 (0.25)</w:t>
            </w:r>
          </w:p>
        </w:tc>
        <w:tc>
          <w:tcPr>
            <w:tcW w:w="1418" w:type="dxa"/>
            <w:noWrap/>
            <w:vAlign w:val="center"/>
            <w:hideMark/>
          </w:tcPr>
          <w:p w14:paraId="397AB5E8" w14:textId="77777777" w:rsidR="00990F1C" w:rsidRPr="00905FAC" w:rsidRDefault="00990F1C" w:rsidP="00990F1C">
            <w:pPr>
              <w:suppressAutoHyphens w:val="0"/>
              <w:spacing w:line="240" w:lineRule="auto"/>
              <w:jc w:val="right"/>
              <w:rPr>
                <w:bCs/>
                <w:sz w:val="22"/>
                <w:szCs w:val="22"/>
              </w:rPr>
            </w:pPr>
            <w:r w:rsidRPr="00905FAC">
              <w:rPr>
                <w:bCs/>
                <w:sz w:val="22"/>
                <w:szCs w:val="22"/>
              </w:rPr>
              <w:t>0.46 (0.44)</w:t>
            </w:r>
          </w:p>
        </w:tc>
      </w:tr>
      <w:tr w:rsidR="00905FAC" w:rsidRPr="00905FAC" w14:paraId="27B8548D" w14:textId="77777777" w:rsidTr="005F1099">
        <w:trPr>
          <w:trHeight w:val="400"/>
        </w:trPr>
        <w:tc>
          <w:tcPr>
            <w:tcW w:w="288" w:type="dxa"/>
            <w:tcBorders>
              <w:bottom w:val="single" w:sz="4" w:space="0" w:color="auto"/>
            </w:tcBorders>
            <w:noWrap/>
            <w:hideMark/>
          </w:tcPr>
          <w:p w14:paraId="4DB75D5E" w14:textId="77777777" w:rsidR="00990F1C" w:rsidRPr="00905FAC" w:rsidRDefault="00990F1C" w:rsidP="00990F1C">
            <w:pPr>
              <w:suppressAutoHyphens w:val="0"/>
              <w:spacing w:line="240" w:lineRule="auto"/>
              <w:rPr>
                <w:bCs/>
                <w:sz w:val="22"/>
                <w:szCs w:val="22"/>
              </w:rPr>
            </w:pPr>
          </w:p>
        </w:tc>
        <w:tc>
          <w:tcPr>
            <w:tcW w:w="3535" w:type="dxa"/>
            <w:tcBorders>
              <w:bottom w:val="single" w:sz="4" w:space="0" w:color="auto"/>
            </w:tcBorders>
            <w:vAlign w:val="center"/>
            <w:hideMark/>
          </w:tcPr>
          <w:p w14:paraId="0E85C92D" w14:textId="77777777" w:rsidR="00990F1C" w:rsidRPr="00905FAC" w:rsidRDefault="00990F1C" w:rsidP="00990F1C">
            <w:pPr>
              <w:suppressAutoHyphens w:val="0"/>
              <w:spacing w:line="240" w:lineRule="auto"/>
              <w:rPr>
                <w:bCs/>
                <w:sz w:val="22"/>
                <w:szCs w:val="22"/>
              </w:rPr>
            </w:pPr>
            <w:r w:rsidRPr="00905FAC">
              <w:rPr>
                <w:bCs/>
                <w:sz w:val="22"/>
                <w:szCs w:val="22"/>
              </w:rPr>
              <w:t>Drinkers + 4 drinking friends</w:t>
            </w:r>
          </w:p>
        </w:tc>
        <w:tc>
          <w:tcPr>
            <w:tcW w:w="1559" w:type="dxa"/>
            <w:gridSpan w:val="2"/>
            <w:tcBorders>
              <w:bottom w:val="single" w:sz="4" w:space="0" w:color="auto"/>
            </w:tcBorders>
            <w:noWrap/>
            <w:vAlign w:val="center"/>
            <w:hideMark/>
          </w:tcPr>
          <w:p w14:paraId="3D8377A6" w14:textId="77777777" w:rsidR="00990F1C" w:rsidRPr="00905FAC" w:rsidRDefault="00990F1C" w:rsidP="00990F1C">
            <w:pPr>
              <w:suppressAutoHyphens w:val="0"/>
              <w:spacing w:line="240" w:lineRule="auto"/>
              <w:jc w:val="right"/>
              <w:rPr>
                <w:bCs/>
                <w:sz w:val="22"/>
                <w:szCs w:val="22"/>
              </w:rPr>
            </w:pPr>
            <w:r w:rsidRPr="00905FAC">
              <w:rPr>
                <w:bCs/>
                <w:sz w:val="22"/>
                <w:szCs w:val="22"/>
              </w:rPr>
              <w:t>0.04 (0.04)</w:t>
            </w:r>
          </w:p>
        </w:tc>
        <w:tc>
          <w:tcPr>
            <w:tcW w:w="1701" w:type="dxa"/>
            <w:gridSpan w:val="2"/>
            <w:tcBorders>
              <w:bottom w:val="single" w:sz="4" w:space="0" w:color="auto"/>
            </w:tcBorders>
            <w:noWrap/>
            <w:vAlign w:val="center"/>
            <w:hideMark/>
          </w:tcPr>
          <w:p w14:paraId="7791ECE6" w14:textId="77777777" w:rsidR="00990F1C" w:rsidRPr="00905FAC" w:rsidRDefault="00990F1C" w:rsidP="00990F1C">
            <w:pPr>
              <w:suppressAutoHyphens w:val="0"/>
              <w:spacing w:line="240" w:lineRule="auto"/>
              <w:jc w:val="right"/>
              <w:rPr>
                <w:bCs/>
                <w:sz w:val="22"/>
                <w:szCs w:val="22"/>
              </w:rPr>
            </w:pPr>
            <w:r w:rsidRPr="00905FAC">
              <w:rPr>
                <w:bCs/>
                <w:sz w:val="22"/>
                <w:szCs w:val="22"/>
              </w:rPr>
              <w:t>0.06 (0.05)</w:t>
            </w:r>
          </w:p>
        </w:tc>
        <w:tc>
          <w:tcPr>
            <w:tcW w:w="1559" w:type="dxa"/>
            <w:gridSpan w:val="2"/>
            <w:tcBorders>
              <w:bottom w:val="single" w:sz="4" w:space="0" w:color="auto"/>
            </w:tcBorders>
            <w:noWrap/>
            <w:vAlign w:val="center"/>
            <w:hideMark/>
          </w:tcPr>
          <w:p w14:paraId="343A2C57" w14:textId="77777777" w:rsidR="00990F1C" w:rsidRPr="00DC047B" w:rsidRDefault="002D4B9F" w:rsidP="00990F1C">
            <w:pPr>
              <w:suppressAutoHyphens w:val="0"/>
              <w:spacing w:line="240" w:lineRule="auto"/>
              <w:jc w:val="right"/>
              <w:rPr>
                <w:bCs/>
                <w:sz w:val="22"/>
                <w:szCs w:val="22"/>
              </w:rPr>
            </w:pPr>
            <w:r w:rsidRPr="00DC047B">
              <w:rPr>
                <w:bCs/>
                <w:sz w:val="22"/>
                <w:szCs w:val="22"/>
              </w:rPr>
              <w:t>‡</w:t>
            </w:r>
            <w:r w:rsidR="00990F1C" w:rsidRPr="00DC047B">
              <w:rPr>
                <w:bCs/>
                <w:sz w:val="22"/>
                <w:szCs w:val="22"/>
              </w:rPr>
              <w:t xml:space="preserve"> (0.14)</w:t>
            </w:r>
          </w:p>
        </w:tc>
        <w:tc>
          <w:tcPr>
            <w:tcW w:w="1418" w:type="dxa"/>
            <w:gridSpan w:val="2"/>
            <w:tcBorders>
              <w:bottom w:val="single" w:sz="4" w:space="0" w:color="auto"/>
            </w:tcBorders>
            <w:noWrap/>
            <w:vAlign w:val="center"/>
            <w:hideMark/>
          </w:tcPr>
          <w:p w14:paraId="36C3D7F4" w14:textId="77777777" w:rsidR="00990F1C" w:rsidRPr="00DC047B" w:rsidRDefault="00646C35" w:rsidP="00990F1C">
            <w:pPr>
              <w:suppressAutoHyphens w:val="0"/>
              <w:spacing w:line="240" w:lineRule="auto"/>
              <w:jc w:val="right"/>
              <w:rPr>
                <w:bCs/>
                <w:sz w:val="22"/>
                <w:szCs w:val="22"/>
              </w:rPr>
            </w:pPr>
            <w:r w:rsidRPr="00DC047B">
              <w:rPr>
                <w:bCs/>
                <w:sz w:val="22"/>
                <w:szCs w:val="22"/>
              </w:rPr>
              <w:t>0.04 (</w:t>
            </w:r>
            <w:r w:rsidR="002D4B9F" w:rsidRPr="00DC047B">
              <w:rPr>
                <w:bCs/>
                <w:sz w:val="22"/>
                <w:szCs w:val="22"/>
              </w:rPr>
              <w:t>‡</w:t>
            </w:r>
            <w:r w:rsidR="00990F1C" w:rsidRPr="00DC047B">
              <w:rPr>
                <w:bCs/>
                <w:sz w:val="22"/>
                <w:szCs w:val="22"/>
              </w:rPr>
              <w:t>)</w:t>
            </w:r>
          </w:p>
        </w:tc>
        <w:tc>
          <w:tcPr>
            <w:tcW w:w="1417" w:type="dxa"/>
            <w:gridSpan w:val="2"/>
            <w:tcBorders>
              <w:bottom w:val="single" w:sz="4" w:space="0" w:color="auto"/>
            </w:tcBorders>
            <w:noWrap/>
            <w:vAlign w:val="center"/>
            <w:hideMark/>
          </w:tcPr>
          <w:p w14:paraId="12407706" w14:textId="77777777" w:rsidR="00990F1C" w:rsidRPr="00905FAC" w:rsidRDefault="00990F1C" w:rsidP="00990F1C">
            <w:pPr>
              <w:suppressAutoHyphens w:val="0"/>
              <w:spacing w:line="240" w:lineRule="auto"/>
              <w:jc w:val="right"/>
              <w:rPr>
                <w:bCs/>
                <w:sz w:val="22"/>
                <w:szCs w:val="22"/>
              </w:rPr>
            </w:pPr>
            <w:r w:rsidRPr="00905FAC">
              <w:rPr>
                <w:bCs/>
                <w:sz w:val="22"/>
                <w:szCs w:val="22"/>
              </w:rPr>
              <w:t>0.12 (0.24)</w:t>
            </w:r>
          </w:p>
        </w:tc>
        <w:tc>
          <w:tcPr>
            <w:tcW w:w="1418" w:type="dxa"/>
            <w:tcBorders>
              <w:bottom w:val="single" w:sz="4" w:space="0" w:color="auto"/>
            </w:tcBorders>
            <w:noWrap/>
            <w:vAlign w:val="center"/>
            <w:hideMark/>
          </w:tcPr>
          <w:p w14:paraId="4E22CA51" w14:textId="77777777" w:rsidR="00990F1C" w:rsidRPr="00905FAC" w:rsidRDefault="00990F1C" w:rsidP="00990F1C">
            <w:pPr>
              <w:suppressAutoHyphens w:val="0"/>
              <w:spacing w:line="240" w:lineRule="auto"/>
              <w:jc w:val="right"/>
              <w:rPr>
                <w:b/>
                <w:bCs/>
                <w:sz w:val="22"/>
                <w:szCs w:val="22"/>
              </w:rPr>
            </w:pPr>
            <w:r w:rsidRPr="00905FAC">
              <w:rPr>
                <w:b/>
                <w:bCs/>
                <w:sz w:val="22"/>
                <w:szCs w:val="22"/>
              </w:rPr>
              <w:t>0.75 (0.53)</w:t>
            </w:r>
          </w:p>
        </w:tc>
      </w:tr>
    </w:tbl>
    <w:p w14:paraId="41613B95" w14:textId="28FFF790" w:rsidR="00963FB0" w:rsidRDefault="00963FB0" w:rsidP="00963FB0">
      <w:pPr>
        <w:spacing w:line="240" w:lineRule="auto"/>
        <w:rPr>
          <w:bCs/>
          <w:sz w:val="22"/>
          <w:szCs w:val="22"/>
          <w:lang w:val="en-AU"/>
        </w:rPr>
      </w:pPr>
      <w:r w:rsidRPr="00963FB0">
        <w:rPr>
          <w:bCs/>
          <w:i/>
          <w:sz w:val="22"/>
          <w:szCs w:val="22"/>
          <w:lang w:val="en-AU"/>
        </w:rPr>
        <w:t>Note</w:t>
      </w:r>
      <w:r w:rsidRPr="00963FB0">
        <w:rPr>
          <w:bCs/>
          <w:sz w:val="22"/>
          <w:szCs w:val="22"/>
          <w:lang w:val="en-AU"/>
        </w:rPr>
        <w:t xml:space="preserve">. Transitions between latent statuses are described by a matrix of transition probabilities which is arranged with rows corresponding to T1 </w:t>
      </w:r>
    </w:p>
    <w:p w14:paraId="5E0C654B" w14:textId="7EC90555" w:rsidR="00963FB0" w:rsidRPr="00963FB0" w:rsidRDefault="00963FB0" w:rsidP="00963FB0">
      <w:pPr>
        <w:spacing w:line="240" w:lineRule="auto"/>
        <w:rPr>
          <w:bCs/>
          <w:sz w:val="22"/>
          <w:szCs w:val="22"/>
          <w:lang w:val="en-AU"/>
        </w:rPr>
      </w:pPr>
      <w:r>
        <w:rPr>
          <w:bCs/>
          <w:sz w:val="22"/>
          <w:szCs w:val="22"/>
          <w:lang w:val="en-AU"/>
        </w:rPr>
        <w:t xml:space="preserve">          </w:t>
      </w:r>
      <w:r w:rsidRPr="00963FB0">
        <w:rPr>
          <w:bCs/>
          <w:sz w:val="22"/>
          <w:szCs w:val="22"/>
          <w:lang w:val="en-AU"/>
        </w:rPr>
        <w:t>latent statuses and columns representing latent statuses at T2.</w:t>
      </w:r>
    </w:p>
    <w:p w14:paraId="659077DE" w14:textId="70159764" w:rsidR="00AE6CAA" w:rsidRPr="00963FB0" w:rsidRDefault="00AE6CAA" w:rsidP="00963FB0">
      <w:pPr>
        <w:spacing w:line="240" w:lineRule="auto"/>
        <w:rPr>
          <w:sz w:val="22"/>
          <w:szCs w:val="22"/>
          <w:lang w:val="en-AU"/>
        </w:rPr>
      </w:pPr>
      <w:r w:rsidRPr="00963FB0">
        <w:rPr>
          <w:bCs/>
          <w:sz w:val="22"/>
          <w:szCs w:val="22"/>
          <w:vertAlign w:val="superscript"/>
          <w:lang w:val="en-AU"/>
        </w:rPr>
        <w:t>§</w:t>
      </w:r>
      <w:r w:rsidRPr="00963FB0">
        <w:rPr>
          <w:sz w:val="22"/>
          <w:szCs w:val="22"/>
          <w:lang w:val="en-AU"/>
        </w:rPr>
        <w:t>Diagonal transition probabilities in bold to facilitate interpretation.</w:t>
      </w:r>
      <w:r w:rsidRPr="00963FB0">
        <w:rPr>
          <w:sz w:val="22"/>
          <w:szCs w:val="22"/>
          <w:lang w:val="en-AU"/>
        </w:rPr>
        <w:tab/>
      </w:r>
      <w:r w:rsidRPr="00963FB0">
        <w:rPr>
          <w:bCs/>
          <w:sz w:val="22"/>
          <w:szCs w:val="22"/>
        </w:rPr>
        <w:t>‡ = transitions not identified in the respective cohort</w:t>
      </w:r>
      <w:r w:rsidR="00963FB0" w:rsidRPr="00862AA8">
        <w:rPr>
          <w:bCs/>
          <w:sz w:val="22"/>
          <w:szCs w:val="22"/>
        </w:rPr>
        <w:tab/>
      </w:r>
    </w:p>
    <w:p w14:paraId="725366E6" w14:textId="77777777" w:rsidR="00990F1C" w:rsidRPr="00963FB0" w:rsidRDefault="00AE6CAA" w:rsidP="00963FB0">
      <w:pPr>
        <w:spacing w:line="240" w:lineRule="auto"/>
        <w:rPr>
          <w:bCs/>
          <w:sz w:val="22"/>
          <w:szCs w:val="22"/>
          <w:lang w:val="en-AU"/>
        </w:rPr>
        <w:sectPr w:rsidR="00990F1C" w:rsidRPr="00963FB0" w:rsidSect="00FE1C72">
          <w:pgSz w:w="15840" w:h="12240" w:orient="landscape" w:code="1"/>
          <w:pgMar w:top="1440" w:right="1440" w:bottom="1440" w:left="1440" w:header="720" w:footer="720" w:gutter="0"/>
          <w:cols w:space="720"/>
          <w:docGrid w:linePitch="360"/>
        </w:sectPr>
      </w:pPr>
      <w:proofErr w:type="spellStart"/>
      <w:r w:rsidRPr="00963FB0">
        <w:rPr>
          <w:sz w:val="22"/>
          <w:szCs w:val="22"/>
          <w:vertAlign w:val="superscript"/>
          <w:lang w:val="en-AU"/>
        </w:rPr>
        <w:t>a</w:t>
      </w:r>
      <w:r w:rsidRPr="00963FB0">
        <w:rPr>
          <w:sz w:val="22"/>
          <w:szCs w:val="22"/>
          <w:lang w:val="en-AU"/>
        </w:rPr>
        <w:t>Reverse</w:t>
      </w:r>
      <w:proofErr w:type="spellEnd"/>
      <w:r w:rsidRPr="00963FB0">
        <w:rPr>
          <w:sz w:val="22"/>
          <w:szCs w:val="22"/>
          <w:lang w:val="en-AU"/>
        </w:rPr>
        <w:t xml:space="preserve"> peer influence transition</w:t>
      </w:r>
      <w:r w:rsidRPr="00963FB0">
        <w:rPr>
          <w:sz w:val="22"/>
          <w:szCs w:val="22"/>
          <w:lang w:val="en-AU"/>
        </w:rPr>
        <w:tab/>
      </w:r>
      <w:r w:rsidRPr="00963FB0">
        <w:rPr>
          <w:sz w:val="22"/>
          <w:szCs w:val="22"/>
          <w:vertAlign w:val="superscript"/>
          <w:lang w:val="en-AU"/>
        </w:rPr>
        <w:t xml:space="preserve"> </w:t>
      </w:r>
      <w:proofErr w:type="spellStart"/>
      <w:r w:rsidRPr="00963FB0">
        <w:rPr>
          <w:sz w:val="22"/>
          <w:szCs w:val="22"/>
          <w:vertAlign w:val="superscript"/>
          <w:lang w:val="en-AU"/>
        </w:rPr>
        <w:t>b</w:t>
      </w:r>
      <w:r w:rsidRPr="00963FB0">
        <w:rPr>
          <w:sz w:val="22"/>
          <w:szCs w:val="22"/>
          <w:lang w:val="en-AU"/>
        </w:rPr>
        <w:t>Reverse</w:t>
      </w:r>
      <w:proofErr w:type="spellEnd"/>
      <w:r w:rsidRPr="00963FB0">
        <w:rPr>
          <w:sz w:val="22"/>
          <w:szCs w:val="22"/>
          <w:lang w:val="en-AU"/>
        </w:rPr>
        <w:t xml:space="preserve"> peer selection transition.</w:t>
      </w:r>
      <w:r w:rsidRPr="00963FB0">
        <w:rPr>
          <w:sz w:val="22"/>
          <w:szCs w:val="22"/>
          <w:lang w:val="en-AU"/>
        </w:rPr>
        <w:tab/>
      </w:r>
      <w:proofErr w:type="spellStart"/>
      <w:r w:rsidRPr="00963FB0">
        <w:rPr>
          <w:sz w:val="22"/>
          <w:szCs w:val="22"/>
          <w:vertAlign w:val="superscript"/>
          <w:lang w:val="en-AU"/>
        </w:rPr>
        <w:t>c</w:t>
      </w:r>
      <w:r w:rsidRPr="00963FB0">
        <w:rPr>
          <w:sz w:val="22"/>
          <w:szCs w:val="22"/>
          <w:lang w:val="en-AU"/>
        </w:rPr>
        <w:t>Peer</w:t>
      </w:r>
      <w:proofErr w:type="spellEnd"/>
      <w:r w:rsidRPr="00963FB0">
        <w:rPr>
          <w:sz w:val="22"/>
          <w:szCs w:val="22"/>
          <w:lang w:val="en-AU"/>
        </w:rPr>
        <w:t xml:space="preserve"> selection transition </w:t>
      </w:r>
      <w:r w:rsidR="00EB2D44" w:rsidRPr="00963FB0">
        <w:rPr>
          <w:sz w:val="22"/>
          <w:szCs w:val="22"/>
          <w:lang w:val="en-AU"/>
        </w:rPr>
        <w:tab/>
      </w:r>
      <w:proofErr w:type="spellStart"/>
      <w:r w:rsidR="00EB2D44" w:rsidRPr="00963FB0">
        <w:rPr>
          <w:sz w:val="22"/>
          <w:szCs w:val="22"/>
          <w:vertAlign w:val="superscript"/>
          <w:lang w:val="en-AU"/>
        </w:rPr>
        <w:t>d</w:t>
      </w:r>
      <w:r w:rsidR="00EB2D44" w:rsidRPr="00963FB0">
        <w:rPr>
          <w:sz w:val="22"/>
          <w:szCs w:val="22"/>
          <w:lang w:val="en-AU"/>
        </w:rPr>
        <w:t>Peer</w:t>
      </w:r>
      <w:proofErr w:type="spellEnd"/>
      <w:r w:rsidR="00EB2D44" w:rsidRPr="00963FB0">
        <w:rPr>
          <w:sz w:val="22"/>
          <w:szCs w:val="22"/>
          <w:lang w:val="en-AU"/>
        </w:rPr>
        <w:t xml:space="preserve"> influence transition</w:t>
      </w:r>
    </w:p>
    <w:p w14:paraId="049F6AF0" w14:textId="77777777" w:rsidR="00AE153C" w:rsidRDefault="00AE153C" w:rsidP="00AE153C">
      <w:pPr>
        <w:suppressAutoHyphens w:val="0"/>
        <w:spacing w:line="240" w:lineRule="auto"/>
        <w:rPr>
          <w:bCs/>
          <w:lang w:val="en-AU"/>
        </w:rPr>
      </w:pPr>
      <w:r w:rsidRPr="00AE153C">
        <w:rPr>
          <w:bCs/>
          <w:lang w:val="en-AU"/>
        </w:rPr>
        <w:lastRenderedPageBreak/>
        <w:t xml:space="preserve">Table </w:t>
      </w:r>
      <w:r w:rsidR="006748B6">
        <w:rPr>
          <w:bCs/>
          <w:lang w:val="en-AU"/>
        </w:rPr>
        <w:t>4</w:t>
      </w:r>
    </w:p>
    <w:p w14:paraId="72D62385" w14:textId="77777777" w:rsidR="00AE153C" w:rsidRDefault="00AE153C" w:rsidP="00AE153C">
      <w:pPr>
        <w:suppressAutoHyphens w:val="0"/>
        <w:spacing w:line="240" w:lineRule="auto"/>
        <w:rPr>
          <w:bCs/>
          <w:lang w:val="en-AU"/>
        </w:rPr>
      </w:pPr>
    </w:p>
    <w:p w14:paraId="1C1D9736" w14:textId="4695D291" w:rsidR="00AE153C" w:rsidRPr="00AE153C" w:rsidRDefault="00AE153C" w:rsidP="00AE153C">
      <w:pPr>
        <w:suppressAutoHyphens w:val="0"/>
        <w:spacing w:line="240" w:lineRule="auto"/>
        <w:rPr>
          <w:bCs/>
          <w:i/>
          <w:lang w:val="en-AU"/>
        </w:rPr>
      </w:pPr>
      <w:r w:rsidRPr="00AE153C">
        <w:rPr>
          <w:bCs/>
          <w:i/>
          <w:lang w:val="en-AU"/>
        </w:rPr>
        <w:t>Probabilit</w:t>
      </w:r>
      <w:r w:rsidR="00E10AFA">
        <w:rPr>
          <w:bCs/>
          <w:i/>
          <w:lang w:val="en-AU"/>
        </w:rPr>
        <w:t>ies</w:t>
      </w:r>
      <w:r w:rsidRPr="00AE153C">
        <w:rPr>
          <w:bCs/>
          <w:i/>
          <w:lang w:val="en-AU"/>
        </w:rPr>
        <w:t xml:space="preserve"> </w:t>
      </w:r>
      <w:r w:rsidR="005D2E68">
        <w:rPr>
          <w:bCs/>
          <w:i/>
          <w:lang w:val="en-AU"/>
        </w:rPr>
        <w:t>of T</w:t>
      </w:r>
      <w:r w:rsidRPr="00AE153C">
        <w:rPr>
          <w:bCs/>
          <w:i/>
          <w:lang w:val="en-AU"/>
        </w:rPr>
        <w:t xml:space="preserve">ransitioning </w:t>
      </w:r>
      <w:r w:rsidR="005D2E68">
        <w:rPr>
          <w:bCs/>
          <w:i/>
          <w:lang w:val="en-AU"/>
        </w:rPr>
        <w:t>B</w:t>
      </w:r>
      <w:r w:rsidRPr="00AE153C">
        <w:rPr>
          <w:bCs/>
          <w:i/>
          <w:lang w:val="en-AU"/>
        </w:rPr>
        <w:t xml:space="preserve">etween </w:t>
      </w:r>
      <w:r w:rsidR="005D2E68">
        <w:rPr>
          <w:bCs/>
          <w:i/>
          <w:lang w:val="en-AU"/>
        </w:rPr>
        <w:t>L</w:t>
      </w:r>
      <w:r w:rsidRPr="00AE153C">
        <w:rPr>
          <w:bCs/>
          <w:i/>
          <w:lang w:val="en-AU"/>
        </w:rPr>
        <w:t xml:space="preserve">atent </w:t>
      </w:r>
      <w:r w:rsidR="005D2E68">
        <w:rPr>
          <w:bCs/>
          <w:i/>
          <w:lang w:val="en-AU"/>
        </w:rPr>
        <w:t>P</w:t>
      </w:r>
      <w:r w:rsidR="00E10AFA">
        <w:rPr>
          <w:bCs/>
          <w:i/>
          <w:lang w:val="en-AU"/>
        </w:rPr>
        <w:t xml:space="preserve">eer </w:t>
      </w:r>
      <w:r w:rsidR="005D2E68">
        <w:rPr>
          <w:bCs/>
          <w:i/>
          <w:lang w:val="en-AU"/>
        </w:rPr>
        <w:t>S</w:t>
      </w:r>
      <w:r w:rsidRPr="00AE153C">
        <w:rPr>
          <w:bCs/>
          <w:i/>
          <w:lang w:val="en-AU"/>
        </w:rPr>
        <w:t xml:space="preserve">tatuses </w:t>
      </w:r>
      <w:r w:rsidR="000F29FE">
        <w:rPr>
          <w:bCs/>
          <w:i/>
          <w:lang w:val="en-AU"/>
        </w:rPr>
        <w:t xml:space="preserve">and the </w:t>
      </w:r>
      <w:r w:rsidR="005D2E68">
        <w:rPr>
          <w:bCs/>
          <w:i/>
          <w:lang w:val="en-AU"/>
        </w:rPr>
        <w:t>A</w:t>
      </w:r>
      <w:r w:rsidR="000F29FE">
        <w:rPr>
          <w:bCs/>
          <w:i/>
          <w:lang w:val="en-AU"/>
        </w:rPr>
        <w:t xml:space="preserve">ssociated </w:t>
      </w:r>
      <w:r w:rsidR="005D2E68">
        <w:rPr>
          <w:bCs/>
          <w:i/>
          <w:lang w:val="en-AU"/>
        </w:rPr>
        <w:t>Proportion of C</w:t>
      </w:r>
      <w:r w:rsidR="000F29FE">
        <w:rPr>
          <w:bCs/>
          <w:i/>
          <w:lang w:val="en-AU"/>
        </w:rPr>
        <w:t xml:space="preserve">ohort </w:t>
      </w:r>
      <w:r w:rsidR="005D2E68">
        <w:rPr>
          <w:bCs/>
          <w:i/>
          <w:lang w:val="en-AU"/>
        </w:rPr>
        <w:t>S</w:t>
      </w:r>
      <w:r w:rsidR="000F29FE">
        <w:rPr>
          <w:bCs/>
          <w:i/>
          <w:lang w:val="en-AU"/>
        </w:rPr>
        <w:t xml:space="preserve">ample </w:t>
      </w:r>
      <w:r w:rsidRPr="00AE153C">
        <w:rPr>
          <w:bCs/>
          <w:i/>
          <w:lang w:val="en-AU"/>
        </w:rPr>
        <w:t>in Victoria and Washington State.</w:t>
      </w:r>
    </w:p>
    <w:p w14:paraId="363EA9B1" w14:textId="77777777" w:rsidR="00AE153C" w:rsidRPr="00AE153C" w:rsidRDefault="00AE153C" w:rsidP="00AE153C">
      <w:pPr>
        <w:suppressAutoHyphens w:val="0"/>
        <w:spacing w:line="240" w:lineRule="auto"/>
        <w:rPr>
          <w:bCs/>
          <w:lang w:val="en-AU"/>
        </w:rPr>
      </w:pPr>
    </w:p>
    <w:tbl>
      <w:tblPr>
        <w:tblW w:w="9355" w:type="dxa"/>
        <w:tblLook w:val="04A0" w:firstRow="1" w:lastRow="0" w:firstColumn="1" w:lastColumn="0" w:noHBand="0" w:noVBand="1"/>
      </w:tblPr>
      <w:tblGrid>
        <w:gridCol w:w="278"/>
        <w:gridCol w:w="3828"/>
        <w:gridCol w:w="1134"/>
        <w:gridCol w:w="1296"/>
        <w:gridCol w:w="275"/>
        <w:gridCol w:w="1122"/>
        <w:gridCol w:w="1422"/>
      </w:tblGrid>
      <w:tr w:rsidR="002F6CF5" w:rsidRPr="002F6CF5" w14:paraId="26D1E4CF" w14:textId="77777777" w:rsidTr="00CF1A5A">
        <w:trPr>
          <w:trHeight w:val="588"/>
        </w:trPr>
        <w:tc>
          <w:tcPr>
            <w:tcW w:w="278" w:type="dxa"/>
            <w:tcBorders>
              <w:top w:val="single" w:sz="4" w:space="0" w:color="auto"/>
            </w:tcBorders>
            <w:shd w:val="clear" w:color="auto" w:fill="auto"/>
            <w:noWrap/>
            <w:vAlign w:val="bottom"/>
            <w:hideMark/>
          </w:tcPr>
          <w:p w14:paraId="1D00B22F"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 </w:t>
            </w:r>
          </w:p>
        </w:tc>
        <w:tc>
          <w:tcPr>
            <w:tcW w:w="3828" w:type="dxa"/>
            <w:tcBorders>
              <w:top w:val="single" w:sz="4" w:space="0" w:color="auto"/>
            </w:tcBorders>
            <w:shd w:val="clear" w:color="auto" w:fill="auto"/>
            <w:noWrap/>
            <w:vAlign w:val="bottom"/>
            <w:hideMark/>
          </w:tcPr>
          <w:p w14:paraId="3EC08878"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 </w:t>
            </w:r>
          </w:p>
        </w:tc>
        <w:tc>
          <w:tcPr>
            <w:tcW w:w="5249" w:type="dxa"/>
            <w:gridSpan w:val="5"/>
            <w:tcBorders>
              <w:top w:val="single" w:sz="4" w:space="0" w:color="auto"/>
              <w:bottom w:val="single" w:sz="4" w:space="0" w:color="auto"/>
            </w:tcBorders>
            <w:shd w:val="clear" w:color="auto" w:fill="auto"/>
            <w:noWrap/>
            <w:vAlign w:val="center"/>
            <w:hideMark/>
          </w:tcPr>
          <w:p w14:paraId="7B4043CC" w14:textId="77777777" w:rsidR="007044B2" w:rsidRPr="002F6CF5"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 xml:space="preserve">Probability of transitioning between latent statuses </w:t>
            </w:r>
          </w:p>
          <w:p w14:paraId="6B75F200" w14:textId="77777777" w:rsidR="00AE153C" w:rsidRPr="002F6CF5"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1 year apart</w:t>
            </w:r>
            <w:r w:rsidR="005C129B" w:rsidRPr="002F6CF5">
              <w:rPr>
                <w:color w:val="000000"/>
                <w:sz w:val="22"/>
                <w:szCs w:val="22"/>
                <w:lang w:val="en-AU" w:eastAsia="en-AU"/>
              </w:rPr>
              <w:t xml:space="preserve"> (proportion of cohort sample in %)</w:t>
            </w:r>
          </w:p>
        </w:tc>
      </w:tr>
      <w:tr w:rsidR="002F6CF5" w:rsidRPr="002F6CF5" w14:paraId="4C315F1C" w14:textId="77777777" w:rsidTr="00CF1A5A">
        <w:trPr>
          <w:trHeight w:val="300"/>
        </w:trPr>
        <w:tc>
          <w:tcPr>
            <w:tcW w:w="278" w:type="dxa"/>
            <w:shd w:val="clear" w:color="auto" w:fill="auto"/>
            <w:noWrap/>
            <w:vAlign w:val="bottom"/>
            <w:hideMark/>
          </w:tcPr>
          <w:p w14:paraId="5D43A7F3" w14:textId="77777777" w:rsidR="00AE153C" w:rsidRPr="002F6CF5" w:rsidRDefault="00AE153C" w:rsidP="00AE153C">
            <w:pPr>
              <w:suppressAutoHyphens w:val="0"/>
              <w:spacing w:line="240" w:lineRule="auto"/>
              <w:jc w:val="center"/>
              <w:rPr>
                <w:color w:val="000000"/>
                <w:sz w:val="22"/>
                <w:szCs w:val="22"/>
                <w:lang w:val="en-AU" w:eastAsia="en-AU"/>
              </w:rPr>
            </w:pPr>
          </w:p>
        </w:tc>
        <w:tc>
          <w:tcPr>
            <w:tcW w:w="3828" w:type="dxa"/>
            <w:shd w:val="clear" w:color="auto" w:fill="auto"/>
            <w:noWrap/>
            <w:vAlign w:val="bottom"/>
            <w:hideMark/>
          </w:tcPr>
          <w:p w14:paraId="078EEB73" w14:textId="77777777" w:rsidR="00AE153C" w:rsidRPr="002F6CF5" w:rsidRDefault="00AE153C" w:rsidP="00AE153C">
            <w:pPr>
              <w:suppressAutoHyphens w:val="0"/>
              <w:spacing w:line="240" w:lineRule="auto"/>
              <w:rPr>
                <w:sz w:val="22"/>
                <w:szCs w:val="22"/>
                <w:lang w:val="en-AU" w:eastAsia="en-AU"/>
              </w:rPr>
            </w:pPr>
          </w:p>
        </w:tc>
        <w:tc>
          <w:tcPr>
            <w:tcW w:w="2430" w:type="dxa"/>
            <w:gridSpan w:val="2"/>
            <w:tcBorders>
              <w:top w:val="single" w:sz="4" w:space="0" w:color="auto"/>
            </w:tcBorders>
            <w:shd w:val="clear" w:color="auto" w:fill="auto"/>
            <w:noWrap/>
            <w:vAlign w:val="bottom"/>
            <w:hideMark/>
          </w:tcPr>
          <w:p w14:paraId="10EB49E9" w14:textId="77777777" w:rsidR="00AE153C" w:rsidRPr="002F6CF5"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Grades 5 → 6</w:t>
            </w:r>
          </w:p>
        </w:tc>
        <w:tc>
          <w:tcPr>
            <w:tcW w:w="275" w:type="dxa"/>
            <w:tcBorders>
              <w:top w:val="single" w:sz="4" w:space="0" w:color="auto"/>
            </w:tcBorders>
            <w:shd w:val="clear" w:color="auto" w:fill="auto"/>
            <w:noWrap/>
            <w:vAlign w:val="bottom"/>
            <w:hideMark/>
          </w:tcPr>
          <w:p w14:paraId="2D7F2CCA" w14:textId="77777777" w:rsidR="00AE153C" w:rsidRPr="002F6CF5" w:rsidRDefault="00AE153C" w:rsidP="00AE153C">
            <w:pPr>
              <w:suppressAutoHyphens w:val="0"/>
              <w:spacing w:line="240" w:lineRule="auto"/>
              <w:jc w:val="center"/>
              <w:rPr>
                <w:color w:val="000000"/>
                <w:sz w:val="22"/>
                <w:szCs w:val="22"/>
                <w:lang w:val="en-AU" w:eastAsia="en-AU"/>
              </w:rPr>
            </w:pPr>
          </w:p>
        </w:tc>
        <w:tc>
          <w:tcPr>
            <w:tcW w:w="2544" w:type="dxa"/>
            <w:gridSpan w:val="2"/>
            <w:tcBorders>
              <w:top w:val="single" w:sz="4" w:space="0" w:color="auto"/>
            </w:tcBorders>
            <w:shd w:val="clear" w:color="auto" w:fill="auto"/>
            <w:noWrap/>
            <w:vAlign w:val="bottom"/>
            <w:hideMark/>
          </w:tcPr>
          <w:p w14:paraId="02E5FD41" w14:textId="77777777" w:rsidR="00AE153C" w:rsidRPr="002F6CF5"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Grades 7 → 8</w:t>
            </w:r>
          </w:p>
        </w:tc>
      </w:tr>
      <w:tr w:rsidR="002F6CF5" w:rsidRPr="002F6CF5" w14:paraId="5F9E2EC3" w14:textId="77777777" w:rsidTr="008F5F4E">
        <w:trPr>
          <w:trHeight w:val="300"/>
        </w:trPr>
        <w:tc>
          <w:tcPr>
            <w:tcW w:w="278" w:type="dxa"/>
            <w:tcBorders>
              <w:bottom w:val="single" w:sz="4" w:space="0" w:color="auto"/>
            </w:tcBorders>
            <w:shd w:val="clear" w:color="auto" w:fill="auto"/>
            <w:noWrap/>
            <w:vAlign w:val="bottom"/>
            <w:hideMark/>
          </w:tcPr>
          <w:p w14:paraId="1D1A8D5E"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 </w:t>
            </w:r>
          </w:p>
        </w:tc>
        <w:tc>
          <w:tcPr>
            <w:tcW w:w="3828" w:type="dxa"/>
            <w:tcBorders>
              <w:bottom w:val="single" w:sz="4" w:space="0" w:color="auto"/>
            </w:tcBorders>
            <w:shd w:val="clear" w:color="auto" w:fill="auto"/>
            <w:noWrap/>
            <w:vAlign w:val="bottom"/>
            <w:hideMark/>
          </w:tcPr>
          <w:p w14:paraId="1EAE119D"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 </w:t>
            </w:r>
          </w:p>
        </w:tc>
        <w:tc>
          <w:tcPr>
            <w:tcW w:w="1134" w:type="dxa"/>
            <w:tcBorders>
              <w:bottom w:val="single" w:sz="4" w:space="0" w:color="auto"/>
            </w:tcBorders>
            <w:shd w:val="clear" w:color="auto" w:fill="auto"/>
            <w:noWrap/>
            <w:vAlign w:val="bottom"/>
            <w:hideMark/>
          </w:tcPr>
          <w:p w14:paraId="16E66BEF" w14:textId="77777777" w:rsidR="00AE153C" w:rsidRPr="002F6CF5"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Victoria</w:t>
            </w:r>
            <w:r w:rsidR="008F5F4E">
              <w:rPr>
                <w:color w:val="000000"/>
                <w:sz w:val="22"/>
                <w:szCs w:val="22"/>
                <w:lang w:val="en-AU" w:eastAsia="en-AU"/>
              </w:rPr>
              <w:t xml:space="preserve"> (</w:t>
            </w:r>
            <w:r w:rsidR="008F5F4E" w:rsidRPr="00EB5755">
              <w:rPr>
                <w:i/>
                <w:color w:val="000000"/>
                <w:sz w:val="22"/>
                <w:szCs w:val="22"/>
                <w:lang w:val="en-AU" w:eastAsia="en-AU"/>
              </w:rPr>
              <w:t>N</w:t>
            </w:r>
            <w:r w:rsidR="008F5F4E">
              <w:rPr>
                <w:color w:val="000000"/>
                <w:sz w:val="22"/>
                <w:szCs w:val="22"/>
                <w:lang w:val="en-AU" w:eastAsia="en-AU"/>
              </w:rPr>
              <w:t xml:space="preserve"> = 875)</w:t>
            </w:r>
          </w:p>
        </w:tc>
        <w:tc>
          <w:tcPr>
            <w:tcW w:w="1296" w:type="dxa"/>
            <w:tcBorders>
              <w:bottom w:val="single" w:sz="4" w:space="0" w:color="auto"/>
            </w:tcBorders>
            <w:shd w:val="clear" w:color="auto" w:fill="auto"/>
            <w:noWrap/>
            <w:vAlign w:val="bottom"/>
            <w:hideMark/>
          </w:tcPr>
          <w:p w14:paraId="20C776A2" w14:textId="77777777" w:rsidR="008F5F4E"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Washington State</w:t>
            </w:r>
            <w:r w:rsidR="008F5F4E">
              <w:rPr>
                <w:color w:val="000000"/>
                <w:sz w:val="22"/>
                <w:szCs w:val="22"/>
                <w:lang w:val="en-AU" w:eastAsia="en-AU"/>
              </w:rPr>
              <w:t xml:space="preserve"> </w:t>
            </w:r>
          </w:p>
          <w:p w14:paraId="1F1EF148" w14:textId="77777777" w:rsidR="00AE153C" w:rsidRPr="002F6CF5" w:rsidRDefault="008F5F4E" w:rsidP="00AE153C">
            <w:pPr>
              <w:suppressAutoHyphens w:val="0"/>
              <w:spacing w:line="240" w:lineRule="auto"/>
              <w:jc w:val="center"/>
              <w:rPr>
                <w:color w:val="000000"/>
                <w:sz w:val="22"/>
                <w:szCs w:val="22"/>
                <w:lang w:val="en-AU" w:eastAsia="en-AU"/>
              </w:rPr>
            </w:pPr>
            <w:r>
              <w:rPr>
                <w:color w:val="000000"/>
                <w:sz w:val="22"/>
                <w:szCs w:val="22"/>
                <w:lang w:val="en-AU" w:eastAsia="en-AU"/>
              </w:rPr>
              <w:t>(</w:t>
            </w:r>
            <w:r w:rsidRPr="00EB5755">
              <w:rPr>
                <w:i/>
                <w:color w:val="000000"/>
                <w:sz w:val="22"/>
                <w:szCs w:val="22"/>
                <w:lang w:val="en-AU" w:eastAsia="en-AU"/>
              </w:rPr>
              <w:t>N</w:t>
            </w:r>
            <w:r>
              <w:rPr>
                <w:color w:val="000000"/>
                <w:sz w:val="22"/>
                <w:szCs w:val="22"/>
                <w:lang w:val="en-AU" w:eastAsia="en-AU"/>
              </w:rPr>
              <w:t xml:space="preserve"> = 889)</w:t>
            </w:r>
          </w:p>
        </w:tc>
        <w:tc>
          <w:tcPr>
            <w:tcW w:w="275" w:type="dxa"/>
            <w:shd w:val="clear" w:color="auto" w:fill="auto"/>
            <w:noWrap/>
            <w:vAlign w:val="bottom"/>
            <w:hideMark/>
          </w:tcPr>
          <w:p w14:paraId="011B1520" w14:textId="77777777" w:rsidR="00AE153C" w:rsidRPr="002F6CF5" w:rsidRDefault="00AE153C" w:rsidP="00AE153C">
            <w:pPr>
              <w:suppressAutoHyphens w:val="0"/>
              <w:spacing w:line="240" w:lineRule="auto"/>
              <w:jc w:val="center"/>
              <w:rPr>
                <w:color w:val="000000"/>
                <w:sz w:val="22"/>
                <w:szCs w:val="22"/>
                <w:lang w:val="en-AU" w:eastAsia="en-AU"/>
              </w:rPr>
            </w:pPr>
          </w:p>
        </w:tc>
        <w:tc>
          <w:tcPr>
            <w:tcW w:w="1122" w:type="dxa"/>
            <w:tcBorders>
              <w:bottom w:val="single" w:sz="4" w:space="0" w:color="auto"/>
            </w:tcBorders>
            <w:shd w:val="clear" w:color="auto" w:fill="auto"/>
            <w:noWrap/>
            <w:vAlign w:val="bottom"/>
            <w:hideMark/>
          </w:tcPr>
          <w:p w14:paraId="0706286C" w14:textId="77777777" w:rsidR="00AE153C" w:rsidRPr="002F6CF5"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Victoria</w:t>
            </w:r>
            <w:r w:rsidR="008F5F4E">
              <w:rPr>
                <w:color w:val="000000"/>
                <w:sz w:val="22"/>
                <w:szCs w:val="22"/>
                <w:lang w:val="en-AU" w:eastAsia="en-AU"/>
              </w:rPr>
              <w:t xml:space="preserve"> (</w:t>
            </w:r>
            <w:r w:rsidR="008F5F4E" w:rsidRPr="00EB5755">
              <w:rPr>
                <w:i/>
                <w:color w:val="000000"/>
                <w:sz w:val="22"/>
                <w:szCs w:val="22"/>
                <w:lang w:val="en-AU" w:eastAsia="en-AU"/>
              </w:rPr>
              <w:t>N</w:t>
            </w:r>
            <w:r w:rsidR="008F5F4E">
              <w:rPr>
                <w:color w:val="000000"/>
                <w:sz w:val="22"/>
                <w:szCs w:val="22"/>
                <w:lang w:val="en-AU" w:eastAsia="en-AU"/>
              </w:rPr>
              <w:t xml:space="preserve"> = 958)</w:t>
            </w:r>
          </w:p>
        </w:tc>
        <w:tc>
          <w:tcPr>
            <w:tcW w:w="1422" w:type="dxa"/>
            <w:tcBorders>
              <w:bottom w:val="single" w:sz="4" w:space="0" w:color="auto"/>
            </w:tcBorders>
            <w:shd w:val="clear" w:color="auto" w:fill="auto"/>
            <w:noWrap/>
            <w:vAlign w:val="bottom"/>
            <w:hideMark/>
          </w:tcPr>
          <w:p w14:paraId="124968C4" w14:textId="77777777" w:rsidR="008F5F4E"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Washington State</w:t>
            </w:r>
            <w:r w:rsidR="008F5F4E">
              <w:rPr>
                <w:color w:val="000000"/>
                <w:sz w:val="22"/>
                <w:szCs w:val="22"/>
                <w:lang w:val="en-AU" w:eastAsia="en-AU"/>
              </w:rPr>
              <w:t xml:space="preserve"> </w:t>
            </w:r>
          </w:p>
          <w:p w14:paraId="2544E8A8" w14:textId="77777777" w:rsidR="00AE153C" w:rsidRPr="002F6CF5" w:rsidRDefault="008F5F4E" w:rsidP="00AE153C">
            <w:pPr>
              <w:suppressAutoHyphens w:val="0"/>
              <w:spacing w:line="240" w:lineRule="auto"/>
              <w:jc w:val="center"/>
              <w:rPr>
                <w:color w:val="000000"/>
                <w:sz w:val="22"/>
                <w:szCs w:val="22"/>
                <w:lang w:val="en-AU" w:eastAsia="en-AU"/>
              </w:rPr>
            </w:pPr>
            <w:r>
              <w:rPr>
                <w:color w:val="000000"/>
                <w:sz w:val="22"/>
                <w:szCs w:val="22"/>
                <w:lang w:val="en-AU" w:eastAsia="en-AU"/>
              </w:rPr>
              <w:t>(</w:t>
            </w:r>
            <w:r w:rsidRPr="00EB5755">
              <w:rPr>
                <w:i/>
                <w:color w:val="000000"/>
                <w:sz w:val="22"/>
                <w:szCs w:val="22"/>
                <w:lang w:val="en-AU" w:eastAsia="en-AU"/>
              </w:rPr>
              <w:t>N</w:t>
            </w:r>
            <w:r>
              <w:rPr>
                <w:color w:val="000000"/>
                <w:sz w:val="22"/>
                <w:szCs w:val="22"/>
                <w:lang w:val="en-AU" w:eastAsia="en-AU"/>
              </w:rPr>
              <w:t xml:space="preserve"> = 974)</w:t>
            </w:r>
          </w:p>
        </w:tc>
      </w:tr>
      <w:tr w:rsidR="002F6CF5" w:rsidRPr="002F6CF5" w14:paraId="2AD363B3" w14:textId="77777777" w:rsidTr="00CF1A5A">
        <w:trPr>
          <w:trHeight w:val="300"/>
        </w:trPr>
        <w:tc>
          <w:tcPr>
            <w:tcW w:w="4106" w:type="dxa"/>
            <w:gridSpan w:val="2"/>
            <w:tcBorders>
              <w:top w:val="single" w:sz="4" w:space="0" w:color="auto"/>
            </w:tcBorders>
            <w:shd w:val="clear" w:color="auto" w:fill="auto"/>
            <w:noWrap/>
            <w:vAlign w:val="bottom"/>
            <w:hideMark/>
          </w:tcPr>
          <w:p w14:paraId="5274DA19"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Identified peer transitions</w:t>
            </w:r>
          </w:p>
        </w:tc>
        <w:tc>
          <w:tcPr>
            <w:tcW w:w="1134" w:type="dxa"/>
            <w:tcBorders>
              <w:top w:val="single" w:sz="4" w:space="0" w:color="auto"/>
            </w:tcBorders>
            <w:shd w:val="clear" w:color="auto" w:fill="auto"/>
            <w:noWrap/>
            <w:vAlign w:val="bottom"/>
            <w:hideMark/>
          </w:tcPr>
          <w:p w14:paraId="67DFDEC6" w14:textId="77777777" w:rsidR="00AE153C" w:rsidRPr="002F6CF5" w:rsidRDefault="00AE153C" w:rsidP="00AE153C">
            <w:pPr>
              <w:suppressAutoHyphens w:val="0"/>
              <w:spacing w:line="240" w:lineRule="auto"/>
              <w:rPr>
                <w:color w:val="000000"/>
                <w:sz w:val="22"/>
                <w:szCs w:val="22"/>
                <w:lang w:val="en-AU" w:eastAsia="en-AU"/>
              </w:rPr>
            </w:pPr>
          </w:p>
        </w:tc>
        <w:tc>
          <w:tcPr>
            <w:tcW w:w="1296" w:type="dxa"/>
            <w:tcBorders>
              <w:top w:val="single" w:sz="4" w:space="0" w:color="auto"/>
            </w:tcBorders>
            <w:shd w:val="clear" w:color="auto" w:fill="auto"/>
            <w:noWrap/>
            <w:vAlign w:val="bottom"/>
            <w:hideMark/>
          </w:tcPr>
          <w:p w14:paraId="12724F23" w14:textId="77777777" w:rsidR="00AE153C" w:rsidRPr="002F6CF5" w:rsidRDefault="00AE153C" w:rsidP="00AE153C">
            <w:pPr>
              <w:suppressAutoHyphens w:val="0"/>
              <w:spacing w:line="240" w:lineRule="auto"/>
              <w:jc w:val="center"/>
              <w:rPr>
                <w:sz w:val="22"/>
                <w:szCs w:val="22"/>
                <w:lang w:val="en-AU" w:eastAsia="en-AU"/>
              </w:rPr>
            </w:pPr>
          </w:p>
        </w:tc>
        <w:tc>
          <w:tcPr>
            <w:tcW w:w="275" w:type="dxa"/>
            <w:shd w:val="clear" w:color="auto" w:fill="auto"/>
            <w:noWrap/>
            <w:vAlign w:val="bottom"/>
            <w:hideMark/>
          </w:tcPr>
          <w:p w14:paraId="4652B932" w14:textId="77777777" w:rsidR="00AE153C" w:rsidRPr="002F6CF5" w:rsidRDefault="00AE153C" w:rsidP="00AE153C">
            <w:pPr>
              <w:suppressAutoHyphens w:val="0"/>
              <w:spacing w:line="240" w:lineRule="auto"/>
              <w:jc w:val="center"/>
              <w:rPr>
                <w:sz w:val="22"/>
                <w:szCs w:val="22"/>
                <w:lang w:val="en-AU" w:eastAsia="en-AU"/>
              </w:rPr>
            </w:pPr>
          </w:p>
        </w:tc>
        <w:tc>
          <w:tcPr>
            <w:tcW w:w="1122" w:type="dxa"/>
            <w:tcBorders>
              <w:top w:val="single" w:sz="4" w:space="0" w:color="auto"/>
            </w:tcBorders>
            <w:shd w:val="clear" w:color="auto" w:fill="auto"/>
            <w:noWrap/>
            <w:vAlign w:val="bottom"/>
            <w:hideMark/>
          </w:tcPr>
          <w:p w14:paraId="6E9797F1" w14:textId="77777777" w:rsidR="00AE153C" w:rsidRPr="002F6CF5" w:rsidRDefault="00AE153C" w:rsidP="00AE153C">
            <w:pPr>
              <w:suppressAutoHyphens w:val="0"/>
              <w:spacing w:line="240" w:lineRule="auto"/>
              <w:jc w:val="center"/>
              <w:rPr>
                <w:sz w:val="22"/>
                <w:szCs w:val="22"/>
                <w:lang w:val="en-AU" w:eastAsia="en-AU"/>
              </w:rPr>
            </w:pPr>
          </w:p>
        </w:tc>
        <w:tc>
          <w:tcPr>
            <w:tcW w:w="1422" w:type="dxa"/>
            <w:tcBorders>
              <w:top w:val="single" w:sz="4" w:space="0" w:color="auto"/>
            </w:tcBorders>
            <w:shd w:val="clear" w:color="auto" w:fill="auto"/>
            <w:noWrap/>
            <w:vAlign w:val="bottom"/>
            <w:hideMark/>
          </w:tcPr>
          <w:p w14:paraId="48ACDE27" w14:textId="77777777" w:rsidR="00AE153C" w:rsidRPr="002F6CF5" w:rsidRDefault="00AE153C" w:rsidP="00AE153C">
            <w:pPr>
              <w:suppressAutoHyphens w:val="0"/>
              <w:spacing w:line="240" w:lineRule="auto"/>
              <w:jc w:val="center"/>
              <w:rPr>
                <w:sz w:val="22"/>
                <w:szCs w:val="22"/>
                <w:lang w:val="en-AU" w:eastAsia="en-AU"/>
              </w:rPr>
            </w:pPr>
          </w:p>
        </w:tc>
      </w:tr>
      <w:tr w:rsidR="002F6CF5" w:rsidRPr="002F6CF5" w14:paraId="1442CD78" w14:textId="77777777" w:rsidTr="00CF1A5A">
        <w:trPr>
          <w:trHeight w:val="300"/>
        </w:trPr>
        <w:tc>
          <w:tcPr>
            <w:tcW w:w="4106" w:type="dxa"/>
            <w:gridSpan w:val="2"/>
            <w:shd w:val="clear" w:color="auto" w:fill="auto"/>
            <w:noWrap/>
            <w:vAlign w:val="bottom"/>
            <w:hideMark/>
          </w:tcPr>
          <w:p w14:paraId="0AA4823A" w14:textId="77777777" w:rsidR="00AE153C" w:rsidRPr="002F6CF5" w:rsidRDefault="00AE153C" w:rsidP="00AE153C">
            <w:pPr>
              <w:suppressAutoHyphens w:val="0"/>
              <w:spacing w:line="240" w:lineRule="auto"/>
              <w:rPr>
                <w:color w:val="000000"/>
                <w:sz w:val="22"/>
                <w:szCs w:val="22"/>
                <w:u w:val="single"/>
                <w:lang w:val="en-AU" w:eastAsia="en-AU"/>
              </w:rPr>
            </w:pPr>
            <w:r w:rsidRPr="002F6CF5">
              <w:rPr>
                <w:color w:val="000000"/>
                <w:sz w:val="22"/>
                <w:szCs w:val="22"/>
                <w:u w:val="single"/>
                <w:lang w:val="en-AU" w:eastAsia="en-AU"/>
              </w:rPr>
              <w:t>Peer influence</w:t>
            </w:r>
          </w:p>
        </w:tc>
        <w:tc>
          <w:tcPr>
            <w:tcW w:w="1134" w:type="dxa"/>
            <w:shd w:val="clear" w:color="auto" w:fill="auto"/>
            <w:noWrap/>
            <w:vAlign w:val="bottom"/>
            <w:hideMark/>
          </w:tcPr>
          <w:p w14:paraId="6424A763" w14:textId="77777777" w:rsidR="00AE153C" w:rsidRPr="002F6CF5" w:rsidRDefault="00AE153C" w:rsidP="00AE153C">
            <w:pPr>
              <w:suppressAutoHyphens w:val="0"/>
              <w:spacing w:line="240" w:lineRule="auto"/>
              <w:rPr>
                <w:color w:val="000000"/>
                <w:sz w:val="22"/>
                <w:szCs w:val="22"/>
                <w:u w:val="single"/>
                <w:lang w:val="en-AU" w:eastAsia="en-AU"/>
              </w:rPr>
            </w:pPr>
          </w:p>
        </w:tc>
        <w:tc>
          <w:tcPr>
            <w:tcW w:w="1296" w:type="dxa"/>
            <w:shd w:val="clear" w:color="auto" w:fill="auto"/>
            <w:noWrap/>
            <w:vAlign w:val="bottom"/>
            <w:hideMark/>
          </w:tcPr>
          <w:p w14:paraId="6D366345" w14:textId="77777777" w:rsidR="00AE153C" w:rsidRPr="002F6CF5" w:rsidRDefault="00AE153C" w:rsidP="00AE153C">
            <w:pPr>
              <w:suppressAutoHyphens w:val="0"/>
              <w:spacing w:line="240" w:lineRule="auto"/>
              <w:jc w:val="center"/>
              <w:rPr>
                <w:sz w:val="22"/>
                <w:szCs w:val="22"/>
                <w:u w:val="single"/>
                <w:lang w:val="en-AU" w:eastAsia="en-AU"/>
              </w:rPr>
            </w:pPr>
          </w:p>
        </w:tc>
        <w:tc>
          <w:tcPr>
            <w:tcW w:w="275" w:type="dxa"/>
            <w:shd w:val="clear" w:color="auto" w:fill="auto"/>
            <w:noWrap/>
            <w:vAlign w:val="bottom"/>
            <w:hideMark/>
          </w:tcPr>
          <w:p w14:paraId="5A8B33E5" w14:textId="77777777" w:rsidR="00AE153C" w:rsidRPr="002F6CF5" w:rsidRDefault="00AE153C" w:rsidP="00AE153C">
            <w:pPr>
              <w:suppressAutoHyphens w:val="0"/>
              <w:spacing w:line="240" w:lineRule="auto"/>
              <w:jc w:val="center"/>
              <w:rPr>
                <w:sz w:val="22"/>
                <w:szCs w:val="22"/>
                <w:u w:val="single"/>
                <w:lang w:val="en-AU" w:eastAsia="en-AU"/>
              </w:rPr>
            </w:pPr>
          </w:p>
        </w:tc>
        <w:tc>
          <w:tcPr>
            <w:tcW w:w="1122" w:type="dxa"/>
            <w:shd w:val="clear" w:color="auto" w:fill="auto"/>
            <w:noWrap/>
            <w:vAlign w:val="bottom"/>
            <w:hideMark/>
          </w:tcPr>
          <w:p w14:paraId="2952AC56" w14:textId="77777777" w:rsidR="00AE153C" w:rsidRPr="002F6CF5" w:rsidRDefault="00AE153C" w:rsidP="00AE153C">
            <w:pPr>
              <w:suppressAutoHyphens w:val="0"/>
              <w:spacing w:line="240" w:lineRule="auto"/>
              <w:jc w:val="center"/>
              <w:rPr>
                <w:sz w:val="22"/>
                <w:szCs w:val="22"/>
                <w:u w:val="single"/>
                <w:lang w:val="en-AU" w:eastAsia="en-AU"/>
              </w:rPr>
            </w:pPr>
          </w:p>
        </w:tc>
        <w:tc>
          <w:tcPr>
            <w:tcW w:w="1422" w:type="dxa"/>
            <w:shd w:val="clear" w:color="auto" w:fill="auto"/>
            <w:noWrap/>
            <w:vAlign w:val="bottom"/>
            <w:hideMark/>
          </w:tcPr>
          <w:p w14:paraId="63AA3868" w14:textId="77777777" w:rsidR="00AE153C" w:rsidRPr="002F6CF5" w:rsidRDefault="00AE153C" w:rsidP="00AE153C">
            <w:pPr>
              <w:suppressAutoHyphens w:val="0"/>
              <w:spacing w:line="240" w:lineRule="auto"/>
              <w:jc w:val="center"/>
              <w:rPr>
                <w:sz w:val="22"/>
                <w:szCs w:val="22"/>
                <w:u w:val="single"/>
                <w:lang w:val="en-AU" w:eastAsia="en-AU"/>
              </w:rPr>
            </w:pPr>
          </w:p>
        </w:tc>
      </w:tr>
      <w:tr w:rsidR="002F6CF5" w:rsidRPr="002F6CF5" w14:paraId="180D7BA7" w14:textId="77777777" w:rsidTr="00CF1A5A">
        <w:trPr>
          <w:trHeight w:val="675"/>
        </w:trPr>
        <w:tc>
          <w:tcPr>
            <w:tcW w:w="278" w:type="dxa"/>
            <w:shd w:val="clear" w:color="auto" w:fill="auto"/>
            <w:noWrap/>
            <w:vAlign w:val="bottom"/>
            <w:hideMark/>
          </w:tcPr>
          <w:p w14:paraId="61D12658" w14:textId="77777777" w:rsidR="00AE153C" w:rsidRPr="002F6CF5" w:rsidRDefault="00AE153C" w:rsidP="00AE153C">
            <w:pPr>
              <w:suppressAutoHyphens w:val="0"/>
              <w:spacing w:line="240" w:lineRule="auto"/>
              <w:jc w:val="center"/>
              <w:rPr>
                <w:sz w:val="22"/>
                <w:szCs w:val="22"/>
                <w:lang w:val="en-AU" w:eastAsia="en-AU"/>
              </w:rPr>
            </w:pPr>
          </w:p>
        </w:tc>
        <w:tc>
          <w:tcPr>
            <w:tcW w:w="3828" w:type="dxa"/>
            <w:shd w:val="clear" w:color="auto" w:fill="auto"/>
            <w:vAlign w:val="bottom"/>
            <w:hideMark/>
          </w:tcPr>
          <w:p w14:paraId="2FB8EF30"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Non-drinkers + 2 drinking friends →  Experimenters + 4 drinking friends</w:t>
            </w:r>
          </w:p>
        </w:tc>
        <w:tc>
          <w:tcPr>
            <w:tcW w:w="1134" w:type="dxa"/>
            <w:shd w:val="clear" w:color="auto" w:fill="auto"/>
            <w:noWrap/>
            <w:vAlign w:val="bottom"/>
            <w:hideMark/>
          </w:tcPr>
          <w:p w14:paraId="64BCC985"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1296" w:type="dxa"/>
            <w:shd w:val="clear" w:color="auto" w:fill="auto"/>
            <w:noWrap/>
            <w:vAlign w:val="bottom"/>
            <w:hideMark/>
          </w:tcPr>
          <w:p w14:paraId="398BDF4A"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275" w:type="dxa"/>
            <w:shd w:val="clear" w:color="auto" w:fill="auto"/>
            <w:noWrap/>
            <w:vAlign w:val="bottom"/>
            <w:hideMark/>
          </w:tcPr>
          <w:p w14:paraId="4601E9E8" w14:textId="77777777" w:rsidR="00AE153C" w:rsidRPr="002F6CF5" w:rsidRDefault="00AE153C" w:rsidP="00AE153C">
            <w:pPr>
              <w:suppressAutoHyphens w:val="0"/>
              <w:spacing w:line="240" w:lineRule="auto"/>
              <w:jc w:val="center"/>
              <w:rPr>
                <w:color w:val="000000"/>
                <w:sz w:val="22"/>
                <w:szCs w:val="22"/>
                <w:lang w:val="en-AU" w:eastAsia="en-AU"/>
              </w:rPr>
            </w:pPr>
          </w:p>
        </w:tc>
        <w:tc>
          <w:tcPr>
            <w:tcW w:w="1122" w:type="dxa"/>
            <w:shd w:val="clear" w:color="auto" w:fill="auto"/>
            <w:noWrap/>
            <w:vAlign w:val="bottom"/>
            <w:hideMark/>
          </w:tcPr>
          <w:p w14:paraId="527742D2"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1422" w:type="dxa"/>
            <w:shd w:val="clear" w:color="auto" w:fill="auto"/>
            <w:noWrap/>
            <w:vAlign w:val="bottom"/>
            <w:hideMark/>
          </w:tcPr>
          <w:p w14:paraId="1ADAFF21"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0.13</w:t>
            </w:r>
          </w:p>
          <w:p w14:paraId="444B4E73" w14:textId="17A78776"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(3%)</w:t>
            </w:r>
          </w:p>
        </w:tc>
      </w:tr>
      <w:tr w:rsidR="002F6CF5" w:rsidRPr="002F6CF5" w14:paraId="4ADEDB87" w14:textId="77777777" w:rsidTr="00CF1A5A">
        <w:trPr>
          <w:trHeight w:val="660"/>
        </w:trPr>
        <w:tc>
          <w:tcPr>
            <w:tcW w:w="278" w:type="dxa"/>
            <w:shd w:val="clear" w:color="auto" w:fill="auto"/>
            <w:noWrap/>
            <w:vAlign w:val="bottom"/>
            <w:hideMark/>
          </w:tcPr>
          <w:p w14:paraId="584D8265" w14:textId="77777777" w:rsidR="00AE153C" w:rsidRPr="002F6CF5" w:rsidRDefault="00AE153C" w:rsidP="00AE153C">
            <w:pPr>
              <w:suppressAutoHyphens w:val="0"/>
              <w:spacing w:line="240" w:lineRule="auto"/>
              <w:jc w:val="center"/>
              <w:rPr>
                <w:color w:val="000000"/>
                <w:sz w:val="22"/>
                <w:szCs w:val="22"/>
                <w:lang w:val="en-AU" w:eastAsia="en-AU"/>
              </w:rPr>
            </w:pPr>
          </w:p>
        </w:tc>
        <w:tc>
          <w:tcPr>
            <w:tcW w:w="3828" w:type="dxa"/>
            <w:shd w:val="clear" w:color="auto" w:fill="auto"/>
            <w:vAlign w:val="bottom"/>
            <w:hideMark/>
          </w:tcPr>
          <w:p w14:paraId="30903688"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Non-drinkers + 2 drinking friends →  Drinkers + 2 drinking friends</w:t>
            </w:r>
          </w:p>
        </w:tc>
        <w:tc>
          <w:tcPr>
            <w:tcW w:w="1134" w:type="dxa"/>
            <w:shd w:val="clear" w:color="auto" w:fill="auto"/>
            <w:noWrap/>
            <w:vAlign w:val="bottom"/>
            <w:hideMark/>
          </w:tcPr>
          <w:p w14:paraId="2788D114"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1296" w:type="dxa"/>
            <w:shd w:val="clear" w:color="auto" w:fill="auto"/>
            <w:noWrap/>
            <w:vAlign w:val="bottom"/>
            <w:hideMark/>
          </w:tcPr>
          <w:p w14:paraId="46C9C5A8"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275" w:type="dxa"/>
            <w:shd w:val="clear" w:color="auto" w:fill="auto"/>
            <w:noWrap/>
            <w:vAlign w:val="bottom"/>
            <w:hideMark/>
          </w:tcPr>
          <w:p w14:paraId="45B08C42" w14:textId="77777777" w:rsidR="00AE153C" w:rsidRPr="002F6CF5" w:rsidRDefault="00AE153C" w:rsidP="00AE153C">
            <w:pPr>
              <w:suppressAutoHyphens w:val="0"/>
              <w:spacing w:line="240" w:lineRule="auto"/>
              <w:jc w:val="center"/>
              <w:rPr>
                <w:color w:val="000000"/>
                <w:sz w:val="22"/>
                <w:szCs w:val="22"/>
                <w:lang w:val="en-AU" w:eastAsia="en-AU"/>
              </w:rPr>
            </w:pPr>
          </w:p>
        </w:tc>
        <w:tc>
          <w:tcPr>
            <w:tcW w:w="1122" w:type="dxa"/>
            <w:shd w:val="clear" w:color="auto" w:fill="auto"/>
            <w:noWrap/>
            <w:vAlign w:val="bottom"/>
            <w:hideMark/>
          </w:tcPr>
          <w:p w14:paraId="4D51F065"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0.13</w:t>
            </w:r>
            <w:r w:rsidR="00661CC0" w:rsidRPr="002F6CF5">
              <w:rPr>
                <w:color w:val="000000"/>
                <w:sz w:val="22"/>
                <w:szCs w:val="22"/>
                <w:lang w:val="en-AU" w:eastAsia="en-AU"/>
              </w:rPr>
              <w:t xml:space="preserve"> </w:t>
            </w:r>
          </w:p>
          <w:p w14:paraId="21018BBB" w14:textId="5B8025A3"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(2%)</w:t>
            </w:r>
          </w:p>
        </w:tc>
        <w:tc>
          <w:tcPr>
            <w:tcW w:w="1422" w:type="dxa"/>
            <w:shd w:val="clear" w:color="auto" w:fill="auto"/>
            <w:noWrap/>
            <w:vAlign w:val="bottom"/>
            <w:hideMark/>
          </w:tcPr>
          <w:p w14:paraId="110475F6"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0.08</w:t>
            </w:r>
            <w:r w:rsidR="00661CC0" w:rsidRPr="002F6CF5">
              <w:rPr>
                <w:color w:val="000000"/>
                <w:sz w:val="22"/>
                <w:szCs w:val="22"/>
                <w:lang w:val="en-AU" w:eastAsia="en-AU"/>
              </w:rPr>
              <w:t xml:space="preserve"> </w:t>
            </w:r>
          </w:p>
          <w:p w14:paraId="535A50E9" w14:textId="732E2BC4"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(2%)</w:t>
            </w:r>
          </w:p>
        </w:tc>
      </w:tr>
      <w:tr w:rsidR="002F6CF5" w:rsidRPr="002F6CF5" w14:paraId="5CAF678E" w14:textId="77777777" w:rsidTr="00CF1A5A">
        <w:trPr>
          <w:trHeight w:val="645"/>
        </w:trPr>
        <w:tc>
          <w:tcPr>
            <w:tcW w:w="278" w:type="dxa"/>
            <w:shd w:val="clear" w:color="auto" w:fill="auto"/>
            <w:noWrap/>
            <w:vAlign w:val="bottom"/>
            <w:hideMark/>
          </w:tcPr>
          <w:p w14:paraId="62989E8F" w14:textId="77777777" w:rsidR="00AE153C" w:rsidRPr="002F6CF5" w:rsidRDefault="00AE153C" w:rsidP="00AE153C">
            <w:pPr>
              <w:suppressAutoHyphens w:val="0"/>
              <w:spacing w:line="240" w:lineRule="auto"/>
              <w:jc w:val="center"/>
              <w:rPr>
                <w:color w:val="000000"/>
                <w:sz w:val="22"/>
                <w:szCs w:val="22"/>
                <w:lang w:val="en-AU" w:eastAsia="en-AU"/>
              </w:rPr>
            </w:pPr>
          </w:p>
        </w:tc>
        <w:tc>
          <w:tcPr>
            <w:tcW w:w="3828" w:type="dxa"/>
            <w:shd w:val="clear" w:color="auto" w:fill="auto"/>
            <w:vAlign w:val="bottom"/>
            <w:hideMark/>
          </w:tcPr>
          <w:p w14:paraId="1407CFF5"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Non-drinkers + 2 drinking friends →  Drinkers + 4 drinking friends</w:t>
            </w:r>
          </w:p>
        </w:tc>
        <w:tc>
          <w:tcPr>
            <w:tcW w:w="1134" w:type="dxa"/>
            <w:shd w:val="clear" w:color="auto" w:fill="auto"/>
            <w:noWrap/>
            <w:vAlign w:val="bottom"/>
            <w:hideMark/>
          </w:tcPr>
          <w:p w14:paraId="0AC1B516"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1296" w:type="dxa"/>
            <w:shd w:val="clear" w:color="auto" w:fill="auto"/>
            <w:noWrap/>
            <w:vAlign w:val="bottom"/>
            <w:hideMark/>
          </w:tcPr>
          <w:p w14:paraId="444CC09E"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275" w:type="dxa"/>
            <w:shd w:val="clear" w:color="auto" w:fill="auto"/>
            <w:noWrap/>
            <w:vAlign w:val="bottom"/>
            <w:hideMark/>
          </w:tcPr>
          <w:p w14:paraId="4F864D02" w14:textId="77777777" w:rsidR="00AE153C" w:rsidRPr="002F6CF5" w:rsidRDefault="00AE153C" w:rsidP="00AE153C">
            <w:pPr>
              <w:suppressAutoHyphens w:val="0"/>
              <w:spacing w:line="240" w:lineRule="auto"/>
              <w:jc w:val="center"/>
              <w:rPr>
                <w:color w:val="000000"/>
                <w:sz w:val="22"/>
                <w:szCs w:val="22"/>
                <w:lang w:val="en-AU" w:eastAsia="en-AU"/>
              </w:rPr>
            </w:pPr>
          </w:p>
        </w:tc>
        <w:tc>
          <w:tcPr>
            <w:tcW w:w="1122" w:type="dxa"/>
            <w:shd w:val="clear" w:color="auto" w:fill="auto"/>
            <w:noWrap/>
            <w:vAlign w:val="bottom"/>
            <w:hideMark/>
          </w:tcPr>
          <w:p w14:paraId="5E30BAF9"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0.30</w:t>
            </w:r>
            <w:r w:rsidR="00661CC0" w:rsidRPr="002F6CF5">
              <w:rPr>
                <w:color w:val="000000"/>
                <w:sz w:val="22"/>
                <w:szCs w:val="22"/>
                <w:lang w:val="en-AU" w:eastAsia="en-AU"/>
              </w:rPr>
              <w:t xml:space="preserve"> </w:t>
            </w:r>
          </w:p>
          <w:p w14:paraId="6E4516DF" w14:textId="0E81DDB8"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(4%)</w:t>
            </w:r>
          </w:p>
        </w:tc>
        <w:tc>
          <w:tcPr>
            <w:tcW w:w="1422" w:type="dxa"/>
            <w:shd w:val="clear" w:color="auto" w:fill="auto"/>
            <w:noWrap/>
            <w:vAlign w:val="bottom"/>
            <w:hideMark/>
          </w:tcPr>
          <w:p w14:paraId="2723879B"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0.13</w:t>
            </w:r>
            <w:r w:rsidR="00661CC0" w:rsidRPr="002F6CF5">
              <w:rPr>
                <w:color w:val="000000"/>
                <w:sz w:val="22"/>
                <w:szCs w:val="22"/>
                <w:lang w:val="en-AU" w:eastAsia="en-AU"/>
              </w:rPr>
              <w:t xml:space="preserve"> </w:t>
            </w:r>
          </w:p>
          <w:p w14:paraId="6B8B5E59" w14:textId="1915FBC9"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(3%)</w:t>
            </w:r>
          </w:p>
        </w:tc>
      </w:tr>
      <w:tr w:rsidR="002F6CF5" w:rsidRPr="002F6CF5" w14:paraId="33334955" w14:textId="77777777" w:rsidTr="00CF1A5A">
        <w:trPr>
          <w:trHeight w:val="300"/>
        </w:trPr>
        <w:tc>
          <w:tcPr>
            <w:tcW w:w="4106" w:type="dxa"/>
            <w:gridSpan w:val="2"/>
            <w:shd w:val="clear" w:color="auto" w:fill="auto"/>
            <w:noWrap/>
            <w:vAlign w:val="bottom"/>
            <w:hideMark/>
          </w:tcPr>
          <w:p w14:paraId="502489BA" w14:textId="77777777" w:rsidR="00AE153C" w:rsidRPr="002F6CF5" w:rsidRDefault="00AE153C" w:rsidP="00AE153C">
            <w:pPr>
              <w:suppressAutoHyphens w:val="0"/>
              <w:spacing w:line="240" w:lineRule="auto"/>
              <w:rPr>
                <w:color w:val="000000"/>
                <w:sz w:val="22"/>
                <w:szCs w:val="22"/>
                <w:u w:val="single"/>
                <w:lang w:val="en-AU" w:eastAsia="en-AU"/>
              </w:rPr>
            </w:pPr>
            <w:r w:rsidRPr="002F6CF5">
              <w:rPr>
                <w:color w:val="000000"/>
                <w:sz w:val="22"/>
                <w:szCs w:val="22"/>
                <w:u w:val="single"/>
                <w:lang w:val="en-AU" w:eastAsia="en-AU"/>
              </w:rPr>
              <w:t>Peer selection</w:t>
            </w:r>
          </w:p>
        </w:tc>
        <w:tc>
          <w:tcPr>
            <w:tcW w:w="1134" w:type="dxa"/>
            <w:shd w:val="clear" w:color="auto" w:fill="auto"/>
            <w:noWrap/>
            <w:vAlign w:val="bottom"/>
            <w:hideMark/>
          </w:tcPr>
          <w:p w14:paraId="24C487ED" w14:textId="77777777" w:rsidR="00AE153C" w:rsidRPr="002F6CF5" w:rsidRDefault="00AE153C" w:rsidP="00AE153C">
            <w:pPr>
              <w:suppressAutoHyphens w:val="0"/>
              <w:spacing w:line="240" w:lineRule="auto"/>
              <w:rPr>
                <w:color w:val="000000"/>
                <w:sz w:val="22"/>
                <w:szCs w:val="22"/>
                <w:u w:val="single"/>
                <w:lang w:val="en-AU" w:eastAsia="en-AU"/>
              </w:rPr>
            </w:pPr>
          </w:p>
        </w:tc>
        <w:tc>
          <w:tcPr>
            <w:tcW w:w="1296" w:type="dxa"/>
            <w:shd w:val="clear" w:color="auto" w:fill="auto"/>
            <w:noWrap/>
            <w:vAlign w:val="bottom"/>
            <w:hideMark/>
          </w:tcPr>
          <w:p w14:paraId="229F6365" w14:textId="77777777" w:rsidR="00AE153C" w:rsidRPr="002F6CF5" w:rsidRDefault="00AE153C" w:rsidP="00AE153C">
            <w:pPr>
              <w:suppressAutoHyphens w:val="0"/>
              <w:spacing w:line="240" w:lineRule="auto"/>
              <w:jc w:val="center"/>
              <w:rPr>
                <w:sz w:val="22"/>
                <w:szCs w:val="22"/>
                <w:u w:val="single"/>
                <w:lang w:val="en-AU" w:eastAsia="en-AU"/>
              </w:rPr>
            </w:pPr>
          </w:p>
        </w:tc>
        <w:tc>
          <w:tcPr>
            <w:tcW w:w="275" w:type="dxa"/>
            <w:shd w:val="clear" w:color="auto" w:fill="auto"/>
            <w:noWrap/>
            <w:vAlign w:val="bottom"/>
            <w:hideMark/>
          </w:tcPr>
          <w:p w14:paraId="57B4DA6E" w14:textId="77777777" w:rsidR="00AE153C" w:rsidRPr="002F6CF5" w:rsidRDefault="00AE153C" w:rsidP="00AE153C">
            <w:pPr>
              <w:suppressAutoHyphens w:val="0"/>
              <w:spacing w:line="240" w:lineRule="auto"/>
              <w:jc w:val="center"/>
              <w:rPr>
                <w:sz w:val="22"/>
                <w:szCs w:val="22"/>
                <w:u w:val="single"/>
                <w:lang w:val="en-AU" w:eastAsia="en-AU"/>
              </w:rPr>
            </w:pPr>
          </w:p>
        </w:tc>
        <w:tc>
          <w:tcPr>
            <w:tcW w:w="1122" w:type="dxa"/>
            <w:shd w:val="clear" w:color="auto" w:fill="auto"/>
            <w:noWrap/>
            <w:vAlign w:val="bottom"/>
            <w:hideMark/>
          </w:tcPr>
          <w:p w14:paraId="502C8567" w14:textId="77777777" w:rsidR="00AE153C" w:rsidRPr="002F6CF5" w:rsidRDefault="00AE153C" w:rsidP="00AE153C">
            <w:pPr>
              <w:suppressAutoHyphens w:val="0"/>
              <w:spacing w:line="240" w:lineRule="auto"/>
              <w:jc w:val="center"/>
              <w:rPr>
                <w:sz w:val="22"/>
                <w:szCs w:val="22"/>
                <w:u w:val="single"/>
                <w:lang w:val="en-AU" w:eastAsia="en-AU"/>
              </w:rPr>
            </w:pPr>
          </w:p>
        </w:tc>
        <w:tc>
          <w:tcPr>
            <w:tcW w:w="1422" w:type="dxa"/>
            <w:shd w:val="clear" w:color="auto" w:fill="auto"/>
            <w:noWrap/>
            <w:vAlign w:val="bottom"/>
            <w:hideMark/>
          </w:tcPr>
          <w:p w14:paraId="57069948" w14:textId="77777777" w:rsidR="00AE153C" w:rsidRPr="002F6CF5" w:rsidRDefault="00AE153C" w:rsidP="00AE153C">
            <w:pPr>
              <w:suppressAutoHyphens w:val="0"/>
              <w:spacing w:line="240" w:lineRule="auto"/>
              <w:jc w:val="center"/>
              <w:rPr>
                <w:sz w:val="22"/>
                <w:szCs w:val="22"/>
                <w:u w:val="single"/>
                <w:lang w:val="en-AU" w:eastAsia="en-AU"/>
              </w:rPr>
            </w:pPr>
          </w:p>
        </w:tc>
      </w:tr>
      <w:tr w:rsidR="002F6CF5" w:rsidRPr="002F6CF5" w14:paraId="4A1B74B9" w14:textId="77777777" w:rsidTr="00CF1A5A">
        <w:trPr>
          <w:trHeight w:val="645"/>
        </w:trPr>
        <w:tc>
          <w:tcPr>
            <w:tcW w:w="278" w:type="dxa"/>
            <w:shd w:val="clear" w:color="auto" w:fill="auto"/>
            <w:noWrap/>
            <w:vAlign w:val="bottom"/>
            <w:hideMark/>
          </w:tcPr>
          <w:p w14:paraId="5191041D" w14:textId="77777777" w:rsidR="00AE153C" w:rsidRPr="002F6CF5" w:rsidRDefault="00AE153C" w:rsidP="00AE153C">
            <w:pPr>
              <w:suppressAutoHyphens w:val="0"/>
              <w:spacing w:line="240" w:lineRule="auto"/>
              <w:jc w:val="center"/>
              <w:rPr>
                <w:sz w:val="22"/>
                <w:szCs w:val="22"/>
                <w:lang w:val="en-AU" w:eastAsia="en-AU"/>
              </w:rPr>
            </w:pPr>
          </w:p>
        </w:tc>
        <w:tc>
          <w:tcPr>
            <w:tcW w:w="3828" w:type="dxa"/>
            <w:shd w:val="clear" w:color="auto" w:fill="auto"/>
            <w:vAlign w:val="bottom"/>
            <w:hideMark/>
          </w:tcPr>
          <w:p w14:paraId="4357BC41"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 xml:space="preserve">Experimenters + non-drinking friends → Drinkers + 2 drinking friends </w:t>
            </w:r>
          </w:p>
        </w:tc>
        <w:tc>
          <w:tcPr>
            <w:tcW w:w="1134" w:type="dxa"/>
            <w:shd w:val="clear" w:color="auto" w:fill="auto"/>
            <w:noWrap/>
            <w:vAlign w:val="bottom"/>
            <w:hideMark/>
          </w:tcPr>
          <w:p w14:paraId="6E5F2B31" w14:textId="77777777" w:rsidR="00C65130" w:rsidRDefault="00AE153C" w:rsidP="008C063A">
            <w:pPr>
              <w:suppressAutoHyphens w:val="0"/>
              <w:spacing w:line="240" w:lineRule="auto"/>
              <w:jc w:val="center"/>
              <w:rPr>
                <w:color w:val="000000"/>
                <w:sz w:val="22"/>
                <w:szCs w:val="22"/>
                <w:lang w:val="en-AU" w:eastAsia="en-AU"/>
              </w:rPr>
            </w:pPr>
            <w:r w:rsidRPr="002F6CF5">
              <w:rPr>
                <w:color w:val="000000"/>
                <w:sz w:val="22"/>
                <w:szCs w:val="22"/>
                <w:lang w:val="en-AU" w:eastAsia="en-AU"/>
              </w:rPr>
              <w:t>0.23</w:t>
            </w:r>
            <w:r w:rsidR="008C063A">
              <w:rPr>
                <w:color w:val="000000"/>
                <w:sz w:val="22"/>
                <w:szCs w:val="22"/>
                <w:lang w:val="en-AU" w:eastAsia="en-AU"/>
              </w:rPr>
              <w:t xml:space="preserve"> </w:t>
            </w:r>
          </w:p>
          <w:p w14:paraId="17DDDCC9" w14:textId="5408FAAC" w:rsidR="00AE153C" w:rsidRPr="002F6CF5" w:rsidRDefault="00661CC0" w:rsidP="008C063A">
            <w:pPr>
              <w:suppressAutoHyphens w:val="0"/>
              <w:spacing w:line="240" w:lineRule="auto"/>
              <w:jc w:val="center"/>
              <w:rPr>
                <w:color w:val="000000"/>
                <w:sz w:val="22"/>
                <w:szCs w:val="22"/>
                <w:lang w:val="en-AU" w:eastAsia="en-AU"/>
              </w:rPr>
            </w:pPr>
            <w:r w:rsidRPr="002F6CF5">
              <w:rPr>
                <w:color w:val="000000"/>
                <w:sz w:val="22"/>
                <w:szCs w:val="22"/>
                <w:lang w:val="en-AU" w:eastAsia="en-AU"/>
              </w:rPr>
              <w:t>(9%)</w:t>
            </w:r>
          </w:p>
        </w:tc>
        <w:tc>
          <w:tcPr>
            <w:tcW w:w="1296" w:type="dxa"/>
            <w:shd w:val="clear" w:color="auto" w:fill="auto"/>
            <w:noWrap/>
            <w:vAlign w:val="bottom"/>
            <w:hideMark/>
          </w:tcPr>
          <w:p w14:paraId="356BD653"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275" w:type="dxa"/>
            <w:shd w:val="clear" w:color="auto" w:fill="auto"/>
            <w:noWrap/>
            <w:vAlign w:val="bottom"/>
            <w:hideMark/>
          </w:tcPr>
          <w:p w14:paraId="0509F6B0" w14:textId="77777777" w:rsidR="00AE153C" w:rsidRPr="002F6CF5" w:rsidRDefault="00AE153C" w:rsidP="00AE153C">
            <w:pPr>
              <w:suppressAutoHyphens w:val="0"/>
              <w:spacing w:line="240" w:lineRule="auto"/>
              <w:jc w:val="center"/>
              <w:rPr>
                <w:color w:val="000000"/>
                <w:sz w:val="22"/>
                <w:szCs w:val="22"/>
                <w:lang w:val="en-AU" w:eastAsia="en-AU"/>
              </w:rPr>
            </w:pPr>
          </w:p>
        </w:tc>
        <w:tc>
          <w:tcPr>
            <w:tcW w:w="1122" w:type="dxa"/>
            <w:shd w:val="clear" w:color="auto" w:fill="auto"/>
            <w:noWrap/>
            <w:vAlign w:val="bottom"/>
            <w:hideMark/>
          </w:tcPr>
          <w:p w14:paraId="6A496AD1"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1422" w:type="dxa"/>
            <w:shd w:val="clear" w:color="auto" w:fill="auto"/>
            <w:noWrap/>
            <w:vAlign w:val="bottom"/>
            <w:hideMark/>
          </w:tcPr>
          <w:p w14:paraId="1D93CC90"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r>
      <w:tr w:rsidR="002F6CF5" w:rsidRPr="002F6CF5" w14:paraId="5BF58382" w14:textId="77777777" w:rsidTr="00CF1A5A">
        <w:trPr>
          <w:trHeight w:val="660"/>
        </w:trPr>
        <w:tc>
          <w:tcPr>
            <w:tcW w:w="278" w:type="dxa"/>
            <w:shd w:val="clear" w:color="auto" w:fill="auto"/>
            <w:noWrap/>
            <w:vAlign w:val="bottom"/>
            <w:hideMark/>
          </w:tcPr>
          <w:p w14:paraId="1A59B0D4" w14:textId="77777777" w:rsidR="00AE153C" w:rsidRPr="002F6CF5" w:rsidRDefault="00AE153C" w:rsidP="00AE153C">
            <w:pPr>
              <w:suppressAutoHyphens w:val="0"/>
              <w:spacing w:line="240" w:lineRule="auto"/>
              <w:jc w:val="center"/>
              <w:rPr>
                <w:color w:val="000000"/>
                <w:sz w:val="22"/>
                <w:szCs w:val="22"/>
                <w:lang w:val="en-AU" w:eastAsia="en-AU"/>
              </w:rPr>
            </w:pPr>
          </w:p>
        </w:tc>
        <w:tc>
          <w:tcPr>
            <w:tcW w:w="3828" w:type="dxa"/>
            <w:shd w:val="clear" w:color="auto" w:fill="auto"/>
            <w:vAlign w:val="bottom"/>
            <w:hideMark/>
          </w:tcPr>
          <w:p w14:paraId="7DE183C3"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Drinkers + non-drinking friends →  Drinkers + 2 drinking friends</w:t>
            </w:r>
          </w:p>
        </w:tc>
        <w:tc>
          <w:tcPr>
            <w:tcW w:w="1134" w:type="dxa"/>
            <w:shd w:val="clear" w:color="auto" w:fill="auto"/>
            <w:noWrap/>
            <w:vAlign w:val="bottom"/>
            <w:hideMark/>
          </w:tcPr>
          <w:p w14:paraId="4F88CC5F"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1296" w:type="dxa"/>
            <w:shd w:val="clear" w:color="auto" w:fill="auto"/>
            <w:noWrap/>
            <w:vAlign w:val="bottom"/>
            <w:hideMark/>
          </w:tcPr>
          <w:p w14:paraId="4E152E27"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275" w:type="dxa"/>
            <w:shd w:val="clear" w:color="auto" w:fill="auto"/>
            <w:noWrap/>
            <w:vAlign w:val="bottom"/>
            <w:hideMark/>
          </w:tcPr>
          <w:p w14:paraId="1D987F9D" w14:textId="77777777" w:rsidR="00AE153C" w:rsidRPr="002F6CF5" w:rsidRDefault="00AE153C" w:rsidP="00AE153C">
            <w:pPr>
              <w:suppressAutoHyphens w:val="0"/>
              <w:spacing w:line="240" w:lineRule="auto"/>
              <w:jc w:val="center"/>
              <w:rPr>
                <w:color w:val="000000"/>
                <w:sz w:val="22"/>
                <w:szCs w:val="22"/>
                <w:lang w:val="en-AU" w:eastAsia="en-AU"/>
              </w:rPr>
            </w:pPr>
          </w:p>
        </w:tc>
        <w:tc>
          <w:tcPr>
            <w:tcW w:w="1122" w:type="dxa"/>
            <w:shd w:val="clear" w:color="auto" w:fill="auto"/>
            <w:noWrap/>
            <w:vAlign w:val="bottom"/>
            <w:hideMark/>
          </w:tcPr>
          <w:p w14:paraId="7B690384"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0.23</w:t>
            </w:r>
            <w:r w:rsidR="00661CC0" w:rsidRPr="002F6CF5">
              <w:rPr>
                <w:color w:val="000000"/>
                <w:sz w:val="22"/>
                <w:szCs w:val="22"/>
                <w:lang w:val="en-AU" w:eastAsia="en-AU"/>
              </w:rPr>
              <w:t xml:space="preserve"> </w:t>
            </w:r>
          </w:p>
          <w:p w14:paraId="7E645DA8" w14:textId="06B8D352"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(3%)</w:t>
            </w:r>
          </w:p>
        </w:tc>
        <w:tc>
          <w:tcPr>
            <w:tcW w:w="1422" w:type="dxa"/>
            <w:shd w:val="clear" w:color="auto" w:fill="auto"/>
            <w:noWrap/>
            <w:vAlign w:val="bottom"/>
            <w:hideMark/>
          </w:tcPr>
          <w:p w14:paraId="6B69FC00"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r>
      <w:tr w:rsidR="002F6CF5" w:rsidRPr="002F6CF5" w14:paraId="57AF32FB" w14:textId="77777777" w:rsidTr="00CF1A5A">
        <w:trPr>
          <w:trHeight w:val="660"/>
        </w:trPr>
        <w:tc>
          <w:tcPr>
            <w:tcW w:w="278" w:type="dxa"/>
            <w:shd w:val="clear" w:color="auto" w:fill="auto"/>
            <w:noWrap/>
            <w:vAlign w:val="bottom"/>
            <w:hideMark/>
          </w:tcPr>
          <w:p w14:paraId="74C307A3" w14:textId="77777777" w:rsidR="00AE153C" w:rsidRPr="002F6CF5" w:rsidRDefault="00AE153C" w:rsidP="00AE153C">
            <w:pPr>
              <w:suppressAutoHyphens w:val="0"/>
              <w:spacing w:line="240" w:lineRule="auto"/>
              <w:jc w:val="center"/>
              <w:rPr>
                <w:color w:val="000000"/>
                <w:sz w:val="22"/>
                <w:szCs w:val="22"/>
                <w:lang w:val="en-AU" w:eastAsia="en-AU"/>
              </w:rPr>
            </w:pPr>
          </w:p>
        </w:tc>
        <w:tc>
          <w:tcPr>
            <w:tcW w:w="3828" w:type="dxa"/>
            <w:shd w:val="clear" w:color="auto" w:fill="auto"/>
            <w:vAlign w:val="bottom"/>
            <w:hideMark/>
          </w:tcPr>
          <w:p w14:paraId="7908EA41"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Drinkers + non-drinking friends →  Drinkers + 4 drinking friends</w:t>
            </w:r>
          </w:p>
        </w:tc>
        <w:tc>
          <w:tcPr>
            <w:tcW w:w="1134" w:type="dxa"/>
            <w:shd w:val="clear" w:color="auto" w:fill="auto"/>
            <w:noWrap/>
            <w:vAlign w:val="bottom"/>
            <w:hideMark/>
          </w:tcPr>
          <w:p w14:paraId="660FAB22"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1296" w:type="dxa"/>
            <w:shd w:val="clear" w:color="auto" w:fill="auto"/>
            <w:noWrap/>
            <w:vAlign w:val="bottom"/>
            <w:hideMark/>
          </w:tcPr>
          <w:p w14:paraId="02252A5F"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275" w:type="dxa"/>
            <w:shd w:val="clear" w:color="auto" w:fill="auto"/>
            <w:noWrap/>
            <w:vAlign w:val="bottom"/>
            <w:hideMark/>
          </w:tcPr>
          <w:p w14:paraId="66D72B04" w14:textId="77777777" w:rsidR="00AE153C" w:rsidRPr="002F6CF5" w:rsidRDefault="00AE153C" w:rsidP="00AE153C">
            <w:pPr>
              <w:suppressAutoHyphens w:val="0"/>
              <w:spacing w:line="240" w:lineRule="auto"/>
              <w:jc w:val="center"/>
              <w:rPr>
                <w:color w:val="000000"/>
                <w:sz w:val="22"/>
                <w:szCs w:val="22"/>
                <w:lang w:val="en-AU" w:eastAsia="en-AU"/>
              </w:rPr>
            </w:pPr>
          </w:p>
        </w:tc>
        <w:tc>
          <w:tcPr>
            <w:tcW w:w="1122" w:type="dxa"/>
            <w:shd w:val="clear" w:color="auto" w:fill="auto"/>
            <w:noWrap/>
            <w:vAlign w:val="bottom"/>
            <w:hideMark/>
          </w:tcPr>
          <w:p w14:paraId="7B8FA7B5"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0.39</w:t>
            </w:r>
            <w:r w:rsidR="00661CC0" w:rsidRPr="002F6CF5">
              <w:rPr>
                <w:color w:val="000000"/>
                <w:sz w:val="22"/>
                <w:szCs w:val="22"/>
                <w:lang w:val="en-AU" w:eastAsia="en-AU"/>
              </w:rPr>
              <w:t xml:space="preserve"> </w:t>
            </w:r>
          </w:p>
          <w:p w14:paraId="679A349C" w14:textId="5121D06D"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(6%)</w:t>
            </w:r>
          </w:p>
        </w:tc>
        <w:tc>
          <w:tcPr>
            <w:tcW w:w="1422" w:type="dxa"/>
            <w:shd w:val="clear" w:color="auto" w:fill="auto"/>
            <w:noWrap/>
            <w:vAlign w:val="bottom"/>
            <w:hideMark/>
          </w:tcPr>
          <w:p w14:paraId="21E134B1"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r>
      <w:tr w:rsidR="002F6CF5" w:rsidRPr="002F6CF5" w14:paraId="559E813F" w14:textId="77777777" w:rsidTr="00CF1A5A">
        <w:trPr>
          <w:trHeight w:val="300"/>
        </w:trPr>
        <w:tc>
          <w:tcPr>
            <w:tcW w:w="4106" w:type="dxa"/>
            <w:gridSpan w:val="2"/>
            <w:shd w:val="clear" w:color="auto" w:fill="auto"/>
            <w:noWrap/>
            <w:vAlign w:val="bottom"/>
            <w:hideMark/>
          </w:tcPr>
          <w:p w14:paraId="7743A85D" w14:textId="77777777" w:rsidR="00AE153C" w:rsidRPr="002F6CF5" w:rsidRDefault="00AE153C" w:rsidP="00AE153C">
            <w:pPr>
              <w:suppressAutoHyphens w:val="0"/>
              <w:spacing w:line="240" w:lineRule="auto"/>
              <w:rPr>
                <w:color w:val="000000"/>
                <w:sz w:val="22"/>
                <w:szCs w:val="22"/>
                <w:u w:val="single"/>
                <w:lang w:val="en-AU" w:eastAsia="en-AU"/>
              </w:rPr>
            </w:pPr>
            <w:r w:rsidRPr="002F6CF5">
              <w:rPr>
                <w:color w:val="000000"/>
                <w:sz w:val="22"/>
                <w:szCs w:val="22"/>
                <w:u w:val="single"/>
                <w:lang w:val="en-AU" w:eastAsia="en-AU"/>
              </w:rPr>
              <w:t>Reverse peer influence</w:t>
            </w:r>
          </w:p>
        </w:tc>
        <w:tc>
          <w:tcPr>
            <w:tcW w:w="1134" w:type="dxa"/>
            <w:shd w:val="clear" w:color="auto" w:fill="auto"/>
            <w:noWrap/>
            <w:vAlign w:val="bottom"/>
            <w:hideMark/>
          </w:tcPr>
          <w:p w14:paraId="799EE82D" w14:textId="77777777" w:rsidR="00AE153C" w:rsidRPr="002F6CF5" w:rsidRDefault="00AE153C" w:rsidP="00AE153C">
            <w:pPr>
              <w:suppressAutoHyphens w:val="0"/>
              <w:spacing w:line="240" w:lineRule="auto"/>
              <w:rPr>
                <w:color w:val="000000"/>
                <w:sz w:val="22"/>
                <w:szCs w:val="22"/>
                <w:u w:val="single"/>
                <w:lang w:val="en-AU" w:eastAsia="en-AU"/>
              </w:rPr>
            </w:pPr>
          </w:p>
        </w:tc>
        <w:tc>
          <w:tcPr>
            <w:tcW w:w="1296" w:type="dxa"/>
            <w:shd w:val="clear" w:color="auto" w:fill="auto"/>
            <w:noWrap/>
            <w:vAlign w:val="bottom"/>
            <w:hideMark/>
          </w:tcPr>
          <w:p w14:paraId="603DF1DE" w14:textId="77777777" w:rsidR="00AE153C" w:rsidRPr="002F6CF5" w:rsidRDefault="00AE153C" w:rsidP="00AE153C">
            <w:pPr>
              <w:suppressAutoHyphens w:val="0"/>
              <w:spacing w:line="240" w:lineRule="auto"/>
              <w:jc w:val="center"/>
              <w:rPr>
                <w:sz w:val="22"/>
                <w:szCs w:val="22"/>
                <w:u w:val="single"/>
                <w:lang w:val="en-AU" w:eastAsia="en-AU"/>
              </w:rPr>
            </w:pPr>
          </w:p>
        </w:tc>
        <w:tc>
          <w:tcPr>
            <w:tcW w:w="275" w:type="dxa"/>
            <w:shd w:val="clear" w:color="auto" w:fill="auto"/>
            <w:noWrap/>
            <w:vAlign w:val="bottom"/>
            <w:hideMark/>
          </w:tcPr>
          <w:p w14:paraId="4374C4AA" w14:textId="77777777" w:rsidR="00AE153C" w:rsidRPr="002F6CF5" w:rsidRDefault="00AE153C" w:rsidP="00AE153C">
            <w:pPr>
              <w:suppressAutoHyphens w:val="0"/>
              <w:spacing w:line="240" w:lineRule="auto"/>
              <w:jc w:val="center"/>
              <w:rPr>
                <w:sz w:val="22"/>
                <w:szCs w:val="22"/>
                <w:u w:val="single"/>
                <w:lang w:val="en-AU" w:eastAsia="en-AU"/>
              </w:rPr>
            </w:pPr>
          </w:p>
        </w:tc>
        <w:tc>
          <w:tcPr>
            <w:tcW w:w="1122" w:type="dxa"/>
            <w:shd w:val="clear" w:color="auto" w:fill="auto"/>
            <w:noWrap/>
            <w:vAlign w:val="bottom"/>
            <w:hideMark/>
          </w:tcPr>
          <w:p w14:paraId="71A980A0" w14:textId="77777777" w:rsidR="00AE153C" w:rsidRPr="002F6CF5" w:rsidRDefault="00AE153C" w:rsidP="00AE153C">
            <w:pPr>
              <w:suppressAutoHyphens w:val="0"/>
              <w:spacing w:line="240" w:lineRule="auto"/>
              <w:jc w:val="center"/>
              <w:rPr>
                <w:sz w:val="22"/>
                <w:szCs w:val="22"/>
                <w:u w:val="single"/>
                <w:lang w:val="en-AU" w:eastAsia="en-AU"/>
              </w:rPr>
            </w:pPr>
          </w:p>
        </w:tc>
        <w:tc>
          <w:tcPr>
            <w:tcW w:w="1422" w:type="dxa"/>
            <w:shd w:val="clear" w:color="auto" w:fill="auto"/>
            <w:noWrap/>
            <w:vAlign w:val="bottom"/>
            <w:hideMark/>
          </w:tcPr>
          <w:p w14:paraId="0EB87649" w14:textId="77777777" w:rsidR="00AE153C" w:rsidRPr="002F6CF5" w:rsidRDefault="00AE153C" w:rsidP="00AE153C">
            <w:pPr>
              <w:suppressAutoHyphens w:val="0"/>
              <w:spacing w:line="240" w:lineRule="auto"/>
              <w:jc w:val="center"/>
              <w:rPr>
                <w:sz w:val="22"/>
                <w:szCs w:val="22"/>
                <w:u w:val="single"/>
                <w:lang w:val="en-AU" w:eastAsia="en-AU"/>
              </w:rPr>
            </w:pPr>
          </w:p>
        </w:tc>
      </w:tr>
      <w:tr w:rsidR="002F6CF5" w:rsidRPr="002F6CF5" w14:paraId="236FB3D2" w14:textId="77777777" w:rsidTr="00CF1A5A">
        <w:trPr>
          <w:trHeight w:val="630"/>
        </w:trPr>
        <w:tc>
          <w:tcPr>
            <w:tcW w:w="278" w:type="dxa"/>
            <w:shd w:val="clear" w:color="auto" w:fill="auto"/>
            <w:noWrap/>
            <w:vAlign w:val="bottom"/>
            <w:hideMark/>
          </w:tcPr>
          <w:p w14:paraId="3CD1269A" w14:textId="77777777" w:rsidR="00AE153C" w:rsidRPr="002F6CF5" w:rsidRDefault="00AE153C" w:rsidP="00AE153C">
            <w:pPr>
              <w:suppressAutoHyphens w:val="0"/>
              <w:spacing w:line="240" w:lineRule="auto"/>
              <w:jc w:val="center"/>
              <w:rPr>
                <w:sz w:val="22"/>
                <w:szCs w:val="22"/>
                <w:lang w:val="en-AU" w:eastAsia="en-AU"/>
              </w:rPr>
            </w:pPr>
          </w:p>
        </w:tc>
        <w:tc>
          <w:tcPr>
            <w:tcW w:w="3828" w:type="dxa"/>
            <w:shd w:val="clear" w:color="auto" w:fill="auto"/>
            <w:vAlign w:val="bottom"/>
            <w:hideMark/>
          </w:tcPr>
          <w:p w14:paraId="3EC2BE2F"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Experimenters + non-drinking friends →  Non-drinkers + non-drinking friends</w:t>
            </w:r>
          </w:p>
        </w:tc>
        <w:tc>
          <w:tcPr>
            <w:tcW w:w="1134" w:type="dxa"/>
            <w:shd w:val="clear" w:color="auto" w:fill="auto"/>
            <w:noWrap/>
            <w:vAlign w:val="bottom"/>
            <w:hideMark/>
          </w:tcPr>
          <w:p w14:paraId="5006DB8D" w14:textId="77777777" w:rsidR="00AE153C" w:rsidRPr="002F6CF5"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0.50</w:t>
            </w:r>
            <w:r w:rsidR="00661CC0" w:rsidRPr="002F6CF5">
              <w:rPr>
                <w:color w:val="000000"/>
                <w:sz w:val="22"/>
                <w:szCs w:val="22"/>
                <w:lang w:val="en-AU" w:eastAsia="en-AU"/>
              </w:rPr>
              <w:t xml:space="preserve"> (19%)</w:t>
            </w:r>
          </w:p>
        </w:tc>
        <w:tc>
          <w:tcPr>
            <w:tcW w:w="1296" w:type="dxa"/>
            <w:shd w:val="clear" w:color="auto" w:fill="auto"/>
            <w:noWrap/>
            <w:vAlign w:val="bottom"/>
            <w:hideMark/>
          </w:tcPr>
          <w:p w14:paraId="77858CB2"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0.52</w:t>
            </w:r>
            <w:r w:rsidR="00661CC0" w:rsidRPr="002F6CF5">
              <w:rPr>
                <w:color w:val="000000"/>
                <w:sz w:val="22"/>
                <w:szCs w:val="22"/>
                <w:lang w:val="en-AU" w:eastAsia="en-AU"/>
              </w:rPr>
              <w:t xml:space="preserve"> </w:t>
            </w:r>
          </w:p>
          <w:p w14:paraId="32219F31" w14:textId="59737E4D"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(9%)</w:t>
            </w:r>
          </w:p>
        </w:tc>
        <w:tc>
          <w:tcPr>
            <w:tcW w:w="275" w:type="dxa"/>
            <w:shd w:val="clear" w:color="auto" w:fill="auto"/>
            <w:noWrap/>
            <w:vAlign w:val="bottom"/>
            <w:hideMark/>
          </w:tcPr>
          <w:p w14:paraId="4EE4F504" w14:textId="77777777" w:rsidR="00AE153C" w:rsidRPr="002F6CF5" w:rsidRDefault="00AE153C" w:rsidP="00AE153C">
            <w:pPr>
              <w:suppressAutoHyphens w:val="0"/>
              <w:spacing w:line="240" w:lineRule="auto"/>
              <w:jc w:val="center"/>
              <w:rPr>
                <w:color w:val="000000"/>
                <w:sz w:val="22"/>
                <w:szCs w:val="22"/>
                <w:lang w:val="en-AU" w:eastAsia="en-AU"/>
              </w:rPr>
            </w:pPr>
          </w:p>
        </w:tc>
        <w:tc>
          <w:tcPr>
            <w:tcW w:w="1122" w:type="dxa"/>
            <w:shd w:val="clear" w:color="auto" w:fill="auto"/>
            <w:noWrap/>
            <w:vAlign w:val="bottom"/>
            <w:hideMark/>
          </w:tcPr>
          <w:p w14:paraId="4098689B"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1422" w:type="dxa"/>
            <w:shd w:val="clear" w:color="auto" w:fill="auto"/>
            <w:noWrap/>
            <w:vAlign w:val="bottom"/>
            <w:hideMark/>
          </w:tcPr>
          <w:p w14:paraId="31F1C718"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r>
      <w:tr w:rsidR="002F6CF5" w:rsidRPr="002F6CF5" w14:paraId="4601F5B2" w14:textId="77777777" w:rsidTr="00CF1A5A">
        <w:trPr>
          <w:trHeight w:val="660"/>
        </w:trPr>
        <w:tc>
          <w:tcPr>
            <w:tcW w:w="278" w:type="dxa"/>
            <w:shd w:val="clear" w:color="auto" w:fill="auto"/>
            <w:noWrap/>
            <w:vAlign w:val="bottom"/>
            <w:hideMark/>
          </w:tcPr>
          <w:p w14:paraId="0F523970" w14:textId="77777777" w:rsidR="00AE153C" w:rsidRPr="002F6CF5" w:rsidRDefault="00AE153C" w:rsidP="00AE153C">
            <w:pPr>
              <w:suppressAutoHyphens w:val="0"/>
              <w:spacing w:line="240" w:lineRule="auto"/>
              <w:jc w:val="center"/>
              <w:rPr>
                <w:color w:val="000000"/>
                <w:sz w:val="22"/>
                <w:szCs w:val="22"/>
                <w:lang w:val="en-AU" w:eastAsia="en-AU"/>
              </w:rPr>
            </w:pPr>
          </w:p>
        </w:tc>
        <w:tc>
          <w:tcPr>
            <w:tcW w:w="3828" w:type="dxa"/>
            <w:shd w:val="clear" w:color="auto" w:fill="auto"/>
            <w:vAlign w:val="bottom"/>
            <w:hideMark/>
          </w:tcPr>
          <w:p w14:paraId="60722F5D"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 xml:space="preserve">Drinkers + non-drinking friends → </w:t>
            </w:r>
          </w:p>
          <w:p w14:paraId="178FED09"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Non-drinkers + non-drinking friends</w:t>
            </w:r>
          </w:p>
        </w:tc>
        <w:tc>
          <w:tcPr>
            <w:tcW w:w="1134" w:type="dxa"/>
            <w:shd w:val="clear" w:color="auto" w:fill="auto"/>
            <w:noWrap/>
            <w:vAlign w:val="bottom"/>
            <w:hideMark/>
          </w:tcPr>
          <w:p w14:paraId="07853B7A"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1296" w:type="dxa"/>
            <w:shd w:val="clear" w:color="auto" w:fill="auto"/>
            <w:noWrap/>
            <w:vAlign w:val="bottom"/>
            <w:hideMark/>
          </w:tcPr>
          <w:p w14:paraId="1D477C8E"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275" w:type="dxa"/>
            <w:shd w:val="clear" w:color="auto" w:fill="auto"/>
            <w:noWrap/>
            <w:vAlign w:val="bottom"/>
            <w:hideMark/>
          </w:tcPr>
          <w:p w14:paraId="5A822721" w14:textId="77777777" w:rsidR="00AE153C" w:rsidRPr="002F6CF5" w:rsidRDefault="00AE153C" w:rsidP="00AE153C">
            <w:pPr>
              <w:suppressAutoHyphens w:val="0"/>
              <w:spacing w:line="240" w:lineRule="auto"/>
              <w:jc w:val="center"/>
              <w:rPr>
                <w:color w:val="000000"/>
                <w:sz w:val="22"/>
                <w:szCs w:val="22"/>
                <w:lang w:val="en-AU" w:eastAsia="en-AU"/>
              </w:rPr>
            </w:pPr>
          </w:p>
        </w:tc>
        <w:tc>
          <w:tcPr>
            <w:tcW w:w="1122" w:type="dxa"/>
            <w:shd w:val="clear" w:color="auto" w:fill="auto"/>
            <w:noWrap/>
            <w:vAlign w:val="bottom"/>
            <w:hideMark/>
          </w:tcPr>
          <w:p w14:paraId="1945C13D"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0.10</w:t>
            </w:r>
            <w:r w:rsidR="00661CC0" w:rsidRPr="002F6CF5">
              <w:rPr>
                <w:color w:val="000000"/>
                <w:sz w:val="22"/>
                <w:szCs w:val="22"/>
                <w:lang w:val="en-AU" w:eastAsia="en-AU"/>
              </w:rPr>
              <w:t xml:space="preserve"> </w:t>
            </w:r>
          </w:p>
          <w:p w14:paraId="4E240B22" w14:textId="2412FA42"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(2%)</w:t>
            </w:r>
          </w:p>
        </w:tc>
        <w:tc>
          <w:tcPr>
            <w:tcW w:w="1422" w:type="dxa"/>
            <w:shd w:val="clear" w:color="auto" w:fill="auto"/>
            <w:noWrap/>
            <w:vAlign w:val="bottom"/>
            <w:hideMark/>
          </w:tcPr>
          <w:p w14:paraId="57CBF1A4"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r>
      <w:tr w:rsidR="002F6CF5" w:rsidRPr="002F6CF5" w14:paraId="14080EE7" w14:textId="77777777" w:rsidTr="00CF1A5A">
        <w:trPr>
          <w:trHeight w:val="300"/>
        </w:trPr>
        <w:tc>
          <w:tcPr>
            <w:tcW w:w="4106" w:type="dxa"/>
            <w:gridSpan w:val="2"/>
            <w:shd w:val="clear" w:color="auto" w:fill="auto"/>
            <w:noWrap/>
            <w:vAlign w:val="bottom"/>
            <w:hideMark/>
          </w:tcPr>
          <w:p w14:paraId="543B94B1" w14:textId="77777777" w:rsidR="00AE153C" w:rsidRPr="002F6CF5" w:rsidRDefault="00AE153C" w:rsidP="00AE153C">
            <w:pPr>
              <w:suppressAutoHyphens w:val="0"/>
              <w:spacing w:line="240" w:lineRule="auto"/>
              <w:rPr>
                <w:color w:val="000000"/>
                <w:sz w:val="22"/>
                <w:szCs w:val="22"/>
                <w:u w:val="single"/>
                <w:lang w:val="en-AU" w:eastAsia="en-AU"/>
              </w:rPr>
            </w:pPr>
            <w:r w:rsidRPr="002F6CF5">
              <w:rPr>
                <w:color w:val="000000"/>
                <w:sz w:val="22"/>
                <w:szCs w:val="22"/>
                <w:u w:val="single"/>
                <w:lang w:val="en-AU" w:eastAsia="en-AU"/>
              </w:rPr>
              <w:t>Reverse peer selection</w:t>
            </w:r>
          </w:p>
        </w:tc>
        <w:tc>
          <w:tcPr>
            <w:tcW w:w="1134" w:type="dxa"/>
            <w:shd w:val="clear" w:color="auto" w:fill="auto"/>
            <w:noWrap/>
            <w:vAlign w:val="bottom"/>
            <w:hideMark/>
          </w:tcPr>
          <w:p w14:paraId="0CC41AC7" w14:textId="77777777" w:rsidR="00AE153C" w:rsidRPr="002F6CF5" w:rsidRDefault="00AE153C" w:rsidP="00AE153C">
            <w:pPr>
              <w:suppressAutoHyphens w:val="0"/>
              <w:spacing w:line="240" w:lineRule="auto"/>
              <w:rPr>
                <w:color w:val="000000"/>
                <w:sz w:val="22"/>
                <w:szCs w:val="22"/>
                <w:u w:val="single"/>
                <w:lang w:val="en-AU" w:eastAsia="en-AU"/>
              </w:rPr>
            </w:pPr>
          </w:p>
        </w:tc>
        <w:tc>
          <w:tcPr>
            <w:tcW w:w="1296" w:type="dxa"/>
            <w:shd w:val="clear" w:color="auto" w:fill="auto"/>
            <w:noWrap/>
            <w:vAlign w:val="bottom"/>
            <w:hideMark/>
          </w:tcPr>
          <w:p w14:paraId="5A43FAEA" w14:textId="77777777" w:rsidR="00AE153C" w:rsidRPr="002F6CF5" w:rsidRDefault="00AE153C" w:rsidP="00AE153C">
            <w:pPr>
              <w:suppressAutoHyphens w:val="0"/>
              <w:spacing w:line="240" w:lineRule="auto"/>
              <w:jc w:val="center"/>
              <w:rPr>
                <w:sz w:val="22"/>
                <w:szCs w:val="22"/>
                <w:u w:val="single"/>
                <w:lang w:val="en-AU" w:eastAsia="en-AU"/>
              </w:rPr>
            </w:pPr>
          </w:p>
        </w:tc>
        <w:tc>
          <w:tcPr>
            <w:tcW w:w="275" w:type="dxa"/>
            <w:shd w:val="clear" w:color="auto" w:fill="auto"/>
            <w:noWrap/>
            <w:vAlign w:val="bottom"/>
            <w:hideMark/>
          </w:tcPr>
          <w:p w14:paraId="7CFDCCCE" w14:textId="77777777" w:rsidR="00AE153C" w:rsidRPr="002F6CF5" w:rsidRDefault="00AE153C" w:rsidP="00AE153C">
            <w:pPr>
              <w:suppressAutoHyphens w:val="0"/>
              <w:spacing w:line="240" w:lineRule="auto"/>
              <w:jc w:val="center"/>
              <w:rPr>
                <w:sz w:val="22"/>
                <w:szCs w:val="22"/>
                <w:u w:val="single"/>
                <w:lang w:val="en-AU" w:eastAsia="en-AU"/>
              </w:rPr>
            </w:pPr>
          </w:p>
        </w:tc>
        <w:tc>
          <w:tcPr>
            <w:tcW w:w="1122" w:type="dxa"/>
            <w:shd w:val="clear" w:color="auto" w:fill="auto"/>
            <w:noWrap/>
            <w:vAlign w:val="bottom"/>
            <w:hideMark/>
          </w:tcPr>
          <w:p w14:paraId="2FA6E6F5" w14:textId="77777777" w:rsidR="00AE153C" w:rsidRPr="002F6CF5" w:rsidRDefault="00AE153C" w:rsidP="00AE153C">
            <w:pPr>
              <w:suppressAutoHyphens w:val="0"/>
              <w:spacing w:line="240" w:lineRule="auto"/>
              <w:jc w:val="center"/>
              <w:rPr>
                <w:sz w:val="22"/>
                <w:szCs w:val="22"/>
                <w:u w:val="single"/>
                <w:lang w:val="en-AU" w:eastAsia="en-AU"/>
              </w:rPr>
            </w:pPr>
          </w:p>
        </w:tc>
        <w:tc>
          <w:tcPr>
            <w:tcW w:w="1422" w:type="dxa"/>
            <w:shd w:val="clear" w:color="auto" w:fill="auto"/>
            <w:noWrap/>
            <w:vAlign w:val="bottom"/>
            <w:hideMark/>
          </w:tcPr>
          <w:p w14:paraId="30F7230A" w14:textId="77777777" w:rsidR="00AE153C" w:rsidRPr="002F6CF5" w:rsidRDefault="00AE153C" w:rsidP="00AE153C">
            <w:pPr>
              <w:suppressAutoHyphens w:val="0"/>
              <w:spacing w:line="240" w:lineRule="auto"/>
              <w:jc w:val="center"/>
              <w:rPr>
                <w:sz w:val="22"/>
                <w:szCs w:val="22"/>
                <w:u w:val="single"/>
                <w:lang w:val="en-AU" w:eastAsia="en-AU"/>
              </w:rPr>
            </w:pPr>
          </w:p>
        </w:tc>
      </w:tr>
      <w:tr w:rsidR="002F6CF5" w:rsidRPr="002F6CF5" w14:paraId="74E65B33" w14:textId="77777777" w:rsidTr="00CF1A5A">
        <w:trPr>
          <w:trHeight w:val="645"/>
        </w:trPr>
        <w:tc>
          <w:tcPr>
            <w:tcW w:w="278" w:type="dxa"/>
            <w:tcBorders>
              <w:bottom w:val="single" w:sz="4" w:space="0" w:color="auto"/>
            </w:tcBorders>
            <w:shd w:val="clear" w:color="auto" w:fill="auto"/>
            <w:noWrap/>
            <w:vAlign w:val="bottom"/>
            <w:hideMark/>
          </w:tcPr>
          <w:p w14:paraId="14306659"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 </w:t>
            </w:r>
          </w:p>
        </w:tc>
        <w:tc>
          <w:tcPr>
            <w:tcW w:w="3828" w:type="dxa"/>
            <w:tcBorders>
              <w:bottom w:val="single" w:sz="4" w:space="0" w:color="auto"/>
            </w:tcBorders>
            <w:shd w:val="clear" w:color="auto" w:fill="auto"/>
            <w:vAlign w:val="bottom"/>
            <w:hideMark/>
          </w:tcPr>
          <w:p w14:paraId="1FD3212D" w14:textId="77777777" w:rsidR="00AE153C" w:rsidRPr="002F6CF5" w:rsidRDefault="00AE153C" w:rsidP="00AE153C">
            <w:pPr>
              <w:suppressAutoHyphens w:val="0"/>
              <w:spacing w:line="240" w:lineRule="auto"/>
              <w:rPr>
                <w:color w:val="000000"/>
                <w:sz w:val="22"/>
                <w:szCs w:val="22"/>
                <w:lang w:val="en-AU" w:eastAsia="en-AU"/>
              </w:rPr>
            </w:pPr>
            <w:r w:rsidRPr="002F6CF5">
              <w:rPr>
                <w:color w:val="000000"/>
                <w:sz w:val="22"/>
                <w:szCs w:val="22"/>
                <w:lang w:val="en-AU" w:eastAsia="en-AU"/>
              </w:rPr>
              <w:t xml:space="preserve">Non-drinkers + 2 drinking friends →  Non-drinkers + non-drinking friends </w:t>
            </w:r>
          </w:p>
        </w:tc>
        <w:tc>
          <w:tcPr>
            <w:tcW w:w="1134" w:type="dxa"/>
            <w:tcBorders>
              <w:bottom w:val="single" w:sz="4" w:space="0" w:color="auto"/>
            </w:tcBorders>
            <w:shd w:val="clear" w:color="auto" w:fill="auto"/>
            <w:noWrap/>
            <w:vAlign w:val="bottom"/>
            <w:hideMark/>
          </w:tcPr>
          <w:p w14:paraId="01AC81B6" w14:textId="77777777" w:rsidR="00AE153C" w:rsidRPr="002F6CF5" w:rsidRDefault="003D39CB" w:rsidP="00AE153C">
            <w:pPr>
              <w:suppressAutoHyphens w:val="0"/>
              <w:spacing w:line="240" w:lineRule="auto"/>
              <w:jc w:val="center"/>
              <w:rPr>
                <w:color w:val="000000"/>
                <w:sz w:val="22"/>
                <w:szCs w:val="22"/>
                <w:lang w:val="en-AU" w:eastAsia="en-AU"/>
              </w:rPr>
            </w:pPr>
            <w:r w:rsidRPr="00DC047B">
              <w:rPr>
                <w:bCs/>
                <w:sz w:val="22"/>
                <w:szCs w:val="22"/>
              </w:rPr>
              <w:t>‡</w:t>
            </w:r>
          </w:p>
        </w:tc>
        <w:tc>
          <w:tcPr>
            <w:tcW w:w="1296" w:type="dxa"/>
            <w:tcBorders>
              <w:bottom w:val="single" w:sz="4" w:space="0" w:color="auto"/>
            </w:tcBorders>
            <w:shd w:val="clear" w:color="auto" w:fill="auto"/>
            <w:noWrap/>
            <w:vAlign w:val="bottom"/>
            <w:hideMark/>
          </w:tcPr>
          <w:p w14:paraId="3EC130B5"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0.53</w:t>
            </w:r>
            <w:r w:rsidR="00661CC0" w:rsidRPr="002F6CF5">
              <w:rPr>
                <w:color w:val="000000"/>
                <w:sz w:val="22"/>
                <w:szCs w:val="22"/>
                <w:lang w:val="en-AU" w:eastAsia="en-AU"/>
              </w:rPr>
              <w:t xml:space="preserve"> </w:t>
            </w:r>
          </w:p>
          <w:p w14:paraId="51F8C5BC" w14:textId="14765657"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(4%)</w:t>
            </w:r>
          </w:p>
        </w:tc>
        <w:tc>
          <w:tcPr>
            <w:tcW w:w="275" w:type="dxa"/>
            <w:tcBorders>
              <w:bottom w:val="single" w:sz="4" w:space="0" w:color="auto"/>
            </w:tcBorders>
            <w:shd w:val="clear" w:color="auto" w:fill="auto"/>
            <w:noWrap/>
            <w:vAlign w:val="bottom"/>
            <w:hideMark/>
          </w:tcPr>
          <w:p w14:paraId="4FC693FE" w14:textId="77777777" w:rsidR="00AE153C" w:rsidRPr="002F6CF5"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 </w:t>
            </w:r>
          </w:p>
        </w:tc>
        <w:tc>
          <w:tcPr>
            <w:tcW w:w="1122" w:type="dxa"/>
            <w:tcBorders>
              <w:bottom w:val="single" w:sz="4" w:space="0" w:color="auto"/>
            </w:tcBorders>
            <w:shd w:val="clear" w:color="auto" w:fill="auto"/>
            <w:noWrap/>
            <w:vAlign w:val="bottom"/>
            <w:hideMark/>
          </w:tcPr>
          <w:p w14:paraId="07177931"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0.21</w:t>
            </w:r>
            <w:r w:rsidR="00661CC0" w:rsidRPr="002F6CF5">
              <w:rPr>
                <w:color w:val="000000"/>
                <w:sz w:val="22"/>
                <w:szCs w:val="22"/>
                <w:lang w:val="en-AU" w:eastAsia="en-AU"/>
              </w:rPr>
              <w:t xml:space="preserve"> </w:t>
            </w:r>
          </w:p>
          <w:p w14:paraId="102847D3" w14:textId="2A90FDA8"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(3%)</w:t>
            </w:r>
          </w:p>
        </w:tc>
        <w:tc>
          <w:tcPr>
            <w:tcW w:w="1422" w:type="dxa"/>
            <w:tcBorders>
              <w:bottom w:val="single" w:sz="4" w:space="0" w:color="auto"/>
            </w:tcBorders>
            <w:shd w:val="clear" w:color="auto" w:fill="auto"/>
            <w:noWrap/>
            <w:vAlign w:val="bottom"/>
            <w:hideMark/>
          </w:tcPr>
          <w:p w14:paraId="175FD9FE" w14:textId="77777777" w:rsidR="00C65130" w:rsidRDefault="00AE153C"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0.35</w:t>
            </w:r>
            <w:r w:rsidR="00661CC0" w:rsidRPr="002F6CF5">
              <w:rPr>
                <w:color w:val="000000"/>
                <w:sz w:val="22"/>
                <w:szCs w:val="22"/>
                <w:lang w:val="en-AU" w:eastAsia="en-AU"/>
              </w:rPr>
              <w:t xml:space="preserve"> </w:t>
            </w:r>
          </w:p>
          <w:p w14:paraId="7458273E" w14:textId="533AB572" w:rsidR="00AE153C" w:rsidRPr="002F6CF5" w:rsidRDefault="00661CC0" w:rsidP="00AE153C">
            <w:pPr>
              <w:suppressAutoHyphens w:val="0"/>
              <w:spacing w:line="240" w:lineRule="auto"/>
              <w:jc w:val="center"/>
              <w:rPr>
                <w:color w:val="000000"/>
                <w:sz w:val="22"/>
                <w:szCs w:val="22"/>
                <w:lang w:val="en-AU" w:eastAsia="en-AU"/>
              </w:rPr>
            </w:pPr>
            <w:r w:rsidRPr="002F6CF5">
              <w:rPr>
                <w:color w:val="000000"/>
                <w:sz w:val="22"/>
                <w:szCs w:val="22"/>
                <w:lang w:val="en-AU" w:eastAsia="en-AU"/>
              </w:rPr>
              <w:t>(7%)</w:t>
            </w:r>
          </w:p>
        </w:tc>
      </w:tr>
    </w:tbl>
    <w:p w14:paraId="4445A019" w14:textId="77777777" w:rsidR="00AE153C" w:rsidRDefault="00AE153C" w:rsidP="00AE153C">
      <w:pPr>
        <w:suppressAutoHyphens w:val="0"/>
        <w:spacing w:line="240" w:lineRule="auto"/>
      </w:pPr>
    </w:p>
    <w:p w14:paraId="3E1BC090" w14:textId="77777777" w:rsidR="00AE153C" w:rsidRPr="003D39CB" w:rsidRDefault="003D39CB" w:rsidP="00AE153C">
      <w:pPr>
        <w:suppressAutoHyphens w:val="0"/>
        <w:spacing w:line="240" w:lineRule="auto"/>
        <w:rPr>
          <w:sz w:val="22"/>
          <w:szCs w:val="22"/>
        </w:rPr>
      </w:pPr>
      <w:r w:rsidRPr="003D39CB">
        <w:rPr>
          <w:bCs/>
          <w:sz w:val="22"/>
          <w:szCs w:val="22"/>
        </w:rPr>
        <w:t>‡</w:t>
      </w:r>
      <w:r w:rsidR="00AE153C" w:rsidRPr="003D39CB">
        <w:rPr>
          <w:sz w:val="22"/>
          <w:szCs w:val="22"/>
        </w:rPr>
        <w:t xml:space="preserve"> = transitions not identified in the respective cohort</w:t>
      </w:r>
    </w:p>
    <w:sectPr w:rsidR="00AE153C" w:rsidRPr="003D39CB" w:rsidSect="00AE153C">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42184E" w14:textId="77777777" w:rsidR="008C27AA" w:rsidRDefault="008C27AA">
      <w:pPr>
        <w:spacing w:line="240" w:lineRule="auto"/>
      </w:pPr>
      <w:r>
        <w:separator/>
      </w:r>
    </w:p>
  </w:endnote>
  <w:endnote w:type="continuationSeparator" w:id="0">
    <w:p w14:paraId="7180E53B" w14:textId="77777777" w:rsidR="008C27AA" w:rsidRDefault="008C27A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DA43D5" w14:textId="77777777" w:rsidR="0019493D" w:rsidRDefault="0019493D"/>
  <w:p w14:paraId="45693F3F" w14:textId="77777777" w:rsidR="0019493D" w:rsidRDefault="0019493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8F11DE" w14:textId="77777777" w:rsidR="008C27AA" w:rsidRDefault="008C27AA">
      <w:pPr>
        <w:spacing w:line="240" w:lineRule="auto"/>
      </w:pPr>
      <w:r>
        <w:separator/>
      </w:r>
    </w:p>
  </w:footnote>
  <w:footnote w:type="continuationSeparator" w:id="0">
    <w:p w14:paraId="522667AB" w14:textId="77777777" w:rsidR="008C27AA" w:rsidRDefault="008C27A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A17F6B" w14:textId="77777777" w:rsidR="0019493D" w:rsidRDefault="0019493D" w:rsidP="00FE1C72">
    <w:pPr>
      <w:pStyle w:val="Header"/>
      <w:tabs>
        <w:tab w:val="clear" w:pos="8640"/>
        <w:tab w:val="clear" w:pos="9360"/>
        <w:tab w:val="right" w:pos="9270"/>
      </w:tabs>
    </w:pPr>
    <w:r w:rsidRPr="004739AB">
      <w:t xml:space="preserve">Running head:  </w:t>
    </w:r>
    <w:r>
      <w:t xml:space="preserve">Peer group patterns of youth drinking </w:t>
    </w:r>
    <w:proofErr w:type="spellStart"/>
    <w:r>
      <w:t>behaviours</w:t>
    </w:r>
    <w:proofErr w:type="spellEnd"/>
    <w:r>
      <w:tab/>
    </w:r>
    <w:r>
      <w:fldChar w:fldCharType="begin"/>
    </w:r>
    <w:r>
      <w:instrText xml:space="preserve"> PAGE  \* Arabic  \* MERGEFORMAT </w:instrText>
    </w:r>
    <w:r>
      <w:fldChar w:fldCharType="separate"/>
    </w:r>
    <w:r w:rsidR="00FD6748">
      <w:rPr>
        <w:noProof/>
      </w:rPr>
      <w:t>1</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753C23C2"/>
    <w:lvl w:ilvl="0">
      <w:start w:val="1"/>
      <w:numFmt w:val="bullet"/>
      <w:lvlText w:val=""/>
      <w:lvlJc w:val="left"/>
      <w:pPr>
        <w:tabs>
          <w:tab w:val="num" w:pos="1800"/>
        </w:tabs>
        <w:ind w:left="1800" w:hanging="360"/>
      </w:pPr>
      <w:rPr>
        <w:rFonts w:ascii="Symbol" w:hAnsi="Symbol" w:hint="default"/>
      </w:rPr>
    </w:lvl>
  </w:abstractNum>
  <w:abstractNum w:abstractNumId="1" w15:restartNumberingAfterBreak="0">
    <w:nsid w:val="38E731F9"/>
    <w:multiLevelType w:val="hybridMultilevel"/>
    <w:tmpl w:val="CE10D6F6"/>
    <w:lvl w:ilvl="0" w:tplc="0C090001">
      <w:numFmt w:val="bullet"/>
      <w:lvlText w:val=""/>
      <w:lvlJc w:val="left"/>
      <w:pPr>
        <w:ind w:left="720" w:hanging="360"/>
      </w:pPr>
      <w:rPr>
        <w:rFonts w:ascii="Symbol" w:eastAsia="Times New Roman"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4ECC37AF"/>
    <w:multiLevelType w:val="hybridMultilevel"/>
    <w:tmpl w:val="A92800F0"/>
    <w:lvl w:ilvl="0" w:tplc="0C090001">
      <w:numFmt w:val="bullet"/>
      <w:lvlText w:val=""/>
      <w:lvlJc w:val="left"/>
      <w:pPr>
        <w:ind w:left="720" w:hanging="360"/>
      </w:pPr>
      <w:rPr>
        <w:rFonts w:ascii="Symbol" w:eastAsia="Times New Roman"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ENInstantFormat&gt;"/>
  </w:docVars>
  <w:rsids>
    <w:rsidRoot w:val="00103BFF"/>
    <w:rsid w:val="00000A2C"/>
    <w:rsid w:val="00003796"/>
    <w:rsid w:val="00004560"/>
    <w:rsid w:val="0000666B"/>
    <w:rsid w:val="00006D8B"/>
    <w:rsid w:val="0001495F"/>
    <w:rsid w:val="00022025"/>
    <w:rsid w:val="00030C00"/>
    <w:rsid w:val="00032852"/>
    <w:rsid w:val="00032C58"/>
    <w:rsid w:val="00033541"/>
    <w:rsid w:val="000342FE"/>
    <w:rsid w:val="00034802"/>
    <w:rsid w:val="000351DE"/>
    <w:rsid w:val="00051387"/>
    <w:rsid w:val="0006132F"/>
    <w:rsid w:val="00072192"/>
    <w:rsid w:val="00083D38"/>
    <w:rsid w:val="00086712"/>
    <w:rsid w:val="00092999"/>
    <w:rsid w:val="00093044"/>
    <w:rsid w:val="000963AC"/>
    <w:rsid w:val="000A3DEE"/>
    <w:rsid w:val="000A57F4"/>
    <w:rsid w:val="000A5D1F"/>
    <w:rsid w:val="000B0DC3"/>
    <w:rsid w:val="000B2A2A"/>
    <w:rsid w:val="000B718B"/>
    <w:rsid w:val="000C1025"/>
    <w:rsid w:val="000C4394"/>
    <w:rsid w:val="000D4B13"/>
    <w:rsid w:val="000E0676"/>
    <w:rsid w:val="000E0684"/>
    <w:rsid w:val="000E36C2"/>
    <w:rsid w:val="000E76D8"/>
    <w:rsid w:val="000F29FE"/>
    <w:rsid w:val="000F3388"/>
    <w:rsid w:val="000F3D0F"/>
    <w:rsid w:val="000F7327"/>
    <w:rsid w:val="001007FF"/>
    <w:rsid w:val="00103BFF"/>
    <w:rsid w:val="00104BF0"/>
    <w:rsid w:val="00107B92"/>
    <w:rsid w:val="001108F9"/>
    <w:rsid w:val="00110D97"/>
    <w:rsid w:val="00111A41"/>
    <w:rsid w:val="00113833"/>
    <w:rsid w:val="00116D32"/>
    <w:rsid w:val="0013417C"/>
    <w:rsid w:val="001371F6"/>
    <w:rsid w:val="00140942"/>
    <w:rsid w:val="00141325"/>
    <w:rsid w:val="00142206"/>
    <w:rsid w:val="00151A12"/>
    <w:rsid w:val="00155CF3"/>
    <w:rsid w:val="00156FA3"/>
    <w:rsid w:val="001578C7"/>
    <w:rsid w:val="00162943"/>
    <w:rsid w:val="00163AAC"/>
    <w:rsid w:val="00163B1E"/>
    <w:rsid w:val="001659CC"/>
    <w:rsid w:val="00174506"/>
    <w:rsid w:val="00180322"/>
    <w:rsid w:val="00181F61"/>
    <w:rsid w:val="00183E56"/>
    <w:rsid w:val="0019023F"/>
    <w:rsid w:val="0019493D"/>
    <w:rsid w:val="001A6012"/>
    <w:rsid w:val="001B754B"/>
    <w:rsid w:val="001B791E"/>
    <w:rsid w:val="001C461D"/>
    <w:rsid w:val="001D5A84"/>
    <w:rsid w:val="001E7094"/>
    <w:rsid w:val="001F0E2E"/>
    <w:rsid w:val="001F0F68"/>
    <w:rsid w:val="001F4AA4"/>
    <w:rsid w:val="0021145F"/>
    <w:rsid w:val="002156F4"/>
    <w:rsid w:val="00221248"/>
    <w:rsid w:val="00221C4C"/>
    <w:rsid w:val="00222338"/>
    <w:rsid w:val="002305A0"/>
    <w:rsid w:val="00230D07"/>
    <w:rsid w:val="00233D03"/>
    <w:rsid w:val="00234CA5"/>
    <w:rsid w:val="0023530C"/>
    <w:rsid w:val="002430D7"/>
    <w:rsid w:val="00245243"/>
    <w:rsid w:val="00245C9E"/>
    <w:rsid w:val="002470F9"/>
    <w:rsid w:val="00247DC1"/>
    <w:rsid w:val="002516EF"/>
    <w:rsid w:val="00252295"/>
    <w:rsid w:val="00272183"/>
    <w:rsid w:val="00272D5B"/>
    <w:rsid w:val="002734EA"/>
    <w:rsid w:val="00274DC0"/>
    <w:rsid w:val="00277780"/>
    <w:rsid w:val="00284DDB"/>
    <w:rsid w:val="00284F0C"/>
    <w:rsid w:val="0028714D"/>
    <w:rsid w:val="0029036C"/>
    <w:rsid w:val="00290AB1"/>
    <w:rsid w:val="00290B6F"/>
    <w:rsid w:val="00290DDA"/>
    <w:rsid w:val="00291FA4"/>
    <w:rsid w:val="002B7AB8"/>
    <w:rsid w:val="002C3018"/>
    <w:rsid w:val="002D2ED5"/>
    <w:rsid w:val="002D41EE"/>
    <w:rsid w:val="002D4B9F"/>
    <w:rsid w:val="002E05A5"/>
    <w:rsid w:val="002E47A0"/>
    <w:rsid w:val="002E548C"/>
    <w:rsid w:val="002F1437"/>
    <w:rsid w:val="002F4EF6"/>
    <w:rsid w:val="002F6CF5"/>
    <w:rsid w:val="002F73B3"/>
    <w:rsid w:val="003107F9"/>
    <w:rsid w:val="00314C91"/>
    <w:rsid w:val="00324D73"/>
    <w:rsid w:val="00341094"/>
    <w:rsid w:val="003451D6"/>
    <w:rsid w:val="003451F4"/>
    <w:rsid w:val="00350548"/>
    <w:rsid w:val="00351087"/>
    <w:rsid w:val="00353F1C"/>
    <w:rsid w:val="00360B3E"/>
    <w:rsid w:val="00360DE3"/>
    <w:rsid w:val="00362811"/>
    <w:rsid w:val="0037253E"/>
    <w:rsid w:val="00377DC3"/>
    <w:rsid w:val="00384256"/>
    <w:rsid w:val="00384A02"/>
    <w:rsid w:val="003900FA"/>
    <w:rsid w:val="00390981"/>
    <w:rsid w:val="003939CC"/>
    <w:rsid w:val="00394BDE"/>
    <w:rsid w:val="00397EF1"/>
    <w:rsid w:val="003A217E"/>
    <w:rsid w:val="003A5FD7"/>
    <w:rsid w:val="003A61E7"/>
    <w:rsid w:val="003B1636"/>
    <w:rsid w:val="003B37D7"/>
    <w:rsid w:val="003C308F"/>
    <w:rsid w:val="003D097A"/>
    <w:rsid w:val="003D1717"/>
    <w:rsid w:val="003D2948"/>
    <w:rsid w:val="003D39CB"/>
    <w:rsid w:val="003D4C05"/>
    <w:rsid w:val="003D4C0E"/>
    <w:rsid w:val="003D649C"/>
    <w:rsid w:val="003F13B0"/>
    <w:rsid w:val="003F16AB"/>
    <w:rsid w:val="003F3D6D"/>
    <w:rsid w:val="00405632"/>
    <w:rsid w:val="00405EE1"/>
    <w:rsid w:val="00411A82"/>
    <w:rsid w:val="00412530"/>
    <w:rsid w:val="004218EE"/>
    <w:rsid w:val="00430FB9"/>
    <w:rsid w:val="00442D7B"/>
    <w:rsid w:val="0044499C"/>
    <w:rsid w:val="004457A9"/>
    <w:rsid w:val="00447717"/>
    <w:rsid w:val="00452053"/>
    <w:rsid w:val="00452CB6"/>
    <w:rsid w:val="0046202B"/>
    <w:rsid w:val="00463D65"/>
    <w:rsid w:val="00463F1E"/>
    <w:rsid w:val="004706FC"/>
    <w:rsid w:val="0047130C"/>
    <w:rsid w:val="00472325"/>
    <w:rsid w:val="004739AB"/>
    <w:rsid w:val="00473A8B"/>
    <w:rsid w:val="0047727C"/>
    <w:rsid w:val="00481B3A"/>
    <w:rsid w:val="00484E77"/>
    <w:rsid w:val="004868FA"/>
    <w:rsid w:val="00497030"/>
    <w:rsid w:val="004A431B"/>
    <w:rsid w:val="004A58D1"/>
    <w:rsid w:val="004A68D9"/>
    <w:rsid w:val="004B48BB"/>
    <w:rsid w:val="004B776C"/>
    <w:rsid w:val="004C42CE"/>
    <w:rsid w:val="004D7810"/>
    <w:rsid w:val="004E05CE"/>
    <w:rsid w:val="004E33B7"/>
    <w:rsid w:val="00500863"/>
    <w:rsid w:val="005033CF"/>
    <w:rsid w:val="005174E0"/>
    <w:rsid w:val="00517B49"/>
    <w:rsid w:val="0052233E"/>
    <w:rsid w:val="005270FD"/>
    <w:rsid w:val="00534575"/>
    <w:rsid w:val="00550482"/>
    <w:rsid w:val="00565CDC"/>
    <w:rsid w:val="00572F18"/>
    <w:rsid w:val="00574A55"/>
    <w:rsid w:val="005755A7"/>
    <w:rsid w:val="00582678"/>
    <w:rsid w:val="00584114"/>
    <w:rsid w:val="00592F04"/>
    <w:rsid w:val="00593399"/>
    <w:rsid w:val="005A3F9B"/>
    <w:rsid w:val="005B2FBC"/>
    <w:rsid w:val="005C129B"/>
    <w:rsid w:val="005D2E68"/>
    <w:rsid w:val="005D2F0B"/>
    <w:rsid w:val="005D5316"/>
    <w:rsid w:val="005D63D9"/>
    <w:rsid w:val="005E4161"/>
    <w:rsid w:val="005E702F"/>
    <w:rsid w:val="005F0582"/>
    <w:rsid w:val="005F1099"/>
    <w:rsid w:val="005F3A8A"/>
    <w:rsid w:val="005F5844"/>
    <w:rsid w:val="00603457"/>
    <w:rsid w:val="00612A3D"/>
    <w:rsid w:val="00613BC4"/>
    <w:rsid w:val="00635F13"/>
    <w:rsid w:val="00640012"/>
    <w:rsid w:val="00641EAB"/>
    <w:rsid w:val="006431E6"/>
    <w:rsid w:val="00644AA3"/>
    <w:rsid w:val="00646C35"/>
    <w:rsid w:val="006475F6"/>
    <w:rsid w:val="00647FA0"/>
    <w:rsid w:val="006517E8"/>
    <w:rsid w:val="00661CC0"/>
    <w:rsid w:val="00664115"/>
    <w:rsid w:val="00670075"/>
    <w:rsid w:val="0067377A"/>
    <w:rsid w:val="00673F2B"/>
    <w:rsid w:val="006748B6"/>
    <w:rsid w:val="00675730"/>
    <w:rsid w:val="00680365"/>
    <w:rsid w:val="006854DE"/>
    <w:rsid w:val="006862DC"/>
    <w:rsid w:val="00687978"/>
    <w:rsid w:val="00690B52"/>
    <w:rsid w:val="0069172D"/>
    <w:rsid w:val="006926A1"/>
    <w:rsid w:val="006A1C2A"/>
    <w:rsid w:val="006A4267"/>
    <w:rsid w:val="006A740F"/>
    <w:rsid w:val="006B29A3"/>
    <w:rsid w:val="006B4B78"/>
    <w:rsid w:val="006B57E5"/>
    <w:rsid w:val="006C5691"/>
    <w:rsid w:val="006C735C"/>
    <w:rsid w:val="006D1E32"/>
    <w:rsid w:val="006D67D7"/>
    <w:rsid w:val="006E0BD7"/>
    <w:rsid w:val="006E25B5"/>
    <w:rsid w:val="006E4B15"/>
    <w:rsid w:val="006F28C2"/>
    <w:rsid w:val="006F3561"/>
    <w:rsid w:val="00702206"/>
    <w:rsid w:val="00703B86"/>
    <w:rsid w:val="007044B2"/>
    <w:rsid w:val="00704743"/>
    <w:rsid w:val="0070586C"/>
    <w:rsid w:val="007124EA"/>
    <w:rsid w:val="0071385F"/>
    <w:rsid w:val="00714FE5"/>
    <w:rsid w:val="00715146"/>
    <w:rsid w:val="00720604"/>
    <w:rsid w:val="00720FDC"/>
    <w:rsid w:val="007235EA"/>
    <w:rsid w:val="0073106C"/>
    <w:rsid w:val="0073335E"/>
    <w:rsid w:val="00733A9A"/>
    <w:rsid w:val="00736D7B"/>
    <w:rsid w:val="0074222A"/>
    <w:rsid w:val="00742E45"/>
    <w:rsid w:val="00743FB5"/>
    <w:rsid w:val="00745F60"/>
    <w:rsid w:val="00751948"/>
    <w:rsid w:val="007572DC"/>
    <w:rsid w:val="00762016"/>
    <w:rsid w:val="00763905"/>
    <w:rsid w:val="00764594"/>
    <w:rsid w:val="00775B31"/>
    <w:rsid w:val="007810B0"/>
    <w:rsid w:val="0078136E"/>
    <w:rsid w:val="0079445E"/>
    <w:rsid w:val="00796E19"/>
    <w:rsid w:val="007A2EBC"/>
    <w:rsid w:val="007A797D"/>
    <w:rsid w:val="007B0E47"/>
    <w:rsid w:val="007B64D5"/>
    <w:rsid w:val="007B7AB5"/>
    <w:rsid w:val="007D513D"/>
    <w:rsid w:val="007E2712"/>
    <w:rsid w:val="007E566A"/>
    <w:rsid w:val="007F45A9"/>
    <w:rsid w:val="007F58BF"/>
    <w:rsid w:val="007F7E00"/>
    <w:rsid w:val="008019FF"/>
    <w:rsid w:val="00801FCE"/>
    <w:rsid w:val="00807B59"/>
    <w:rsid w:val="0081395D"/>
    <w:rsid w:val="00820122"/>
    <w:rsid w:val="00820CBA"/>
    <w:rsid w:val="00822413"/>
    <w:rsid w:val="00825CA6"/>
    <w:rsid w:val="00827AA0"/>
    <w:rsid w:val="0083298B"/>
    <w:rsid w:val="00835C5D"/>
    <w:rsid w:val="00852C70"/>
    <w:rsid w:val="00853623"/>
    <w:rsid w:val="00862AA8"/>
    <w:rsid w:val="0086371D"/>
    <w:rsid w:val="00865445"/>
    <w:rsid w:val="00867D6E"/>
    <w:rsid w:val="00880BF9"/>
    <w:rsid w:val="00890FBF"/>
    <w:rsid w:val="008A29D8"/>
    <w:rsid w:val="008C063A"/>
    <w:rsid w:val="008C27AA"/>
    <w:rsid w:val="008C4054"/>
    <w:rsid w:val="008C48A1"/>
    <w:rsid w:val="008C6A95"/>
    <w:rsid w:val="008D6AC0"/>
    <w:rsid w:val="008E0EC1"/>
    <w:rsid w:val="008E1E96"/>
    <w:rsid w:val="008F25D5"/>
    <w:rsid w:val="008F2795"/>
    <w:rsid w:val="008F2FE5"/>
    <w:rsid w:val="008F5F4E"/>
    <w:rsid w:val="009027D2"/>
    <w:rsid w:val="00904E11"/>
    <w:rsid w:val="00905FAC"/>
    <w:rsid w:val="0090792C"/>
    <w:rsid w:val="009162BC"/>
    <w:rsid w:val="00920FAE"/>
    <w:rsid w:val="009301E7"/>
    <w:rsid w:val="00931078"/>
    <w:rsid w:val="009319C7"/>
    <w:rsid w:val="00934E27"/>
    <w:rsid w:val="00942F6D"/>
    <w:rsid w:val="009465C7"/>
    <w:rsid w:val="00950BD7"/>
    <w:rsid w:val="00957255"/>
    <w:rsid w:val="00960768"/>
    <w:rsid w:val="00960CCF"/>
    <w:rsid w:val="00962BE3"/>
    <w:rsid w:val="009634F6"/>
    <w:rsid w:val="00963FB0"/>
    <w:rsid w:val="0097325A"/>
    <w:rsid w:val="00973B5A"/>
    <w:rsid w:val="00976599"/>
    <w:rsid w:val="00977F5B"/>
    <w:rsid w:val="009803C4"/>
    <w:rsid w:val="009826F3"/>
    <w:rsid w:val="0099078B"/>
    <w:rsid w:val="00990F1C"/>
    <w:rsid w:val="009916F6"/>
    <w:rsid w:val="00996924"/>
    <w:rsid w:val="009A5785"/>
    <w:rsid w:val="009B05DA"/>
    <w:rsid w:val="009C4C0A"/>
    <w:rsid w:val="009C4FB9"/>
    <w:rsid w:val="009E5EB2"/>
    <w:rsid w:val="00A071EC"/>
    <w:rsid w:val="00A07800"/>
    <w:rsid w:val="00A12284"/>
    <w:rsid w:val="00A161A9"/>
    <w:rsid w:val="00A177A1"/>
    <w:rsid w:val="00A23613"/>
    <w:rsid w:val="00A236BF"/>
    <w:rsid w:val="00A2761D"/>
    <w:rsid w:val="00A32E61"/>
    <w:rsid w:val="00A33E08"/>
    <w:rsid w:val="00A42815"/>
    <w:rsid w:val="00A456E6"/>
    <w:rsid w:val="00A47889"/>
    <w:rsid w:val="00A47AA2"/>
    <w:rsid w:val="00A50459"/>
    <w:rsid w:val="00A53280"/>
    <w:rsid w:val="00A552AF"/>
    <w:rsid w:val="00A60533"/>
    <w:rsid w:val="00A613D9"/>
    <w:rsid w:val="00A61814"/>
    <w:rsid w:val="00A62283"/>
    <w:rsid w:val="00A72206"/>
    <w:rsid w:val="00A75F77"/>
    <w:rsid w:val="00A85140"/>
    <w:rsid w:val="00A95290"/>
    <w:rsid w:val="00A95A91"/>
    <w:rsid w:val="00AA2D7E"/>
    <w:rsid w:val="00AA65FE"/>
    <w:rsid w:val="00AA7F7D"/>
    <w:rsid w:val="00AB02CC"/>
    <w:rsid w:val="00AB1853"/>
    <w:rsid w:val="00AB6726"/>
    <w:rsid w:val="00AC13F2"/>
    <w:rsid w:val="00AC167D"/>
    <w:rsid w:val="00AC4103"/>
    <w:rsid w:val="00AC484A"/>
    <w:rsid w:val="00AD0A56"/>
    <w:rsid w:val="00AD3B1E"/>
    <w:rsid w:val="00AE153C"/>
    <w:rsid w:val="00AE53FA"/>
    <w:rsid w:val="00AE6CAA"/>
    <w:rsid w:val="00AE75D1"/>
    <w:rsid w:val="00AF22B4"/>
    <w:rsid w:val="00AF3082"/>
    <w:rsid w:val="00AF3605"/>
    <w:rsid w:val="00AF4407"/>
    <w:rsid w:val="00B05EA2"/>
    <w:rsid w:val="00B12626"/>
    <w:rsid w:val="00B13030"/>
    <w:rsid w:val="00B2374F"/>
    <w:rsid w:val="00B24CDA"/>
    <w:rsid w:val="00B26EDB"/>
    <w:rsid w:val="00B34536"/>
    <w:rsid w:val="00B3724E"/>
    <w:rsid w:val="00B372FA"/>
    <w:rsid w:val="00B44D12"/>
    <w:rsid w:val="00B4759A"/>
    <w:rsid w:val="00B52356"/>
    <w:rsid w:val="00B62051"/>
    <w:rsid w:val="00B71C74"/>
    <w:rsid w:val="00B75406"/>
    <w:rsid w:val="00B7592F"/>
    <w:rsid w:val="00B77B7C"/>
    <w:rsid w:val="00B84F21"/>
    <w:rsid w:val="00B95A6D"/>
    <w:rsid w:val="00B96A32"/>
    <w:rsid w:val="00BA42F3"/>
    <w:rsid w:val="00BB1126"/>
    <w:rsid w:val="00BD0B08"/>
    <w:rsid w:val="00BD560D"/>
    <w:rsid w:val="00BD5BFA"/>
    <w:rsid w:val="00BD6076"/>
    <w:rsid w:val="00BD7E2E"/>
    <w:rsid w:val="00BE4046"/>
    <w:rsid w:val="00BE5D34"/>
    <w:rsid w:val="00BF0648"/>
    <w:rsid w:val="00BF2D9C"/>
    <w:rsid w:val="00BF51D2"/>
    <w:rsid w:val="00BF5D71"/>
    <w:rsid w:val="00BF68AC"/>
    <w:rsid w:val="00C0370F"/>
    <w:rsid w:val="00C04752"/>
    <w:rsid w:val="00C06B8E"/>
    <w:rsid w:val="00C0721B"/>
    <w:rsid w:val="00C139CE"/>
    <w:rsid w:val="00C157FC"/>
    <w:rsid w:val="00C17D3B"/>
    <w:rsid w:val="00C54A35"/>
    <w:rsid w:val="00C65130"/>
    <w:rsid w:val="00C663BD"/>
    <w:rsid w:val="00C81390"/>
    <w:rsid w:val="00C934DA"/>
    <w:rsid w:val="00C96B51"/>
    <w:rsid w:val="00CA31F3"/>
    <w:rsid w:val="00CA46A5"/>
    <w:rsid w:val="00CA4F6C"/>
    <w:rsid w:val="00CB175D"/>
    <w:rsid w:val="00CB197B"/>
    <w:rsid w:val="00CC4FAD"/>
    <w:rsid w:val="00CC5C66"/>
    <w:rsid w:val="00CD75B3"/>
    <w:rsid w:val="00CF19BA"/>
    <w:rsid w:val="00CF1A5A"/>
    <w:rsid w:val="00D058B8"/>
    <w:rsid w:val="00D136D8"/>
    <w:rsid w:val="00D16730"/>
    <w:rsid w:val="00D20DC5"/>
    <w:rsid w:val="00D23690"/>
    <w:rsid w:val="00D30685"/>
    <w:rsid w:val="00D30AAD"/>
    <w:rsid w:val="00D35365"/>
    <w:rsid w:val="00D44899"/>
    <w:rsid w:val="00D471B1"/>
    <w:rsid w:val="00D51EB8"/>
    <w:rsid w:val="00D540C0"/>
    <w:rsid w:val="00D630EA"/>
    <w:rsid w:val="00D6534A"/>
    <w:rsid w:val="00D733C6"/>
    <w:rsid w:val="00D741BC"/>
    <w:rsid w:val="00D817AC"/>
    <w:rsid w:val="00D81A10"/>
    <w:rsid w:val="00D84584"/>
    <w:rsid w:val="00D85FE4"/>
    <w:rsid w:val="00D86430"/>
    <w:rsid w:val="00D87285"/>
    <w:rsid w:val="00D87D22"/>
    <w:rsid w:val="00D9014F"/>
    <w:rsid w:val="00D92A56"/>
    <w:rsid w:val="00D93B1F"/>
    <w:rsid w:val="00D93D96"/>
    <w:rsid w:val="00D97EBF"/>
    <w:rsid w:val="00DA2FB7"/>
    <w:rsid w:val="00DA3687"/>
    <w:rsid w:val="00DA6589"/>
    <w:rsid w:val="00DA7BC2"/>
    <w:rsid w:val="00DB6C9A"/>
    <w:rsid w:val="00DC047B"/>
    <w:rsid w:val="00DC3B6D"/>
    <w:rsid w:val="00DC4E53"/>
    <w:rsid w:val="00DD2E0E"/>
    <w:rsid w:val="00DE27FC"/>
    <w:rsid w:val="00DE35E2"/>
    <w:rsid w:val="00DE370B"/>
    <w:rsid w:val="00DE7D41"/>
    <w:rsid w:val="00E019CF"/>
    <w:rsid w:val="00E0529C"/>
    <w:rsid w:val="00E109AB"/>
    <w:rsid w:val="00E10AFA"/>
    <w:rsid w:val="00E1177C"/>
    <w:rsid w:val="00E12549"/>
    <w:rsid w:val="00E16C7D"/>
    <w:rsid w:val="00E16E98"/>
    <w:rsid w:val="00E21215"/>
    <w:rsid w:val="00E261FF"/>
    <w:rsid w:val="00E33918"/>
    <w:rsid w:val="00E33D45"/>
    <w:rsid w:val="00E37E92"/>
    <w:rsid w:val="00E408EE"/>
    <w:rsid w:val="00E4288E"/>
    <w:rsid w:val="00E45569"/>
    <w:rsid w:val="00E45E2B"/>
    <w:rsid w:val="00E57A5C"/>
    <w:rsid w:val="00E65DFD"/>
    <w:rsid w:val="00E7157C"/>
    <w:rsid w:val="00E779BA"/>
    <w:rsid w:val="00E77C81"/>
    <w:rsid w:val="00E81AF7"/>
    <w:rsid w:val="00E846D5"/>
    <w:rsid w:val="00E869B0"/>
    <w:rsid w:val="00E963DB"/>
    <w:rsid w:val="00EA2963"/>
    <w:rsid w:val="00EA4335"/>
    <w:rsid w:val="00EB1B6E"/>
    <w:rsid w:val="00EB2D44"/>
    <w:rsid w:val="00EB5755"/>
    <w:rsid w:val="00ED0287"/>
    <w:rsid w:val="00ED1BBB"/>
    <w:rsid w:val="00ED6E0D"/>
    <w:rsid w:val="00ED7EF2"/>
    <w:rsid w:val="00EE217E"/>
    <w:rsid w:val="00EE5DF8"/>
    <w:rsid w:val="00EE7134"/>
    <w:rsid w:val="00EF107D"/>
    <w:rsid w:val="00EF3A4B"/>
    <w:rsid w:val="00EF4CB0"/>
    <w:rsid w:val="00F01891"/>
    <w:rsid w:val="00F01A76"/>
    <w:rsid w:val="00F12EA1"/>
    <w:rsid w:val="00F1438D"/>
    <w:rsid w:val="00F17D85"/>
    <w:rsid w:val="00F252DB"/>
    <w:rsid w:val="00F25BF9"/>
    <w:rsid w:val="00F27D61"/>
    <w:rsid w:val="00F32CCA"/>
    <w:rsid w:val="00F47BC3"/>
    <w:rsid w:val="00F52113"/>
    <w:rsid w:val="00F611F5"/>
    <w:rsid w:val="00F6289C"/>
    <w:rsid w:val="00F675B7"/>
    <w:rsid w:val="00F80489"/>
    <w:rsid w:val="00F80AC5"/>
    <w:rsid w:val="00F82042"/>
    <w:rsid w:val="00F836BC"/>
    <w:rsid w:val="00F968D4"/>
    <w:rsid w:val="00F97B1D"/>
    <w:rsid w:val="00FA1CF5"/>
    <w:rsid w:val="00FB1490"/>
    <w:rsid w:val="00FC1191"/>
    <w:rsid w:val="00FC5D09"/>
    <w:rsid w:val="00FD6748"/>
    <w:rsid w:val="00FE1C72"/>
    <w:rsid w:val="00FE2B7B"/>
    <w:rsid w:val="00FE51A2"/>
    <w:rsid w:val="00FE7408"/>
    <w:rsid w:val="00FF11CA"/>
    <w:rsid w:val="00FF31F7"/>
    <w:rsid w:val="00FF4296"/>
    <w:rsid w:val="00FF43F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114DA4C1"/>
  <w15:docId w15:val="{B4303F51-1D10-4651-8282-7CB0E9284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AU" w:eastAsia="en-AU"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locked="1" w:semiHidden="1" w:uiPriority="0" w:unhideWhenUsed="1"/>
    <w:lsdException w:name="header" w:locked="1" w:semiHidden="1" w:uiPriority="0" w:unhideWhenUsed="1"/>
    <w:lsdException w:name="footer" w:locked="1"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locked="1" w:semiHidden="1" w:uiPriority="0" w:unhideWhenUsed="1"/>
    <w:lsdException w:name="line number" w:locked="1" w:semiHidden="1" w:uiPriority="0" w:unhideWhenUsed="1"/>
    <w:lsdException w:name="page number" w:locked="1"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locked="1"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locked="1" w:semiHidden="1" w:uiPriority="0" w:unhideWhenUsed="1"/>
    <w:lsdException w:name="Hyperlink" w:locked="1"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locked="1" w:semiHidden="1" w:uiPriority="0"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03BFF"/>
    <w:pPr>
      <w:suppressAutoHyphens/>
      <w:spacing w:line="480" w:lineRule="auto"/>
    </w:pPr>
    <w:rPr>
      <w:rFonts w:ascii="Times New Roman" w:eastAsia="Times New Roman" w:hAnsi="Times New Roman"/>
      <w:sz w:val="24"/>
      <w:szCs w:val="24"/>
      <w:lang w:val="en-US" w:eastAsia="en-US"/>
    </w:rPr>
  </w:style>
  <w:style w:type="paragraph" w:styleId="Heading1">
    <w:name w:val="heading 1"/>
    <w:basedOn w:val="Normal"/>
    <w:next w:val="BodyText"/>
    <w:link w:val="Heading1Char"/>
    <w:uiPriority w:val="99"/>
    <w:qFormat/>
    <w:rsid w:val="00103BFF"/>
    <w:pPr>
      <w:keepNext/>
      <w:keepLines/>
      <w:jc w:val="center"/>
      <w:outlineLvl w:val="0"/>
    </w:pPr>
    <w:rPr>
      <w:rFonts w:cs="Arial"/>
      <w:bCs/>
      <w:szCs w:val="32"/>
    </w:rPr>
  </w:style>
  <w:style w:type="paragraph" w:styleId="Heading2">
    <w:name w:val="heading 2"/>
    <w:basedOn w:val="Normal"/>
    <w:next w:val="BodyText"/>
    <w:link w:val="Heading2Char"/>
    <w:uiPriority w:val="99"/>
    <w:qFormat/>
    <w:rsid w:val="00103BFF"/>
    <w:pPr>
      <w:keepNext/>
      <w:keepLines/>
      <w:jc w:val="center"/>
      <w:outlineLvl w:val="1"/>
    </w:pPr>
    <w:rPr>
      <w:rFonts w:cs="Arial"/>
      <w:bCs/>
      <w:i/>
      <w:iCs/>
      <w:szCs w:val="28"/>
    </w:rPr>
  </w:style>
  <w:style w:type="paragraph" w:styleId="Heading3">
    <w:name w:val="heading 3"/>
    <w:basedOn w:val="Normal"/>
    <w:next w:val="BodyText"/>
    <w:link w:val="Heading3Char"/>
    <w:uiPriority w:val="99"/>
    <w:qFormat/>
    <w:rsid w:val="00103BFF"/>
    <w:pPr>
      <w:keepNext/>
      <w:keepLines/>
      <w:outlineLvl w:val="2"/>
    </w:pPr>
    <w:rPr>
      <w:rFonts w:cs="Arial"/>
      <w:bCs/>
      <w:i/>
      <w:szCs w:val="26"/>
    </w:rPr>
  </w:style>
  <w:style w:type="paragraph" w:styleId="Heading4">
    <w:name w:val="heading 4"/>
    <w:basedOn w:val="BodyText"/>
    <w:next w:val="BodyText"/>
    <w:link w:val="Heading4Char"/>
    <w:uiPriority w:val="99"/>
    <w:qFormat/>
    <w:rsid w:val="00103BFF"/>
    <w:pPr>
      <w:outlineLvl w:val="3"/>
    </w:pPr>
    <w:rPr>
      <w:b/>
      <w:i/>
      <w:iCs/>
    </w:rPr>
  </w:style>
  <w:style w:type="paragraph" w:styleId="Heading5">
    <w:name w:val="heading 5"/>
    <w:basedOn w:val="Normal"/>
    <w:next w:val="Heading1"/>
    <w:link w:val="Heading5Char"/>
    <w:uiPriority w:val="99"/>
    <w:qFormat/>
    <w:rsid w:val="00103BFF"/>
    <w:pPr>
      <w:keepNext/>
      <w:keepLines/>
      <w:jc w:val="center"/>
      <w:outlineLvl w:val="4"/>
    </w:pPr>
    <w:rPr>
      <w:bCs/>
      <w:iCs/>
      <w:caps/>
      <w:szCs w:val="26"/>
    </w:rPr>
  </w:style>
  <w:style w:type="paragraph" w:styleId="Heading9">
    <w:name w:val="heading 9"/>
    <w:basedOn w:val="Normal"/>
    <w:next w:val="Normal"/>
    <w:link w:val="Heading9Char"/>
    <w:uiPriority w:val="99"/>
    <w:qFormat/>
    <w:rsid w:val="00103BFF"/>
    <w:pPr>
      <w:keepNext/>
      <w:keepLines/>
      <w:pageBreakBefore/>
      <w:suppressAutoHyphens w:val="0"/>
      <w:jc w:val="center"/>
      <w:outlineLvl w:val="8"/>
    </w:pPr>
    <w:rPr>
      <w:rFonts w:cs="Arial"/>
      <w:caps/>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103BFF"/>
    <w:rPr>
      <w:rFonts w:ascii="Times New Roman" w:hAnsi="Times New Roman" w:cs="Arial"/>
      <w:bCs/>
      <w:sz w:val="32"/>
      <w:szCs w:val="32"/>
      <w:lang w:val="en-US"/>
    </w:rPr>
  </w:style>
  <w:style w:type="character" w:customStyle="1" w:styleId="Heading2Char">
    <w:name w:val="Heading 2 Char"/>
    <w:link w:val="Heading2"/>
    <w:uiPriority w:val="99"/>
    <w:locked/>
    <w:rsid w:val="00103BFF"/>
    <w:rPr>
      <w:rFonts w:ascii="Times New Roman" w:hAnsi="Times New Roman" w:cs="Arial"/>
      <w:bCs/>
      <w:i/>
      <w:iCs/>
      <w:sz w:val="28"/>
      <w:szCs w:val="28"/>
      <w:lang w:val="en-US"/>
    </w:rPr>
  </w:style>
  <w:style w:type="character" w:customStyle="1" w:styleId="Heading3Char">
    <w:name w:val="Heading 3 Char"/>
    <w:link w:val="Heading3"/>
    <w:uiPriority w:val="99"/>
    <w:locked/>
    <w:rsid w:val="00103BFF"/>
    <w:rPr>
      <w:rFonts w:ascii="Times New Roman" w:hAnsi="Times New Roman" w:cs="Arial"/>
      <w:bCs/>
      <w:i/>
      <w:sz w:val="26"/>
      <w:szCs w:val="26"/>
      <w:lang w:val="en-US"/>
    </w:rPr>
  </w:style>
  <w:style w:type="character" w:customStyle="1" w:styleId="Heading4Char">
    <w:name w:val="Heading 4 Char"/>
    <w:link w:val="Heading4"/>
    <w:uiPriority w:val="99"/>
    <w:locked/>
    <w:rsid w:val="00103BFF"/>
    <w:rPr>
      <w:rFonts w:ascii="Times New Roman" w:hAnsi="Times New Roman" w:cs="Times New Roman"/>
      <w:b/>
      <w:i/>
      <w:iCs/>
      <w:sz w:val="24"/>
      <w:szCs w:val="24"/>
      <w:lang w:val="en-US"/>
    </w:rPr>
  </w:style>
  <w:style w:type="character" w:customStyle="1" w:styleId="Heading5Char">
    <w:name w:val="Heading 5 Char"/>
    <w:link w:val="Heading5"/>
    <w:uiPriority w:val="99"/>
    <w:locked/>
    <w:rsid w:val="00103BFF"/>
    <w:rPr>
      <w:rFonts w:ascii="Times New Roman" w:hAnsi="Times New Roman" w:cs="Times New Roman"/>
      <w:bCs/>
      <w:iCs/>
      <w:caps/>
      <w:sz w:val="26"/>
      <w:szCs w:val="26"/>
      <w:lang w:val="en-US"/>
    </w:rPr>
  </w:style>
  <w:style w:type="character" w:customStyle="1" w:styleId="Heading9Char">
    <w:name w:val="Heading 9 Char"/>
    <w:link w:val="Heading9"/>
    <w:uiPriority w:val="99"/>
    <w:locked/>
    <w:rsid w:val="00103BFF"/>
    <w:rPr>
      <w:rFonts w:ascii="Times New Roman" w:hAnsi="Times New Roman" w:cs="Arial"/>
      <w:caps/>
      <w:sz w:val="24"/>
      <w:lang w:val="en-US"/>
    </w:rPr>
  </w:style>
  <w:style w:type="paragraph" w:styleId="Header">
    <w:name w:val="header"/>
    <w:basedOn w:val="Normal"/>
    <w:link w:val="HeaderChar"/>
    <w:uiPriority w:val="99"/>
    <w:rsid w:val="00103BFF"/>
    <w:pPr>
      <w:tabs>
        <w:tab w:val="right" w:pos="8640"/>
        <w:tab w:val="right" w:pos="9360"/>
      </w:tabs>
    </w:pPr>
  </w:style>
  <w:style w:type="character" w:customStyle="1" w:styleId="HeaderChar">
    <w:name w:val="Header Char"/>
    <w:link w:val="Header"/>
    <w:uiPriority w:val="99"/>
    <w:locked/>
    <w:rsid w:val="00103BFF"/>
    <w:rPr>
      <w:rFonts w:ascii="Times New Roman" w:hAnsi="Times New Roman" w:cs="Times New Roman"/>
      <w:sz w:val="24"/>
      <w:szCs w:val="24"/>
      <w:lang w:val="en-US"/>
    </w:rPr>
  </w:style>
  <w:style w:type="character" w:styleId="HTMLKeyboard">
    <w:name w:val="HTML Keyboard"/>
    <w:uiPriority w:val="99"/>
    <w:rsid w:val="00103BFF"/>
    <w:rPr>
      <w:rFonts w:ascii="Courier New" w:hAnsi="Courier New" w:cs="Times New Roman"/>
      <w:sz w:val="20"/>
    </w:rPr>
  </w:style>
  <w:style w:type="character" w:styleId="PageNumber">
    <w:name w:val="page number"/>
    <w:uiPriority w:val="99"/>
    <w:rsid w:val="00103BFF"/>
    <w:rPr>
      <w:rFonts w:cs="Times New Roman"/>
    </w:rPr>
  </w:style>
  <w:style w:type="character" w:styleId="LineNumber">
    <w:name w:val="line number"/>
    <w:uiPriority w:val="99"/>
    <w:rsid w:val="00103BFF"/>
    <w:rPr>
      <w:rFonts w:cs="Times New Roman"/>
    </w:rPr>
  </w:style>
  <w:style w:type="paragraph" w:styleId="Footer">
    <w:name w:val="footer"/>
    <w:basedOn w:val="Normal"/>
    <w:link w:val="FooterChar"/>
    <w:uiPriority w:val="99"/>
    <w:rsid w:val="00103BFF"/>
    <w:pPr>
      <w:tabs>
        <w:tab w:val="center" w:pos="4320"/>
        <w:tab w:val="right" w:pos="8640"/>
      </w:tabs>
    </w:pPr>
  </w:style>
  <w:style w:type="character" w:customStyle="1" w:styleId="FooterChar">
    <w:name w:val="Footer Char"/>
    <w:link w:val="Footer"/>
    <w:uiPriority w:val="99"/>
    <w:locked/>
    <w:rsid w:val="00103BFF"/>
    <w:rPr>
      <w:rFonts w:ascii="Times New Roman" w:hAnsi="Times New Roman" w:cs="Times New Roman"/>
      <w:sz w:val="24"/>
      <w:szCs w:val="24"/>
      <w:lang w:val="en-US"/>
    </w:rPr>
  </w:style>
  <w:style w:type="paragraph" w:styleId="BodyText">
    <w:name w:val="Body Text"/>
    <w:basedOn w:val="Normal"/>
    <w:link w:val="BodyTextChar"/>
    <w:uiPriority w:val="99"/>
    <w:rsid w:val="00103BFF"/>
    <w:pPr>
      <w:ind w:firstLine="720"/>
    </w:pPr>
  </w:style>
  <w:style w:type="character" w:customStyle="1" w:styleId="BodyTextChar">
    <w:name w:val="Body Text Char"/>
    <w:link w:val="BodyText"/>
    <w:uiPriority w:val="99"/>
    <w:locked/>
    <w:rsid w:val="00103BFF"/>
    <w:rPr>
      <w:rFonts w:ascii="Times New Roman" w:hAnsi="Times New Roman"/>
      <w:sz w:val="24"/>
      <w:lang w:val="en-US"/>
    </w:rPr>
  </w:style>
  <w:style w:type="paragraph" w:styleId="Caption">
    <w:name w:val="caption"/>
    <w:basedOn w:val="Normal"/>
    <w:next w:val="Normal"/>
    <w:uiPriority w:val="99"/>
    <w:qFormat/>
    <w:rsid w:val="00103BFF"/>
    <w:pPr>
      <w:keepLines/>
      <w:suppressAutoHyphens w:val="0"/>
    </w:pPr>
    <w:rPr>
      <w:bCs/>
      <w:i/>
      <w:szCs w:val="20"/>
    </w:rPr>
  </w:style>
  <w:style w:type="paragraph" w:styleId="Title">
    <w:name w:val="Title"/>
    <w:basedOn w:val="Normal"/>
    <w:link w:val="TitleChar"/>
    <w:qFormat/>
    <w:rsid w:val="00103BFF"/>
    <w:pPr>
      <w:spacing w:before="3200"/>
      <w:ind w:left="1440" w:right="1440"/>
      <w:jc w:val="center"/>
      <w:outlineLvl w:val="0"/>
    </w:pPr>
    <w:rPr>
      <w:rFonts w:cs="Arial"/>
      <w:bCs/>
      <w:kern w:val="28"/>
      <w:szCs w:val="32"/>
    </w:rPr>
  </w:style>
  <w:style w:type="character" w:customStyle="1" w:styleId="TitleChar">
    <w:name w:val="Title Char"/>
    <w:link w:val="Title"/>
    <w:uiPriority w:val="99"/>
    <w:locked/>
    <w:rsid w:val="00103BFF"/>
    <w:rPr>
      <w:rFonts w:ascii="Times New Roman" w:hAnsi="Times New Roman" w:cs="Arial"/>
      <w:bCs/>
      <w:kern w:val="28"/>
      <w:sz w:val="32"/>
      <w:szCs w:val="32"/>
      <w:lang w:val="en-US"/>
    </w:rPr>
  </w:style>
  <w:style w:type="paragraph" w:customStyle="1" w:styleId="AuthorList">
    <w:name w:val="Author List"/>
    <w:basedOn w:val="Normal"/>
    <w:rsid w:val="00103BFF"/>
    <w:pPr>
      <w:keepLines/>
      <w:jc w:val="center"/>
    </w:pPr>
  </w:style>
  <w:style w:type="paragraph" w:customStyle="1" w:styleId="AbstractText">
    <w:name w:val="Abstract Text"/>
    <w:basedOn w:val="Normal"/>
    <w:uiPriority w:val="99"/>
    <w:rsid w:val="00103BFF"/>
  </w:style>
  <w:style w:type="paragraph" w:customStyle="1" w:styleId="TableHeading">
    <w:name w:val="Table Heading"/>
    <w:basedOn w:val="Normal"/>
    <w:next w:val="Normal"/>
    <w:uiPriority w:val="99"/>
    <w:rsid w:val="00103BFF"/>
    <w:pPr>
      <w:keepNext/>
      <w:keepLines/>
    </w:pPr>
    <w:rPr>
      <w:i/>
    </w:rPr>
  </w:style>
  <w:style w:type="paragraph" w:customStyle="1" w:styleId="TableNumber">
    <w:name w:val="Table Number"/>
    <w:basedOn w:val="Normal"/>
    <w:next w:val="TableHeading"/>
    <w:uiPriority w:val="99"/>
    <w:rsid w:val="00103BFF"/>
    <w:pPr>
      <w:keepNext/>
      <w:keepLines/>
    </w:pPr>
  </w:style>
  <w:style w:type="paragraph" w:customStyle="1" w:styleId="References">
    <w:name w:val="References"/>
    <w:basedOn w:val="Normal"/>
    <w:uiPriority w:val="99"/>
    <w:rsid w:val="00103BFF"/>
    <w:pPr>
      <w:ind w:left="720" w:hanging="720"/>
    </w:pPr>
  </w:style>
  <w:style w:type="character" w:styleId="CommentReference">
    <w:name w:val="annotation reference"/>
    <w:uiPriority w:val="99"/>
    <w:semiHidden/>
    <w:rsid w:val="00103BFF"/>
    <w:rPr>
      <w:rFonts w:cs="Times New Roman"/>
      <w:sz w:val="16"/>
    </w:rPr>
  </w:style>
  <w:style w:type="paragraph" w:styleId="BodyTextIndent">
    <w:name w:val="Body Text Indent"/>
    <w:basedOn w:val="Normal"/>
    <w:link w:val="BodyTextIndentChar"/>
    <w:uiPriority w:val="99"/>
    <w:rsid w:val="00103BFF"/>
    <w:pPr>
      <w:ind w:left="720"/>
    </w:pPr>
  </w:style>
  <w:style w:type="character" w:customStyle="1" w:styleId="BodyTextIndentChar">
    <w:name w:val="Body Text Indent Char"/>
    <w:link w:val="BodyTextIndent"/>
    <w:uiPriority w:val="99"/>
    <w:locked/>
    <w:rsid w:val="00103BFF"/>
    <w:rPr>
      <w:rFonts w:ascii="Times New Roman" w:hAnsi="Times New Roman" w:cs="Times New Roman"/>
      <w:sz w:val="24"/>
      <w:szCs w:val="24"/>
      <w:lang w:val="en-US"/>
    </w:rPr>
  </w:style>
  <w:style w:type="paragraph" w:styleId="BlockText">
    <w:name w:val="Block Text"/>
    <w:basedOn w:val="Normal"/>
    <w:uiPriority w:val="99"/>
    <w:rsid w:val="00103BFF"/>
    <w:pPr>
      <w:ind w:left="720"/>
    </w:pPr>
  </w:style>
  <w:style w:type="paragraph" w:styleId="CommentText">
    <w:name w:val="annotation text"/>
    <w:basedOn w:val="Normal"/>
    <w:link w:val="CommentTextChar"/>
    <w:uiPriority w:val="99"/>
    <w:semiHidden/>
    <w:rsid w:val="00103BFF"/>
    <w:rPr>
      <w:sz w:val="20"/>
      <w:szCs w:val="20"/>
    </w:rPr>
  </w:style>
  <w:style w:type="character" w:customStyle="1" w:styleId="CommentTextChar">
    <w:name w:val="Comment Text Char"/>
    <w:link w:val="CommentText"/>
    <w:uiPriority w:val="99"/>
    <w:semiHidden/>
    <w:locked/>
    <w:rsid w:val="00103BFF"/>
    <w:rPr>
      <w:rFonts w:ascii="Times New Roman" w:hAnsi="Times New Roman"/>
      <w:sz w:val="20"/>
      <w:lang w:val="en-US"/>
    </w:rPr>
  </w:style>
  <w:style w:type="character" w:styleId="Hyperlink">
    <w:name w:val="Hyperlink"/>
    <w:uiPriority w:val="99"/>
    <w:rsid w:val="00103BFF"/>
    <w:rPr>
      <w:rFonts w:cs="Times New Roman"/>
      <w:color w:val="0000FF"/>
      <w:u w:val="single"/>
    </w:rPr>
  </w:style>
  <w:style w:type="paragraph" w:styleId="DocumentMap">
    <w:name w:val="Document Map"/>
    <w:basedOn w:val="Normal"/>
    <w:link w:val="DocumentMapChar"/>
    <w:uiPriority w:val="99"/>
    <w:semiHidden/>
    <w:rsid w:val="00103BFF"/>
    <w:pPr>
      <w:shd w:val="clear" w:color="auto" w:fill="000080"/>
      <w:suppressAutoHyphens w:val="0"/>
      <w:spacing w:line="360" w:lineRule="auto"/>
    </w:pPr>
    <w:rPr>
      <w:rFonts w:ascii="Tahoma" w:hAnsi="Tahoma"/>
      <w:szCs w:val="20"/>
      <w:lang w:eastAsia="en-AU"/>
    </w:rPr>
  </w:style>
  <w:style w:type="character" w:customStyle="1" w:styleId="DocumentMapChar">
    <w:name w:val="Document Map Char"/>
    <w:link w:val="DocumentMap"/>
    <w:uiPriority w:val="99"/>
    <w:semiHidden/>
    <w:locked/>
    <w:rsid w:val="00103BFF"/>
    <w:rPr>
      <w:rFonts w:ascii="Tahoma" w:hAnsi="Tahoma"/>
      <w:sz w:val="20"/>
      <w:shd w:val="clear" w:color="auto" w:fill="000080"/>
      <w:lang w:eastAsia="en-AU"/>
    </w:rPr>
  </w:style>
  <w:style w:type="paragraph" w:customStyle="1" w:styleId="EndNoteBibliographyTitle">
    <w:name w:val="EndNote Bibliography Title"/>
    <w:basedOn w:val="Normal"/>
    <w:link w:val="EndNoteBibliographyTitleChar"/>
    <w:uiPriority w:val="99"/>
    <w:rsid w:val="00103BFF"/>
    <w:pPr>
      <w:jc w:val="center"/>
    </w:pPr>
    <w:rPr>
      <w:noProof/>
    </w:rPr>
  </w:style>
  <w:style w:type="character" w:customStyle="1" w:styleId="EndNoteBibliographyTitleChar">
    <w:name w:val="EndNote Bibliography Title Char"/>
    <w:link w:val="EndNoteBibliographyTitle"/>
    <w:uiPriority w:val="99"/>
    <w:locked/>
    <w:rsid w:val="00103BFF"/>
    <w:rPr>
      <w:rFonts w:ascii="Times New Roman" w:hAnsi="Times New Roman"/>
      <w:noProof/>
      <w:sz w:val="24"/>
      <w:lang w:val="en-US"/>
    </w:rPr>
  </w:style>
  <w:style w:type="paragraph" w:customStyle="1" w:styleId="EndNoteBibliography">
    <w:name w:val="EndNote Bibliography"/>
    <w:basedOn w:val="Normal"/>
    <w:link w:val="EndNoteBibliographyChar"/>
    <w:uiPriority w:val="99"/>
    <w:rsid w:val="00103BFF"/>
    <w:rPr>
      <w:noProof/>
    </w:rPr>
  </w:style>
  <w:style w:type="character" w:customStyle="1" w:styleId="EndNoteBibliographyChar">
    <w:name w:val="EndNote Bibliography Char"/>
    <w:link w:val="EndNoteBibliography"/>
    <w:uiPriority w:val="99"/>
    <w:locked/>
    <w:rsid w:val="00103BFF"/>
    <w:rPr>
      <w:rFonts w:ascii="Times New Roman" w:hAnsi="Times New Roman"/>
      <w:noProof/>
      <w:sz w:val="24"/>
      <w:lang w:val="en-US"/>
    </w:rPr>
  </w:style>
  <w:style w:type="table" w:customStyle="1" w:styleId="LightShading1">
    <w:name w:val="Light Shading1"/>
    <w:uiPriority w:val="99"/>
    <w:rsid w:val="00103BFF"/>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FootnoteText">
    <w:name w:val="footnote text"/>
    <w:basedOn w:val="Normal"/>
    <w:link w:val="FootnoteTextChar"/>
    <w:uiPriority w:val="99"/>
    <w:rsid w:val="00103BFF"/>
    <w:pPr>
      <w:spacing w:line="240" w:lineRule="auto"/>
    </w:pPr>
    <w:rPr>
      <w:sz w:val="20"/>
      <w:szCs w:val="20"/>
    </w:rPr>
  </w:style>
  <w:style w:type="character" w:customStyle="1" w:styleId="FootnoteTextChar">
    <w:name w:val="Footnote Text Char"/>
    <w:link w:val="FootnoteText"/>
    <w:uiPriority w:val="99"/>
    <w:locked/>
    <w:rsid w:val="00103BFF"/>
    <w:rPr>
      <w:rFonts w:ascii="Times New Roman" w:hAnsi="Times New Roman"/>
      <w:sz w:val="20"/>
    </w:rPr>
  </w:style>
  <w:style w:type="character" w:styleId="FootnoteReference">
    <w:name w:val="footnote reference"/>
    <w:uiPriority w:val="99"/>
    <w:rsid w:val="00103BFF"/>
    <w:rPr>
      <w:rFonts w:cs="Times New Roman"/>
      <w:vertAlign w:val="superscript"/>
    </w:rPr>
  </w:style>
  <w:style w:type="paragraph" w:styleId="CommentSubject">
    <w:name w:val="annotation subject"/>
    <w:basedOn w:val="CommentText"/>
    <w:next w:val="CommentText"/>
    <w:link w:val="CommentSubjectChar"/>
    <w:uiPriority w:val="99"/>
    <w:semiHidden/>
    <w:rsid w:val="00103BFF"/>
    <w:rPr>
      <w:b/>
      <w:bCs/>
    </w:rPr>
  </w:style>
  <w:style w:type="character" w:customStyle="1" w:styleId="CommentSubjectChar">
    <w:name w:val="Comment Subject Char"/>
    <w:link w:val="CommentSubject"/>
    <w:uiPriority w:val="99"/>
    <w:semiHidden/>
    <w:locked/>
    <w:rsid w:val="00103BFF"/>
    <w:rPr>
      <w:rFonts w:ascii="Times New Roman" w:hAnsi="Times New Roman"/>
      <w:b/>
      <w:sz w:val="20"/>
      <w:lang w:val="en-US"/>
    </w:rPr>
  </w:style>
  <w:style w:type="paragraph" w:styleId="BalloonText">
    <w:name w:val="Balloon Text"/>
    <w:basedOn w:val="Normal"/>
    <w:link w:val="BalloonTextChar"/>
    <w:uiPriority w:val="99"/>
    <w:semiHidden/>
    <w:rsid w:val="00103BFF"/>
    <w:pPr>
      <w:spacing w:line="240" w:lineRule="auto"/>
    </w:pPr>
    <w:rPr>
      <w:rFonts w:ascii="Segoe UI" w:hAnsi="Segoe UI"/>
      <w:sz w:val="18"/>
      <w:szCs w:val="18"/>
    </w:rPr>
  </w:style>
  <w:style w:type="character" w:customStyle="1" w:styleId="BalloonTextChar">
    <w:name w:val="Balloon Text Char"/>
    <w:link w:val="BalloonText"/>
    <w:uiPriority w:val="99"/>
    <w:semiHidden/>
    <w:locked/>
    <w:rsid w:val="00103BFF"/>
    <w:rPr>
      <w:rFonts w:ascii="Segoe UI" w:hAnsi="Segoe UI"/>
      <w:sz w:val="18"/>
      <w:lang w:val="en-US"/>
    </w:rPr>
  </w:style>
  <w:style w:type="paragraph" w:styleId="Revision">
    <w:name w:val="Revision"/>
    <w:hidden/>
    <w:uiPriority w:val="99"/>
    <w:semiHidden/>
    <w:rsid w:val="00103BFF"/>
    <w:rPr>
      <w:rFonts w:ascii="Times New Roman" w:eastAsia="Times New Roman" w:hAnsi="Times New Roman"/>
      <w:sz w:val="24"/>
      <w:szCs w:val="24"/>
      <w:lang w:val="en-US" w:eastAsia="en-US"/>
    </w:rPr>
  </w:style>
  <w:style w:type="table" w:styleId="TableGrid">
    <w:name w:val="Table Grid"/>
    <w:basedOn w:val="TableNormal"/>
    <w:locked/>
    <w:rsid w:val="002470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827A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line="240" w:lineRule="auto"/>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827AA0"/>
    <w:rPr>
      <w:rFonts w:ascii="Courier New" w:eastAsia="Times New Roman" w:hAnsi="Courier New" w:cs="Courier New"/>
      <w:lang w:val="en-US" w:eastAsia="en-US"/>
    </w:rPr>
  </w:style>
  <w:style w:type="character" w:customStyle="1" w:styleId="maintitle">
    <w:name w:val="maintitle"/>
    <w:basedOn w:val="DefaultParagraphFont"/>
    <w:rsid w:val="00FD6748"/>
  </w:style>
  <w:style w:type="paragraph" w:styleId="NormalWeb">
    <w:name w:val="Normal (Web)"/>
    <w:basedOn w:val="Normal"/>
    <w:uiPriority w:val="99"/>
    <w:semiHidden/>
    <w:unhideWhenUsed/>
    <w:rsid w:val="000E0676"/>
    <w:pPr>
      <w:suppressAutoHyphens w:val="0"/>
      <w:spacing w:before="100" w:beforeAutospacing="1" w:after="100" w:afterAutospacing="1"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2444895">
      <w:bodyDiv w:val="1"/>
      <w:marLeft w:val="0"/>
      <w:marRight w:val="0"/>
      <w:marTop w:val="0"/>
      <w:marBottom w:val="0"/>
      <w:divBdr>
        <w:top w:val="none" w:sz="0" w:space="0" w:color="auto"/>
        <w:left w:val="none" w:sz="0" w:space="0" w:color="auto"/>
        <w:bottom w:val="none" w:sz="0" w:space="0" w:color="auto"/>
        <w:right w:val="none" w:sz="0" w:space="0" w:color="auto"/>
      </w:divBdr>
    </w:div>
    <w:div w:id="362752494">
      <w:bodyDiv w:val="1"/>
      <w:marLeft w:val="0"/>
      <w:marRight w:val="0"/>
      <w:marTop w:val="0"/>
      <w:marBottom w:val="0"/>
      <w:divBdr>
        <w:top w:val="none" w:sz="0" w:space="0" w:color="auto"/>
        <w:left w:val="none" w:sz="0" w:space="0" w:color="auto"/>
        <w:bottom w:val="none" w:sz="0" w:space="0" w:color="auto"/>
        <w:right w:val="none" w:sz="0" w:space="0" w:color="auto"/>
      </w:divBdr>
    </w:div>
    <w:div w:id="511838765">
      <w:bodyDiv w:val="1"/>
      <w:marLeft w:val="0"/>
      <w:marRight w:val="0"/>
      <w:marTop w:val="0"/>
      <w:marBottom w:val="0"/>
      <w:divBdr>
        <w:top w:val="none" w:sz="0" w:space="0" w:color="auto"/>
        <w:left w:val="none" w:sz="0" w:space="0" w:color="auto"/>
        <w:bottom w:val="none" w:sz="0" w:space="0" w:color="auto"/>
        <w:right w:val="none" w:sz="0" w:space="0" w:color="auto"/>
      </w:divBdr>
    </w:div>
    <w:div w:id="552690503">
      <w:bodyDiv w:val="1"/>
      <w:marLeft w:val="0"/>
      <w:marRight w:val="0"/>
      <w:marTop w:val="0"/>
      <w:marBottom w:val="0"/>
      <w:divBdr>
        <w:top w:val="none" w:sz="0" w:space="0" w:color="auto"/>
        <w:left w:val="none" w:sz="0" w:space="0" w:color="auto"/>
        <w:bottom w:val="none" w:sz="0" w:space="0" w:color="auto"/>
        <w:right w:val="none" w:sz="0" w:space="0" w:color="auto"/>
      </w:divBdr>
    </w:div>
    <w:div w:id="645280575">
      <w:bodyDiv w:val="1"/>
      <w:marLeft w:val="0"/>
      <w:marRight w:val="0"/>
      <w:marTop w:val="0"/>
      <w:marBottom w:val="0"/>
      <w:divBdr>
        <w:top w:val="none" w:sz="0" w:space="0" w:color="auto"/>
        <w:left w:val="none" w:sz="0" w:space="0" w:color="auto"/>
        <w:bottom w:val="none" w:sz="0" w:space="0" w:color="auto"/>
        <w:right w:val="none" w:sz="0" w:space="0" w:color="auto"/>
      </w:divBdr>
    </w:div>
    <w:div w:id="789133007">
      <w:bodyDiv w:val="1"/>
      <w:marLeft w:val="0"/>
      <w:marRight w:val="0"/>
      <w:marTop w:val="0"/>
      <w:marBottom w:val="0"/>
      <w:divBdr>
        <w:top w:val="none" w:sz="0" w:space="0" w:color="auto"/>
        <w:left w:val="none" w:sz="0" w:space="0" w:color="auto"/>
        <w:bottom w:val="none" w:sz="0" w:space="0" w:color="auto"/>
        <w:right w:val="none" w:sz="0" w:space="0" w:color="auto"/>
      </w:divBdr>
    </w:div>
    <w:div w:id="1507288212">
      <w:bodyDiv w:val="1"/>
      <w:marLeft w:val="0"/>
      <w:marRight w:val="0"/>
      <w:marTop w:val="0"/>
      <w:marBottom w:val="0"/>
      <w:divBdr>
        <w:top w:val="none" w:sz="0" w:space="0" w:color="auto"/>
        <w:left w:val="none" w:sz="0" w:space="0" w:color="auto"/>
        <w:bottom w:val="none" w:sz="0" w:space="0" w:color="auto"/>
        <w:right w:val="none" w:sz="0" w:space="0" w:color="auto"/>
      </w:divBdr>
    </w:div>
    <w:div w:id="1605531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oi.org/10.1111/jora.1224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A01384-BC1B-4A4D-BE31-02782EED2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37</Pages>
  <Words>10771</Words>
  <Characters>61074</Characters>
  <Application>Microsoft Office Word</Application>
  <DocSecurity>0</DocSecurity>
  <Lines>508</Lines>
  <Paragraphs>143</Paragraphs>
  <ScaleCrop>false</ScaleCrop>
  <HeadingPairs>
    <vt:vector size="2" baseType="variant">
      <vt:variant>
        <vt:lpstr>Title</vt:lpstr>
      </vt:variant>
      <vt:variant>
        <vt:i4>1</vt:i4>
      </vt:variant>
    </vt:vector>
  </HeadingPairs>
  <TitlesOfParts>
    <vt:vector size="1" baseType="lpstr">
      <vt:lpstr/>
    </vt:vector>
  </TitlesOfParts>
  <Company>The Royal Children's Hospital</Company>
  <LinksUpToDate>false</LinksUpToDate>
  <CharactersWithSpaces>71702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rachel.leung</dc:creator>
  <cp:lastModifiedBy>Tanya M. Williams</cp:lastModifiedBy>
  <cp:revision>5</cp:revision>
  <cp:lastPrinted>2015-11-05T18:51:00Z</cp:lastPrinted>
  <dcterms:created xsi:type="dcterms:W3CDTF">2019-07-23T21:55:00Z</dcterms:created>
  <dcterms:modified xsi:type="dcterms:W3CDTF">2019-07-23T22:12:00Z</dcterms:modified>
</cp:coreProperties>
</file>