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0DEE10" w14:textId="79D9DDEC" w:rsidR="00840093" w:rsidRDefault="00840093" w:rsidP="00912A5B">
      <w:pPr>
        <w:spacing w:after="0" w:line="360" w:lineRule="auto"/>
      </w:pPr>
      <w:r>
        <w:t>SUPPORTING INFORMATION:</w:t>
      </w:r>
    </w:p>
    <w:p w14:paraId="36239D92" w14:textId="51AEBC37" w:rsidR="00840093" w:rsidRPr="004A03AA" w:rsidRDefault="00840093" w:rsidP="00912A5B">
      <w:pPr>
        <w:spacing w:after="0" w:line="360" w:lineRule="auto"/>
        <w:rPr>
          <w:b/>
          <w:bCs/>
        </w:rPr>
      </w:pPr>
      <w:r w:rsidRPr="004A03AA">
        <w:rPr>
          <w:b/>
          <w:bCs/>
        </w:rPr>
        <w:t>Table S1:</w:t>
      </w:r>
      <w:r w:rsidR="004A03AA">
        <w:rPr>
          <w:b/>
          <w:bCs/>
        </w:rPr>
        <w:t xml:space="preserve"> </w:t>
      </w:r>
      <w:r w:rsidR="004A03AA" w:rsidRPr="004A03AA">
        <w:t xml:space="preserve">Provided as separate file. Sample data for all </w:t>
      </w:r>
      <w:r w:rsidR="00F70687">
        <w:t>923</w:t>
      </w:r>
      <w:r w:rsidR="004A03AA" w:rsidRPr="004A03AA">
        <w:t xml:space="preserve"> </w:t>
      </w:r>
      <w:r w:rsidR="004A03AA">
        <w:t xml:space="preserve">modern </w:t>
      </w:r>
      <w:r w:rsidR="004A03AA" w:rsidRPr="004A03AA">
        <w:t>diaspores used in this study.</w:t>
      </w:r>
      <w:r w:rsidR="00F70687">
        <w:t xml:space="preserve"> Columns are tip – phylogenetic tip of taxon, individual – internal number for individual sampled </w:t>
      </w:r>
      <w:r w:rsidR="00C465FE">
        <w:t>herbarium specimens, prefixes refer to institutions as follows: KS17 – field collected in Kansas 2017, MO- Missouri Botanical Garden, NYBG – New York Botanical Garden herbarium, NYBG_18 – New York Botanical herbarium collected in 2018, Pip – US National Herbarium, Shef – growth chamber grown specimens at the University of Sheffield, US – US National Herbarium, WTU- University of Washington herbarium, WB – field collected, USDA – USDA GRIN-Global germplasm, specimen – diaspore sample from a given individual,</w:t>
      </w:r>
      <w:r w:rsidR="005500CA">
        <w:t xml:space="preserve"> herbarium.code – identifier for specimens taken from herbaria,</w:t>
      </w:r>
      <w:r w:rsidR="00C465FE">
        <w:t xml:space="preserve"> area – diaspore area, perim – diaspore perimeter, circ- diaspore circularity, AR – diaspore aspect ratio, round – diaspore roundness, solid – diaspore solidity, rough – diaspore roughness, velocity.md – median diaspore falling velocity (cm/s) from falling trials, velocity.sd – standard deviation of falling velocity, avg.mass – </w:t>
      </w:r>
      <w:r w:rsidR="00A86470">
        <w:t xml:space="preserve">mean </w:t>
      </w:r>
      <w:r w:rsidR="00C465FE">
        <w:t xml:space="preserve">diaspore mass (mg) </w:t>
      </w:r>
      <w:r w:rsidR="00A86470">
        <w:t>from all weight trials, se.mass – standard error of diaspore mass, species – taxonomic information taken from herbarium sheets, grw.habit – growth habit of taxon, exposure – inferred diaspore exposure (see Will et al., 2007), unit – structural unit comprising the diaspore, lemma – degree of induration of the lemma or other enclosing bract (e.g., when floret is not the diaspore), callus – shape of callus, awn.max – maximum typical awn length (mm), awn.persitence – whether awn is persistent on the diaspore, AtP – attachment potential estimated from sheep based regression model from Will et al. (2007), gbif – taxonomic information matched to GBIF records.</w:t>
      </w:r>
    </w:p>
    <w:p w14:paraId="520D742C" w14:textId="77777777" w:rsidR="004A03AA" w:rsidRDefault="004A03AA" w:rsidP="00912A5B">
      <w:pPr>
        <w:spacing w:after="0" w:line="360" w:lineRule="auto"/>
      </w:pPr>
    </w:p>
    <w:p w14:paraId="6A1FF9B0" w14:textId="5404AA7E" w:rsidR="00840093" w:rsidRDefault="00BE1FA1" w:rsidP="00912A5B">
      <w:pPr>
        <w:spacing w:after="0" w:line="360" w:lineRule="auto"/>
      </w:pPr>
      <w:r>
        <w:t>METHODS S1:</w:t>
      </w:r>
    </w:p>
    <w:p w14:paraId="63A9A6B4" w14:textId="2C3AA97E" w:rsidR="00840093" w:rsidRPr="00A0002A" w:rsidRDefault="00840093" w:rsidP="00912A5B">
      <w:pPr>
        <w:spacing w:after="0" w:line="360" w:lineRule="auto"/>
        <w:rPr>
          <w:b/>
          <w:bCs/>
        </w:rPr>
      </w:pPr>
      <w:r w:rsidRPr="00A0002A">
        <w:rPr>
          <w:b/>
          <w:bCs/>
        </w:rPr>
        <w:t>Phytolith extraction and analysis</w:t>
      </w:r>
    </w:p>
    <w:p w14:paraId="5539FCE9" w14:textId="30CF992B" w:rsidR="00C33D99" w:rsidRDefault="00C33D99" w:rsidP="00912A5B">
      <w:pPr>
        <w:spacing w:after="0" w:line="360" w:lineRule="auto"/>
      </w:pPr>
      <w:r>
        <w:t>A total</w:t>
      </w:r>
      <w:r w:rsidR="00D80B7E">
        <w:t xml:space="preserve"> of </w:t>
      </w:r>
      <w:r>
        <w:t>seven productive phytolith assemblages</w:t>
      </w:r>
      <w:r w:rsidR="00D80B7E">
        <w:t xml:space="preserve"> were analyzed</w:t>
      </w:r>
      <w:r w:rsidR="00952B85">
        <w:t xml:space="preserve"> </w:t>
      </w:r>
      <w:r w:rsidR="00D80B7E">
        <w:t xml:space="preserve">to characterize </w:t>
      </w:r>
      <w:r>
        <w:t>phytolith assemblages. These were obtained from five fossil sites preserving silicified anthoecia, listed below:</w:t>
      </w:r>
    </w:p>
    <w:p w14:paraId="52749C14" w14:textId="3C4AF396" w:rsidR="00C33D99" w:rsidRDefault="00C33D99" w:rsidP="00912A5B">
      <w:pPr>
        <w:spacing w:after="0" w:line="360" w:lineRule="auto"/>
      </w:pPr>
      <w:r>
        <w:t>JRT-9 – Ellis, KS (late Miocene)</w:t>
      </w:r>
    </w:p>
    <w:p w14:paraId="415E35B7" w14:textId="77777777" w:rsidR="00C33D99" w:rsidRDefault="00C33D99" w:rsidP="00912A5B">
      <w:pPr>
        <w:spacing w:after="0" w:line="360" w:lineRule="auto"/>
      </w:pPr>
      <w:r>
        <w:t>JRT-50 – Lewellen, NE (late Miocene)</w:t>
      </w:r>
    </w:p>
    <w:p w14:paraId="30C8EDB1" w14:textId="77777777" w:rsidR="00C33D99" w:rsidRDefault="00C33D99" w:rsidP="00912A5B">
      <w:pPr>
        <w:spacing w:after="0" w:line="360" w:lineRule="auto"/>
      </w:pPr>
      <w:r>
        <w:t>JRT-65 – Mitchell, NE (early Miocene)</w:t>
      </w:r>
    </w:p>
    <w:p w14:paraId="12987B44" w14:textId="6A5B563E" w:rsidR="00C33D99" w:rsidRDefault="00C33D99" w:rsidP="00912A5B">
      <w:pPr>
        <w:spacing w:after="0" w:line="360" w:lineRule="auto"/>
      </w:pPr>
      <w:r>
        <w:t>JRT-69 – Mitchell, NE (early Miocene)</w:t>
      </w:r>
    </w:p>
    <w:p w14:paraId="4D087F22" w14:textId="194A5C11" w:rsidR="00C33D99" w:rsidRDefault="00C33D99" w:rsidP="00912A5B">
      <w:pPr>
        <w:spacing w:after="0" w:line="360" w:lineRule="auto"/>
      </w:pPr>
      <w:r>
        <w:t>JRT-74 – Broadwater, NE (late Oligocene – early Miocene)</w:t>
      </w:r>
    </w:p>
    <w:p w14:paraId="54BAA582" w14:textId="176C41F3" w:rsidR="00C33D99" w:rsidRDefault="00C33D99" w:rsidP="00912A5B">
      <w:pPr>
        <w:spacing w:after="0" w:line="360" w:lineRule="auto"/>
      </w:pPr>
    </w:p>
    <w:p w14:paraId="6141DAE1" w14:textId="77777777" w:rsidR="00A0002A" w:rsidRDefault="003F1C7B" w:rsidP="00912A5B">
      <w:pPr>
        <w:spacing w:after="0" w:line="360" w:lineRule="auto"/>
      </w:pPr>
      <w:r>
        <w:t xml:space="preserve">Site names follow those originally established by Thomasson </w:t>
      </w:r>
      <w:r w:rsidR="00C22247">
        <w:t>when initially investigated for fossil anthoecia (see e.g., Thomasson, 1985). Three of these sites (</w:t>
      </w:r>
      <w:r w:rsidR="00C33D99">
        <w:t>JRT-65, 69, and 74</w:t>
      </w:r>
      <w:r w:rsidR="00C22247">
        <w:t>)</w:t>
      </w:r>
      <w:r w:rsidR="00C33D99">
        <w:t xml:space="preserve"> were </w:t>
      </w:r>
      <w:r w:rsidR="00C22247">
        <w:t xml:space="preserve">extensively </w:t>
      </w:r>
      <w:r w:rsidR="00C22247">
        <w:lastRenderedPageBreak/>
        <w:t>sampled</w:t>
      </w:r>
      <w:r w:rsidR="00C33D99">
        <w:t xml:space="preserve"> by us, and are consequently described in more detail </w:t>
      </w:r>
      <w:r>
        <w:t xml:space="preserve">below in Figs. S1-S3. </w:t>
      </w:r>
      <w:r w:rsidR="00C22247">
        <w:t xml:space="preserve">The remaining two sites (JRT-9 and 50) were only briefly visited, or could not be visited at all, but have been thoroughly described in the literature (Thomasson, 1979; Thomasson, 2005). </w:t>
      </w:r>
      <w:r>
        <w:t xml:space="preserve">JRT-9 and JRT-50 appear to be of approximately similar age (early Hemphillian) (Thomasson, 1979; Thomasson, 1985; Thomasson, 2005). At JRT-9 phytolith samples </w:t>
      </w:r>
      <w:r w:rsidR="0031285F">
        <w:t xml:space="preserve">(FHSU17-038) </w:t>
      </w:r>
      <w:r>
        <w:t xml:space="preserve">were taken from </w:t>
      </w:r>
      <w:r w:rsidR="00C22247">
        <w:t>Thomasson’s</w:t>
      </w:r>
      <w:r w:rsidR="0031285F">
        <w:t xml:space="preserve"> “unit 2</w:t>
      </w:r>
      <w:r w:rsidR="003539E1">
        <w:t>”</w:t>
      </w:r>
      <w:r w:rsidR="00C22247">
        <w:t xml:space="preserve"> </w:t>
      </w:r>
      <w:r w:rsidR="0031285F">
        <w:t xml:space="preserve">(see </w:t>
      </w:r>
      <w:r w:rsidR="00C22247">
        <w:t xml:space="preserve">Appendix </w:t>
      </w:r>
      <w:r w:rsidR="0031285F">
        <w:t xml:space="preserve">in </w:t>
      </w:r>
      <w:r w:rsidR="00C22247">
        <w:t>Thomasson, 1979</w:t>
      </w:r>
      <w:r>
        <w:t>)</w:t>
      </w:r>
      <w:r w:rsidR="00C22247">
        <w:t xml:space="preserve">. </w:t>
      </w:r>
      <w:r>
        <w:t xml:space="preserve"> </w:t>
      </w:r>
      <w:r w:rsidR="0031285F">
        <w:t xml:space="preserve">At JRT-50, phytolith samples were taken from base of Thomasson’s “bed 7” (see Fig. 2 in Thomasson, 2005). </w:t>
      </w:r>
      <w:r>
        <w:t xml:space="preserve">The abundance of silicified root casts, burrows, and complexes interpreted as ant nests (the “daemonelix” of previous authors; </w:t>
      </w:r>
      <w:r w:rsidR="004C18D0">
        <w:t>Smith et al., 2011</w:t>
      </w:r>
      <w:r>
        <w:t xml:space="preserve">) in units from </w:t>
      </w:r>
      <w:r w:rsidR="00F163C7">
        <w:t xml:space="preserve">all five sites </w:t>
      </w:r>
      <w:r>
        <w:t>which fossil anthoecia and phytolith samples were recovered, suggests that fossil bearing units represent sequences of paleosols (Thomasson, 1979; Thomasson, 2005; Figs. S1-3). Although this similarity of facies is encouraging, the presence of fluvial deposits (e.g., channel lags) in close proximity to these units at some sites (e.g., JRT-69, Fig. S2)</w:t>
      </w:r>
      <w:r w:rsidR="00F163C7">
        <w:t>, and lacustrian deposits (e.g., marls) near others (e.g., JRT-65, Fig. S3)</w:t>
      </w:r>
      <w:r>
        <w:t xml:space="preserve"> suggests the broader depositional context may be variable across sites. </w:t>
      </w:r>
      <w:r w:rsidR="00A0002A">
        <w:t>Together these sites do not represent all anthoecia included in the publication, however all those sites which were not directly sampled for phytoliths (e.g., JRT-64, JRT-56; Table S2) are geographically, depositionally, and temporally similar to one of the sampled sites (Thomasson, 1979; Thomasson, 1985; Thomasson, 2005). Furthermore, these phytolith data fit within a well-established history of phytolith assemblages from the North American Great Plains throughout the Miocene (e.g., Strömberg, 2005; Strömberg, 2011).</w:t>
      </w:r>
    </w:p>
    <w:p w14:paraId="010345B8" w14:textId="77777777" w:rsidR="00AE5D43" w:rsidRDefault="00A0002A" w:rsidP="00912A5B">
      <w:pPr>
        <w:spacing w:after="0" w:line="360" w:lineRule="auto"/>
      </w:pPr>
      <w:r>
        <w:tab/>
      </w:r>
      <w:r w:rsidR="00AE5D43">
        <w:t>We extracted phytoliths from paleosols and sediment (1 gram per sample) following standard extraction procedures described in Strömberg et al. (2007), which involves carbonate removal using hydrochloric acid (sediment only); removal of large particles using a 250 µm sieve; removal of organic material using Schulze’s solution; sediment deflocculation with a 53 µm sieve; and biosilica separation through centrifugation with zinc-bromide-based heavy liquid. The extracted silica was dried in an oven and mounted on slides using a fixed mounting medium (Cargille MeltMount®) for microscope observation and imaging.</w:t>
      </w:r>
    </w:p>
    <w:p w14:paraId="75966015" w14:textId="77777777" w:rsidR="00AE5D43" w:rsidRDefault="00AE5D43" w:rsidP="00912A5B">
      <w:pPr>
        <w:spacing w:after="0" w:line="360" w:lineRule="auto"/>
        <w:ind w:firstLine="720"/>
      </w:pPr>
      <w:r>
        <w:t xml:space="preserve">For most samples, at least 200 diagnostic phytoliths were counted for each productive sample to ensure robust environmental reconstructions (Strömberg 2009). Diagnostic phytoliths consisted of three main Phytolith Plant Functional Type (Phytolith PFT) categories, broadly following the scheme developed for deep time studies by Strömberg and colleagues (discussion in Strömberg et al., 2018; Crifò and Strömberg, 2020): (1) PALM (palm, family Arecaceae) phytoliths, (2) Other FI, which are non-palm forest indicator (FI) phytoliths, primarily including morphotypes typical of woody and herbaceous dicotyledonous angiosperms and monocotyledonous plants often associated with closed habitats (e.g., </w:t>
      </w:r>
      <w:r>
        <w:lastRenderedPageBreak/>
        <w:t xml:space="preserve">Zingiberales), and (3) GSSCP, or grass silica short cell phytoliths, which are exclusive to the grass family (Poaceae) and further subdivided into GSSCP PFT (see below). Remaining phytolith morphotypes were considered non-diagnostic and were classified into three main categories: (4) AQ, which encompass phytoliths typical of plants often living near water, such as sedges (Cyperaceae) and horsetail (Equisetum); (5) NDG (Non-Diagnostic Grass), which includes non-GSSCP grass phytoliths, morphotypes produced in abundance by grasses but also by other monocotyledonous plants, and/or conifers (including silicified bulliform cells, trichomes, and spiny elongates); and (6) NDO (Non-Diagnostic Other), which are non-diagnostic phytoliths produced by a wide range of plants and thus of unclear origin. As the silicification of bulliform cells, trichomes, and elongates by herbaceous plants greatly varies according to abiotic factors like water supply and evapotranspiration rate (e.g., Bremond et al., 2005, Madella et al., 2009), phytoliths from the NDG and NDO Phytolith PFT were not used in the estimate of the arboreal cover. AQ was also not used as it should reflect microhabitats near water rather than overall local vegetation type (Strömberg et al., 2018). </w:t>
      </w:r>
    </w:p>
    <w:p w14:paraId="24F10755" w14:textId="77777777" w:rsidR="00AE5D43" w:rsidRDefault="00AE5D43" w:rsidP="00912A5B">
      <w:pPr>
        <w:spacing w:after="0" w:line="360" w:lineRule="auto"/>
      </w:pPr>
      <w:r>
        <w:t xml:space="preserve">        </w:t>
      </w:r>
      <w:r>
        <w:tab/>
        <w:t>The GSSCP category was further divided into six Phytolith PFT linked to taxonomy and/or ecology (Strömberg et al., 2018): (a) APPBO (closed-habitat grasses) GSSCP, which are diagnostic of grasses in the different clades of early diverging grasses (Anomochlooideae, Pharoideae, Puelioideae), Bambusoideae, and Oryzoideae, all of which tend to live in closed and/or wet habitats; (b) POOID-D (Pooid Diagnostic) GSSCP, which are morphotypes typically produced by grasses in the Pooideae; (c) POOID-ND (Pooid Non-Diagnostic) GSSCP, forms often produced in abundance by pooids, but also by a wide range of other Poaceae taxa; (d) CHLOR GSSCP, a range of morphotypes diagnostic of the Chloridoideae in the PACMAD clade , which today contains exclusively C4 grasses; (e) PACMAD General GSSCP, which includes morphotypes typically formed in different PACMAD taxa, which could be either C4 or C3; and (f) OTHG GSSCP, which are morphotypes for which the taxonomic affinity is not known or that are broken or whose shape is otherwise obscured, preventing interpretation.</w:t>
      </w:r>
    </w:p>
    <w:p w14:paraId="2F2AB2F6" w14:textId="588480C5" w:rsidR="00C33D99" w:rsidRDefault="00AE5D43" w:rsidP="00912A5B">
      <w:pPr>
        <w:spacing w:after="0" w:line="360" w:lineRule="auto"/>
        <w:ind w:firstLine="720"/>
      </w:pPr>
      <w:r>
        <w:t>To assess the relative abundance of grasses relative to other plants, we calculated the FI-t ratio (Strömberg et al., 2018), that is, the percentage of forest indicator phytoliths (PALM + Other FI) out of the sum of diagnostic phytoliths (PALM + Other FI + GSSCP) (</w:t>
      </w:r>
      <w:r w:rsidR="005F69F2">
        <w:t>Table S9</w:t>
      </w:r>
      <w:r>
        <w:t>). The FI-t ratio is often used as a proxy for arboreal cover (i.e., vegetation structure) (e.g., Strömberg, 2005), but note that the relative abundance of “forest indicator” taxa is not always correlated with openness of habitat (Dunn et al., 2015). Ninety-five percent confidence intervals for the FI-t metric were assessed by bootstrapping using the R software environment (v. 4.1.3; R Core Team, 2022). The relative abundance of different grass PFTs were used to analyze grass community composition. The presence and abundance (in semi-</w:t>
      </w:r>
      <w:r>
        <w:lastRenderedPageBreak/>
        <w:t>quantitative terms) of diatoms, sponge spicules, and chrysophyte cysts were used to assess proximity to water (e.g., wet soils, lakes, riparian zone) (Clarke, 2003).</w:t>
      </w:r>
    </w:p>
    <w:p w14:paraId="34AC2D7C" w14:textId="7BE1A93B" w:rsidR="00840093" w:rsidRDefault="00C33D99" w:rsidP="00912A5B">
      <w:pPr>
        <w:spacing w:after="0" w:line="360" w:lineRule="auto"/>
      </w:pPr>
      <w:r>
        <w:t xml:space="preserve"> </w:t>
      </w:r>
    </w:p>
    <w:p w14:paraId="347FD559" w14:textId="181828CD" w:rsidR="00840093" w:rsidRDefault="00840093" w:rsidP="00912A5B">
      <w:pPr>
        <w:spacing w:after="0" w:line="360" w:lineRule="auto"/>
      </w:pPr>
      <w:r w:rsidRPr="00D33574">
        <w:rPr>
          <w:b/>
          <w:bCs/>
        </w:rPr>
        <w:t>Table S2:</w:t>
      </w:r>
      <w:r>
        <w:t xml:space="preserve"> </w:t>
      </w:r>
      <w:r w:rsidR="00152373">
        <w:t xml:space="preserve">Table including all measured fossil phytoliths. Columns are as follows: </w:t>
      </w:r>
      <w:r w:rsidR="00152373" w:rsidRPr="00152373">
        <w:rPr>
          <w:b/>
          <w:bCs/>
        </w:rPr>
        <w:t>sample</w:t>
      </w:r>
      <w:r w:rsidR="00152373">
        <w:t xml:space="preserve"> – internal sample number, roughly corresponding to a single taxon obtained from a single sediment sample (i.e., one taxon from a distinct point in time/space, specimen – specific anthoecium from a specific sample, area – diaspore area, AR – diaspore aspect ratio, circ – diaspore circularity, round – diaspore roundness, solid – diaspore solidity, rough – diaspore roughness (following Will et al., 2007), preservation – evaluation of the general quality of diaspore preservation, independent of its completeness, incomplete – indication of how complete each diaspore is (partial refers to part being partially preserved), site – fossil site that anthoecium came from, subsite – specific layer from which fossils were obtained, these are cross-referenced with Thomasson’s original notes, </w:t>
      </w:r>
      <w:r w:rsidR="007762B2">
        <w:t>taxon – species name, det – source of determination for species name, lemma – reconstruction of lemma induration, callus – reconstruction of callus morphology, exposure – reconstruction of likely diaspore exposure, fhsu loan# - for loaned specimens the original FHSU loan number, other – additional notes on source of fossil, including for literature sourced fossils the original reference, awn – reconstruction of whether awn was present or not (all coded as absent or deciduous), awn.size – interpretation of functional awn length (0 for all taxa), Vt.fit – estimated falling velocity of fossil (see Results S6), Vt.lwr – lower 95% confidence interval for estimated falling velocity, Vt.upr - upper</w:t>
      </w:r>
      <w:r w:rsidR="007762B2">
        <w:t xml:space="preserve"> 95% confidence interval for estimated falling velocity</w:t>
      </w:r>
      <w:r w:rsidR="007762B2">
        <w:t>.</w:t>
      </w:r>
    </w:p>
    <w:p w14:paraId="298A35D5" w14:textId="363FE699" w:rsidR="00840093" w:rsidRDefault="00840093" w:rsidP="00912A5B">
      <w:pPr>
        <w:spacing w:after="0" w:line="360" w:lineRule="auto"/>
      </w:pPr>
    </w:p>
    <w:p w14:paraId="2C9821DF" w14:textId="77777777" w:rsidR="00AE5D43" w:rsidRDefault="00AE5D43" w:rsidP="00912A5B">
      <w:pPr>
        <w:spacing w:after="0" w:line="360" w:lineRule="auto"/>
        <w:rPr>
          <w:b/>
          <w:bCs/>
        </w:rPr>
      </w:pPr>
      <w:r>
        <w:rPr>
          <w:b/>
          <w:bCs/>
        </w:rPr>
        <w:br w:type="page"/>
      </w:r>
    </w:p>
    <w:p w14:paraId="0BCB1621" w14:textId="6A8933E1" w:rsidR="00D33574" w:rsidRDefault="00C65390" w:rsidP="00912A5B">
      <w:pPr>
        <w:spacing w:after="0" w:line="360" w:lineRule="auto"/>
      </w:pPr>
      <w:r w:rsidRPr="007575D6">
        <w:rPr>
          <w:b/>
          <w:bCs/>
        </w:rPr>
        <w:lastRenderedPageBreak/>
        <w:t>Figure S</w:t>
      </w:r>
      <w:r w:rsidR="007575D6">
        <w:rPr>
          <w:b/>
          <w:bCs/>
        </w:rPr>
        <w:t>1</w:t>
      </w:r>
      <w:r w:rsidRPr="007575D6">
        <w:rPr>
          <w:b/>
          <w:bCs/>
        </w:rPr>
        <w:t>:</w:t>
      </w:r>
      <w:r>
        <w:t xml:space="preserve"> Next page. </w:t>
      </w:r>
      <w:r w:rsidR="00D66E89">
        <w:t>Stratigraphic</w:t>
      </w:r>
      <w:r>
        <w:t xml:space="preserve"> section of fossil site JRT-74. </w:t>
      </w:r>
      <w:r w:rsidR="007575D6">
        <w:t>Broadwater, NE (41</w:t>
      </w:r>
      <w:r w:rsidR="007575D6">
        <w:rPr>
          <w:rFonts w:cstheme="minorHAnsi"/>
        </w:rPr>
        <w:t>°</w:t>
      </w:r>
      <w:r w:rsidR="007575D6">
        <w:t xml:space="preserve"> 36’ 9” N, 102</w:t>
      </w:r>
      <w:r w:rsidR="007575D6">
        <w:rPr>
          <w:rFonts w:cstheme="minorHAnsi"/>
        </w:rPr>
        <w:t>°</w:t>
      </w:r>
      <w:r w:rsidR="007575D6">
        <w:t xml:space="preserve"> 46’ 52” W). </w:t>
      </w:r>
      <w:r>
        <w:t>Lower portions (U1</w:t>
      </w:r>
      <w:r w:rsidR="00D20B1D">
        <w:t>, U2</w:t>
      </w:r>
      <w:r>
        <w:t>) are assigned to either the Monroe Creek or Harrison Formations, which cannot be distinguished at the locality</w:t>
      </w:r>
      <w:r w:rsidR="00ED7A94">
        <w:t>. Assignment is</w:t>
      </w:r>
      <w:r>
        <w:t xml:space="preserve"> on the basis of sedimentary structure (i.e., “pipy concretions”)</w:t>
      </w:r>
      <w:r w:rsidR="00ED7A94">
        <w:t xml:space="preserve"> typical of these units</w:t>
      </w:r>
      <w:r>
        <w:t xml:space="preserve"> (Thomasson, 1985; Thomasson pers. comm.). Phytolith assemblages (Ne18-075, Ne19-012) and fossil anthoecia (see Table S2) were taken from U1. Unit descriptions are as follows: </w:t>
      </w:r>
      <w:r w:rsidRPr="00190710">
        <w:rPr>
          <w:b/>
          <w:bCs/>
        </w:rPr>
        <w:t xml:space="preserve">U1 </w:t>
      </w:r>
      <w:r w:rsidR="00633493" w:rsidRPr="00190710">
        <w:rPr>
          <w:b/>
          <w:bCs/>
        </w:rPr>
        <w:t>–</w:t>
      </w:r>
      <w:r>
        <w:t xml:space="preserve"> </w:t>
      </w:r>
      <w:r w:rsidR="00633493">
        <w:t xml:space="preserve">greyish-tan to slightly pink fine to very fine grain sand, poorly consolidated. Locally well cemented, forming large nodules to more or less continuous ledges. The latter up to 0.5 meters thick. “Daemonelix” and other silicified inclusions (e.g., root traces) preserved in abundance. Fossil anthoecia locally abundant. </w:t>
      </w:r>
      <w:r w:rsidR="00633493" w:rsidRPr="00190710">
        <w:rPr>
          <w:b/>
          <w:bCs/>
        </w:rPr>
        <w:t>U2</w:t>
      </w:r>
      <w:r w:rsidR="00633493">
        <w:t xml:space="preserve"> – yellowish-tan, fine to very </w:t>
      </w:r>
      <w:r w:rsidR="00EA6C2A">
        <w:t>fine-grained</w:t>
      </w:r>
      <w:r w:rsidR="00633493">
        <w:t xml:space="preserve"> sand poorly to moderately consolidated. Locally cemented, forming large nodules to more continuous ledges, resembling U1. Silicified inclusions (e.g., root traces) locally abundant. </w:t>
      </w:r>
      <w:r w:rsidR="00633493" w:rsidRPr="00190710">
        <w:rPr>
          <w:b/>
          <w:bCs/>
        </w:rPr>
        <w:t>U3</w:t>
      </w:r>
      <w:r w:rsidR="00633493">
        <w:t xml:space="preserve"> – </w:t>
      </w:r>
      <w:r w:rsidR="00D20B1D">
        <w:t xml:space="preserve">Caliche, locally sandy poorly consolidated to well cemented. </w:t>
      </w:r>
      <w:r w:rsidR="00633493" w:rsidRPr="00190710">
        <w:rPr>
          <w:b/>
          <w:bCs/>
        </w:rPr>
        <w:t xml:space="preserve">U4 </w:t>
      </w:r>
      <w:r w:rsidR="00633493">
        <w:t xml:space="preserve">– </w:t>
      </w:r>
      <w:r w:rsidR="00D20B1D">
        <w:t xml:space="preserve">Tan to grey, fine grained sand matrix with frequently larger clasts, which are subrounded to rounded and of various lithology. Moderately to well consolidated. </w:t>
      </w:r>
      <w:r w:rsidR="00633493" w:rsidRPr="00190710">
        <w:rPr>
          <w:b/>
          <w:bCs/>
        </w:rPr>
        <w:t>U5</w:t>
      </w:r>
      <w:r w:rsidR="00633493">
        <w:t xml:space="preserve"> – lower contact obscured by vegetation and washed material. Pink to tan sand, fine to coarse grained, poorly sorted, rounded, poorly to moderately consolidated. Distinct lenses of varying grain size, in lower portions which also preserve some bedding surfaces. </w:t>
      </w:r>
      <w:r w:rsidR="00633493" w:rsidRPr="00190710">
        <w:rPr>
          <w:b/>
          <w:bCs/>
        </w:rPr>
        <w:t>U6</w:t>
      </w:r>
      <w:r w:rsidR="00633493">
        <w:t xml:space="preserve"> – Brown to red-brown sand, fine to coarse grained, unconsolidated to well consolidated or locally cemented</w:t>
      </w:r>
      <w:r w:rsidR="00D20B1D">
        <w:t xml:space="preserve"> (especially in upper levels)</w:t>
      </w:r>
      <w:r w:rsidR="00633493">
        <w:t>. Base of unit with prominent lamination and beds of gravel</w:t>
      </w:r>
      <w:r w:rsidR="00D20B1D">
        <w:t xml:space="preserve">, including also some rip-up-clasts. Beds of grey volcanic ash near top of unit. </w:t>
      </w:r>
      <w:r w:rsidR="00D20B1D" w:rsidRPr="00190710">
        <w:rPr>
          <w:b/>
          <w:bCs/>
        </w:rPr>
        <w:t>U7</w:t>
      </w:r>
      <w:r w:rsidR="00D20B1D">
        <w:t xml:space="preserve"> – White marl.</w:t>
      </w:r>
    </w:p>
    <w:p w14:paraId="3D367ADA" w14:textId="77777777" w:rsidR="00D33574" w:rsidRDefault="00D33574" w:rsidP="00912A5B">
      <w:pPr>
        <w:spacing w:after="0" w:line="360" w:lineRule="auto"/>
      </w:pPr>
      <w:r>
        <w:br w:type="page"/>
      </w:r>
    </w:p>
    <w:p w14:paraId="018FEC53" w14:textId="0A42D503" w:rsidR="00C65390" w:rsidRDefault="00D33574" w:rsidP="00912A5B">
      <w:pPr>
        <w:spacing w:after="0" w:line="360" w:lineRule="auto"/>
      </w:pPr>
      <w:r>
        <w:rPr>
          <w:noProof/>
        </w:rPr>
        <w:lastRenderedPageBreak/>
        <w:drawing>
          <wp:inline distT="0" distB="0" distL="0" distR="0" wp14:anchorId="40F2920E" wp14:editId="6B1205D1">
            <wp:extent cx="5316220" cy="8229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6" cstate="print">
                      <a:extLst>
                        <a:ext uri="{28A0092B-C50C-407E-A947-70E740481C1C}">
                          <a14:useLocalDpi xmlns:a14="http://schemas.microsoft.com/office/drawing/2010/main" val="0"/>
                        </a:ext>
                      </a:extLst>
                    </a:blip>
                    <a:stretch>
                      <a:fillRect/>
                    </a:stretch>
                  </pic:blipFill>
                  <pic:spPr>
                    <a:xfrm>
                      <a:off x="0" y="0"/>
                      <a:ext cx="5316220" cy="8229600"/>
                    </a:xfrm>
                    <a:prstGeom prst="rect">
                      <a:avLst/>
                    </a:prstGeom>
                  </pic:spPr>
                </pic:pic>
              </a:graphicData>
            </a:graphic>
          </wp:inline>
        </w:drawing>
      </w:r>
    </w:p>
    <w:p w14:paraId="56675DBF" w14:textId="53F71227" w:rsidR="00EA6C2A" w:rsidRDefault="00EA6C2A" w:rsidP="00912A5B">
      <w:pPr>
        <w:spacing w:after="0" w:line="360" w:lineRule="auto"/>
      </w:pPr>
      <w:r w:rsidRPr="00D66E89">
        <w:rPr>
          <w:b/>
          <w:bCs/>
        </w:rPr>
        <w:lastRenderedPageBreak/>
        <w:t>Figure S</w:t>
      </w:r>
      <w:r w:rsidR="00D66E89" w:rsidRPr="00D66E89">
        <w:rPr>
          <w:b/>
          <w:bCs/>
        </w:rPr>
        <w:t>2</w:t>
      </w:r>
      <w:r w:rsidRPr="00D66E89">
        <w:rPr>
          <w:b/>
          <w:bCs/>
        </w:rPr>
        <w:t>:</w:t>
      </w:r>
      <w:r>
        <w:t xml:space="preserve"> </w:t>
      </w:r>
      <w:r w:rsidR="00D66E89">
        <w:t>Next page. Stratigraphic section of fossil site JRT-69A and JRT-69B. Mitchell, NE (42</w:t>
      </w:r>
      <w:r w:rsidR="00D66E89">
        <w:rPr>
          <w:rFonts w:cstheme="minorHAnsi"/>
        </w:rPr>
        <w:t>°</w:t>
      </w:r>
      <w:r w:rsidR="00D66E89">
        <w:t xml:space="preserve"> 11’ 18” N, 103</w:t>
      </w:r>
      <w:r w:rsidR="00D66E89">
        <w:rPr>
          <w:rFonts w:cstheme="minorHAnsi"/>
        </w:rPr>
        <w:t>°</w:t>
      </w:r>
      <w:r w:rsidR="00D66E89">
        <w:t xml:space="preserve"> 46’ 13” W). All units are </w:t>
      </w:r>
      <w:r w:rsidR="00952B85">
        <w:t xml:space="preserve">in “Pliohippus draw” and </w:t>
      </w:r>
      <w:r w:rsidR="00D66E89">
        <w:t>assigned to Sheep Creek Formation following Skinner</w:t>
      </w:r>
      <w:r w:rsidR="00631D8E">
        <w:t xml:space="preserve"> et al.</w:t>
      </w:r>
      <w:r w:rsidR="00D66E89">
        <w:t xml:space="preserve"> (1977). Phytolith assemblages were analyzed from U1 (Ne18-042) and U8 (Ne18-068) from JRT 69A and fossil anthoecia were taken from several units (see Table S2). Unit descriptions are as follows</w:t>
      </w:r>
      <w:r w:rsidR="00190710">
        <w:t xml:space="preserve"> at JRT-69A</w:t>
      </w:r>
      <w:r w:rsidR="00D66E89">
        <w:t xml:space="preserve">: </w:t>
      </w:r>
      <w:r w:rsidR="00D66E89" w:rsidRPr="00190710">
        <w:rPr>
          <w:b/>
          <w:bCs/>
        </w:rPr>
        <w:t>U1</w:t>
      </w:r>
      <w:r w:rsidR="00D66E89">
        <w:t xml:space="preserve"> – </w:t>
      </w:r>
      <w:r w:rsidR="00190710">
        <w:t>poorly consolidated, fine grained to very fine-grained sand, tan, well sorted, with abundant silicified root casts, anthoecia (locally abundant), and other material (e.g., “Daemonelix”). Locally well cemented</w:t>
      </w:r>
      <w:r w:rsidR="00D66E89">
        <w:t xml:space="preserve">. </w:t>
      </w:r>
      <w:r w:rsidR="00D66E89" w:rsidRPr="00190710">
        <w:rPr>
          <w:b/>
          <w:bCs/>
        </w:rPr>
        <w:t>U2</w:t>
      </w:r>
      <w:r w:rsidR="00D66E89">
        <w:t xml:space="preserve"> – yellowish-tan, fine to very fine-grained sand poorly to moderately consolidated. Locally cemented, forming large nodules to more continuous ledges, resembling U1. Silicified inclusions (e.g., root traces) locally abundant. </w:t>
      </w:r>
      <w:r w:rsidR="00D66E89" w:rsidRPr="00190710">
        <w:rPr>
          <w:b/>
          <w:bCs/>
        </w:rPr>
        <w:t>U3</w:t>
      </w:r>
      <w:r w:rsidR="00D66E89">
        <w:t xml:space="preserve"> – </w:t>
      </w:r>
      <w:r w:rsidR="00190710">
        <w:t xml:space="preserve">poorly consolidated, fine grained, moderately to well sorted, sand. Yellowish-tan. Relatively abundant silicified root traces and anthoecia. Unit capped by more cemented sediments forming a distinct “ledge”. </w:t>
      </w:r>
      <w:r w:rsidR="00D66E89">
        <w:t xml:space="preserve"> </w:t>
      </w:r>
      <w:r w:rsidR="00D66E89" w:rsidRPr="00190710">
        <w:rPr>
          <w:b/>
          <w:bCs/>
        </w:rPr>
        <w:t>U4</w:t>
      </w:r>
      <w:r w:rsidR="00D66E89">
        <w:t xml:space="preserve"> </w:t>
      </w:r>
      <w:r w:rsidR="00190710">
        <w:t>– yellowish-tan, fine grained to very</w:t>
      </w:r>
      <w:r w:rsidR="006915AB">
        <w:t>-</w:t>
      </w:r>
      <w:r w:rsidR="00190710">
        <w:t>fine grained sand, well sorted, poorly to moderately consolidated, locally cemented. Preserves lenses of silicified anthoecia and other material (root casts?). Thickness of unit variable.</w:t>
      </w:r>
      <w:r w:rsidR="00D66E89">
        <w:t xml:space="preserve"> </w:t>
      </w:r>
      <w:r w:rsidR="00D66E89" w:rsidRPr="00190710">
        <w:rPr>
          <w:b/>
          <w:bCs/>
        </w:rPr>
        <w:t>U5</w:t>
      </w:r>
      <w:r w:rsidR="00D66E89">
        <w:t xml:space="preserve"> – </w:t>
      </w:r>
      <w:r w:rsidR="00190710">
        <w:t>Grey to tan, fine grained sandstone, well sorted. Weather to blocky appearance at base of unit. Unconformably overlies U4, cutting into portions of the underlying unit. Channel fill.</w:t>
      </w:r>
      <w:r w:rsidR="00D66E89">
        <w:t xml:space="preserve"> </w:t>
      </w:r>
      <w:r w:rsidR="00D66E89" w:rsidRPr="00190710">
        <w:rPr>
          <w:b/>
          <w:bCs/>
        </w:rPr>
        <w:t>U6</w:t>
      </w:r>
      <w:r w:rsidR="00D66E89">
        <w:t xml:space="preserve"> – </w:t>
      </w:r>
      <w:r w:rsidR="002135A1">
        <w:t xml:space="preserve">Grey ash, fine grained, locally overlies either U4 or U5. </w:t>
      </w:r>
      <w:r w:rsidR="002135A1">
        <w:rPr>
          <w:b/>
          <w:bCs/>
        </w:rPr>
        <w:t>U7 –</w:t>
      </w:r>
      <w:r w:rsidR="002135A1">
        <w:t xml:space="preserve"> contact with U6 not distinct, fine grained to very fine grained yellowish-tan sand poorly consolidated to locally well cemented. Cememnted portions form large lenses or more continuous ledges near the bottom of the unit. Uncemented portions of contain very abundant silicified inclusions (root traces, anthoecia), these forming a more continuous layer at the top of unit. </w:t>
      </w:r>
      <w:r w:rsidR="002135A1">
        <w:rPr>
          <w:b/>
          <w:bCs/>
        </w:rPr>
        <w:t xml:space="preserve">U8 – </w:t>
      </w:r>
      <w:r w:rsidR="002135A1">
        <w:t xml:space="preserve">mostly covered at study site, true thickness thus unclear. Fine to very-fine grained sand and silt, well sorted, tanish-yellow to grey in color, poorly consolidated. Locally well cemented, </w:t>
      </w:r>
      <w:r w:rsidR="006915AB">
        <w:t>forming</w:t>
      </w:r>
      <w:r w:rsidR="002135A1">
        <w:t xml:space="preserve"> large lenses, to more continuous ledges. Abundant silicified inclusions (e.g., root casts).</w:t>
      </w:r>
      <w:r w:rsidR="002B18F2">
        <w:t xml:space="preserve"> Unit descriptions at JRT-69B: </w:t>
      </w:r>
      <w:r w:rsidR="002B18F2" w:rsidRPr="002B18F2">
        <w:rPr>
          <w:b/>
          <w:bCs/>
        </w:rPr>
        <w:t>U1 – U</w:t>
      </w:r>
      <w:r w:rsidR="002F016F">
        <w:rPr>
          <w:b/>
          <w:bCs/>
        </w:rPr>
        <w:t>5</w:t>
      </w:r>
      <w:r w:rsidR="002B18F2">
        <w:t>: same as at JRT-69A.</w:t>
      </w:r>
      <w:r w:rsidR="002F016F">
        <w:t xml:space="preserve"> </w:t>
      </w:r>
      <w:r w:rsidR="002F016F" w:rsidRPr="002F016F">
        <w:rPr>
          <w:b/>
          <w:bCs/>
        </w:rPr>
        <w:t>U6</w:t>
      </w:r>
      <w:r w:rsidR="002F016F">
        <w:t xml:space="preserve"> – lower portions largely obscured, precise contact with U4 and/or U5 thus unclear. Fine grained, tan to grey sands, moderately consolidated, to locally cemented. Weathers to rough crumbly appearance. Abundant silicified inclusions (e.g., root traces). </w:t>
      </w:r>
      <w:r w:rsidR="002F016F" w:rsidRPr="006915AB">
        <w:rPr>
          <w:b/>
          <w:bCs/>
        </w:rPr>
        <w:t>U7</w:t>
      </w:r>
      <w:r w:rsidR="002F016F">
        <w:t xml:space="preserve"> – only locally present, fine to very-fine grained sandstone. Well sorted, greyish-tan</w:t>
      </w:r>
      <w:r w:rsidR="006915AB">
        <w:t xml:space="preserve"> to yellow color. </w:t>
      </w:r>
      <w:r w:rsidR="006915AB" w:rsidRPr="006915AB">
        <w:rPr>
          <w:b/>
          <w:bCs/>
        </w:rPr>
        <w:t>U8</w:t>
      </w:r>
      <w:r w:rsidR="006915AB">
        <w:t xml:space="preserve"> – Fine to very-fine grained yellowish-tan sands well sorted, poorly consolidated, silicified inclusions less abundant. </w:t>
      </w:r>
      <w:r w:rsidR="006915AB" w:rsidRPr="006915AB">
        <w:rPr>
          <w:b/>
          <w:bCs/>
        </w:rPr>
        <w:t>U9</w:t>
      </w:r>
      <w:r w:rsidR="006915AB">
        <w:t xml:space="preserve"> – greyish-tan fine to very-fine grained sandstone. Moderately to well cemented. Thickness variable, forming prominent ledge. Cemented upper portions of U8? </w:t>
      </w:r>
      <w:r w:rsidR="006915AB" w:rsidRPr="006915AB">
        <w:rPr>
          <w:b/>
          <w:bCs/>
        </w:rPr>
        <w:t>U10</w:t>
      </w:r>
      <w:r w:rsidR="006915AB">
        <w:t xml:space="preserve"> – contact with U9 obscured. Greyish to yellow fine to very-fine grained sandstone, with some small silicified inclusions of unclear origin. Grading into U11. </w:t>
      </w:r>
      <w:r w:rsidR="006915AB" w:rsidRPr="006915AB">
        <w:rPr>
          <w:b/>
          <w:bCs/>
        </w:rPr>
        <w:t>U11</w:t>
      </w:r>
      <w:r w:rsidR="006915AB">
        <w:t xml:space="preserve"> – white marl, lower sections showing sandy interbeds. </w:t>
      </w:r>
      <w:r w:rsidR="006915AB" w:rsidRPr="006915AB">
        <w:rPr>
          <w:b/>
          <w:bCs/>
        </w:rPr>
        <w:t>U12</w:t>
      </w:r>
      <w:r w:rsidR="006915AB">
        <w:t xml:space="preserve"> – dark tan to reddish brown sand, poorly sorted with occasional large clasts, poorly consolidated, changing color to more grey near </w:t>
      </w:r>
      <w:r w:rsidR="006915AB">
        <w:lastRenderedPageBreak/>
        <w:t xml:space="preserve">the top. U13 – moderately consolidated grey ash, sandier near base of unit. </w:t>
      </w:r>
      <w:r w:rsidR="006915AB" w:rsidRPr="006915AB">
        <w:rPr>
          <w:b/>
          <w:bCs/>
        </w:rPr>
        <w:t>U14</w:t>
      </w:r>
      <w:r w:rsidR="006915AB">
        <w:t xml:space="preserve"> – tan, fine grained sand, poorly consolidated. Preserving some silicified inclusions. Capped by resistant ledge of varying thickness.</w:t>
      </w:r>
      <w:r w:rsidR="00C162BB" w:rsidRPr="00C162BB">
        <w:rPr>
          <w:b/>
          <w:bCs/>
          <w:noProof/>
        </w:rPr>
        <w:t xml:space="preserve"> </w:t>
      </w:r>
      <w:r w:rsidR="00C162BB">
        <w:rPr>
          <w:b/>
          <w:bCs/>
          <w:noProof/>
        </w:rPr>
        <w:drawing>
          <wp:inline distT="0" distB="0" distL="0" distR="0" wp14:anchorId="2A706F5C" wp14:editId="5B9457E9">
            <wp:extent cx="5414211" cy="7658609"/>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Picture 62"/>
                    <pic:cNvPicPr/>
                  </pic:nvPicPr>
                  <pic:blipFill>
                    <a:blip r:embed="rId7" cstate="print">
                      <a:extLst>
                        <a:ext uri="{28A0092B-C50C-407E-A947-70E740481C1C}">
                          <a14:useLocalDpi xmlns:a14="http://schemas.microsoft.com/office/drawing/2010/main" val="0"/>
                        </a:ext>
                      </a:extLst>
                    </a:blip>
                    <a:stretch>
                      <a:fillRect/>
                    </a:stretch>
                  </pic:blipFill>
                  <pic:spPr>
                    <a:xfrm>
                      <a:off x="0" y="0"/>
                      <a:ext cx="5441328" cy="7696968"/>
                    </a:xfrm>
                    <a:prstGeom prst="rect">
                      <a:avLst/>
                    </a:prstGeom>
                  </pic:spPr>
                </pic:pic>
              </a:graphicData>
            </a:graphic>
          </wp:inline>
        </w:drawing>
      </w:r>
    </w:p>
    <w:p w14:paraId="63239605" w14:textId="00D0CA23" w:rsidR="005E7487" w:rsidRDefault="00B56B03" w:rsidP="00912A5B">
      <w:pPr>
        <w:spacing w:after="0" w:line="360" w:lineRule="auto"/>
      </w:pPr>
      <w:r w:rsidRPr="00B56B03">
        <w:rPr>
          <w:b/>
          <w:bCs/>
        </w:rPr>
        <w:lastRenderedPageBreak/>
        <w:t>Figure S3:</w:t>
      </w:r>
      <w:r>
        <w:t xml:space="preserve"> Next page. Stratigraphic section of fossil site JRT-65. Mitchell, NE (42</w:t>
      </w:r>
      <w:r>
        <w:rPr>
          <w:rFonts w:cstheme="minorHAnsi"/>
        </w:rPr>
        <w:t>°</w:t>
      </w:r>
      <w:r>
        <w:t xml:space="preserve"> 11’ 33” N, 103</w:t>
      </w:r>
      <w:r>
        <w:rPr>
          <w:rFonts w:cstheme="minorHAnsi"/>
        </w:rPr>
        <w:t>°</w:t>
      </w:r>
      <w:r>
        <w:t xml:space="preserve"> 46’ 47” W). All units are in “</w:t>
      </w:r>
      <w:r w:rsidR="007314A9">
        <w:t>Merychippus</w:t>
      </w:r>
      <w:r>
        <w:t xml:space="preserve"> draw” and assigned to Sheep Creek Formation following Skinner (1977). Phytolith assemblages were analyzed from U1 (Ne18-0</w:t>
      </w:r>
      <w:r w:rsidR="007314A9">
        <w:t>02</w:t>
      </w:r>
      <w:r>
        <w:t xml:space="preserve">) and fossil anthoecia were taken from several units (see Table S2). Unit descriptions are as follows: </w:t>
      </w:r>
      <w:r w:rsidRPr="00190710">
        <w:rPr>
          <w:b/>
          <w:bCs/>
        </w:rPr>
        <w:t>U1</w:t>
      </w:r>
      <w:r>
        <w:t xml:space="preserve"> – </w:t>
      </w:r>
      <w:r w:rsidR="007314A9">
        <w:t>fine to very-fine grained sands and silts, well sorted, poorly consolidated, light tan color. Abundant silicified inclusions including many “daemonelix” and root traces/burrows. Anthoecia locally present. Capped by better cemented “platy ledge”.</w:t>
      </w:r>
      <w:r>
        <w:t xml:space="preserve"> </w:t>
      </w:r>
      <w:r w:rsidRPr="00190710">
        <w:rPr>
          <w:b/>
          <w:bCs/>
        </w:rPr>
        <w:t>U2</w:t>
      </w:r>
      <w:r>
        <w:t xml:space="preserve"> – </w:t>
      </w:r>
      <w:r w:rsidR="007314A9">
        <w:t>similar to U1. Fine to very-fine grained sands and silts, tanish color, well sorted, poorly consolidated. Capped by better cemented “platy ledge”.</w:t>
      </w:r>
      <w:r>
        <w:t xml:space="preserve"> </w:t>
      </w:r>
      <w:r w:rsidRPr="00190710">
        <w:rPr>
          <w:b/>
          <w:bCs/>
        </w:rPr>
        <w:t>U3</w:t>
      </w:r>
      <w:r>
        <w:t xml:space="preserve"> – </w:t>
      </w:r>
      <w:r w:rsidR="007314A9">
        <w:t>similar to U1 and U2. fine to very-fine grained sands and silt, well sorted, tan color, poorly consolidated. Capped by better cemented “play ledge”.</w:t>
      </w:r>
      <w:r>
        <w:t xml:space="preserve">  </w:t>
      </w:r>
      <w:r w:rsidRPr="00190710">
        <w:rPr>
          <w:b/>
          <w:bCs/>
        </w:rPr>
        <w:t>U4</w:t>
      </w:r>
      <w:r>
        <w:t xml:space="preserve"> – </w:t>
      </w:r>
      <w:r w:rsidR="007314A9">
        <w:t>fine grained sand, poorly consolidated, well sorted, tan. Redder in color than underlying units. Some silicified inclusions (e.g., root traces).</w:t>
      </w:r>
      <w:r>
        <w:t xml:space="preserve"> </w:t>
      </w:r>
      <w:r w:rsidRPr="00190710">
        <w:rPr>
          <w:b/>
          <w:bCs/>
        </w:rPr>
        <w:t>U5</w:t>
      </w:r>
      <w:r>
        <w:t xml:space="preserve"> – </w:t>
      </w:r>
      <w:r w:rsidR="00D5273B">
        <w:t>grey ash, poorly to locally well consolidated. Thin (~5cm) darker and coarser grained material at base of unit. Above finer grained and lighter in color. Upper portions also including silicified inclusions as found in lower units. Grading into U6.</w:t>
      </w:r>
      <w:r>
        <w:t xml:space="preserve"> </w:t>
      </w:r>
      <w:r w:rsidRPr="00190710">
        <w:rPr>
          <w:b/>
          <w:bCs/>
        </w:rPr>
        <w:t>U6</w:t>
      </w:r>
      <w:r>
        <w:t xml:space="preserve"> – </w:t>
      </w:r>
      <w:r w:rsidR="00D5273B">
        <w:t>tan, fine to medium grained sand. Poorly sorted and consolidated. Preserving “daemonelix</w:t>
      </w:r>
      <w:r w:rsidR="00D31ECF">
        <w:t>”</w:t>
      </w:r>
      <w:r w:rsidR="00D5273B">
        <w:t xml:space="preserve"> and other silicified inclusions”.</w:t>
      </w:r>
    </w:p>
    <w:p w14:paraId="64E74966" w14:textId="77777777" w:rsidR="005E7487" w:rsidRDefault="005E7487" w:rsidP="00912A5B">
      <w:pPr>
        <w:spacing w:after="0" w:line="360" w:lineRule="auto"/>
      </w:pPr>
      <w:r>
        <w:br w:type="page"/>
      </w:r>
    </w:p>
    <w:p w14:paraId="78D0E43C" w14:textId="6B78FB7E" w:rsidR="005E7487" w:rsidRDefault="00D74B41" w:rsidP="00912A5B">
      <w:pPr>
        <w:spacing w:after="0" w:line="360" w:lineRule="auto"/>
      </w:pPr>
      <w:r>
        <w:rPr>
          <w:noProof/>
        </w:rPr>
        <w:lastRenderedPageBreak/>
        <w:drawing>
          <wp:inline distT="0" distB="0" distL="0" distR="0" wp14:anchorId="1B551061" wp14:editId="5E0BC8C0">
            <wp:extent cx="3291205" cy="822960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Picture 64"/>
                    <pic:cNvPicPr/>
                  </pic:nvPicPr>
                  <pic:blipFill>
                    <a:blip r:embed="rId8" cstate="print">
                      <a:extLst>
                        <a:ext uri="{28A0092B-C50C-407E-A947-70E740481C1C}">
                          <a14:useLocalDpi xmlns:a14="http://schemas.microsoft.com/office/drawing/2010/main" val="0"/>
                        </a:ext>
                      </a:extLst>
                    </a:blip>
                    <a:stretch>
                      <a:fillRect/>
                    </a:stretch>
                  </pic:blipFill>
                  <pic:spPr>
                    <a:xfrm>
                      <a:off x="0" y="0"/>
                      <a:ext cx="3291205" cy="8229600"/>
                    </a:xfrm>
                    <a:prstGeom prst="rect">
                      <a:avLst/>
                    </a:prstGeom>
                  </pic:spPr>
                </pic:pic>
              </a:graphicData>
            </a:graphic>
          </wp:inline>
        </w:drawing>
      </w:r>
      <w:r w:rsidR="005E7487">
        <w:br w:type="page"/>
      </w:r>
    </w:p>
    <w:p w14:paraId="279D2713" w14:textId="66C83F35" w:rsidR="00AF2B2B" w:rsidRDefault="00AF2B2B" w:rsidP="00912A5B">
      <w:pPr>
        <w:spacing w:after="0" w:line="360" w:lineRule="auto"/>
      </w:pPr>
      <w:r w:rsidRPr="00AF2B2B">
        <w:rPr>
          <w:b/>
          <w:bCs/>
        </w:rPr>
        <w:lastRenderedPageBreak/>
        <w:t>Table S3:</w:t>
      </w:r>
      <w:r>
        <w:t xml:space="preserve"> Provided as separate file. Accession numbers for sequence data downloaded from gen bank for each marker used in phylogenetic analyses.</w:t>
      </w:r>
    </w:p>
    <w:p w14:paraId="2B2DB2E4" w14:textId="1334981E" w:rsidR="00AF2B2B" w:rsidRDefault="00AF2B2B" w:rsidP="00912A5B">
      <w:pPr>
        <w:spacing w:after="0" w:line="360" w:lineRule="auto"/>
      </w:pPr>
    </w:p>
    <w:p w14:paraId="63BC6EB8" w14:textId="5E66E7C7" w:rsidR="00AF2B2B" w:rsidRDefault="00AF2B2B" w:rsidP="00912A5B">
      <w:pPr>
        <w:spacing w:after="0" w:line="360" w:lineRule="auto"/>
      </w:pPr>
      <w:r w:rsidRPr="00AF2B2B">
        <w:rPr>
          <w:b/>
          <w:bCs/>
        </w:rPr>
        <w:t>Figure S4:</w:t>
      </w:r>
      <w:r>
        <w:t xml:space="preserve"> </w:t>
      </w:r>
      <w:r w:rsidRPr="00AF2B2B">
        <w:t>Dimensions of the chamber and camera setup used in measuring diaspore falling velocity. Falling velocity was measured from high-speed video (959.04 frames/second) of diaspores descending through an enclosed, plexiglass chamber, and calculated from the number of frames elapsed before diaspores travelled the vertical distance of the frame. Diaspores were placed in a repurposed camera shutter and dropped into the chamber using a manual shutter release to ensure controlled release. The chamber ensured air currents in the surrounding room did not disrupt the trajectory of the falling diaspore.</w:t>
      </w:r>
    </w:p>
    <w:p w14:paraId="25483DA8" w14:textId="590A586F" w:rsidR="00AF2B2B" w:rsidRDefault="00AF2B2B" w:rsidP="00912A5B">
      <w:pPr>
        <w:spacing w:after="0" w:line="360" w:lineRule="auto"/>
      </w:pPr>
      <w:r w:rsidRPr="00BB18B9">
        <w:rPr>
          <w:noProof/>
        </w:rPr>
        <w:drawing>
          <wp:inline distT="0" distB="0" distL="0" distR="0" wp14:anchorId="2F7CA184" wp14:editId="5B4D0AEF">
            <wp:extent cx="4442460" cy="44653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42460" cy="4465320"/>
                    </a:xfrm>
                    <a:prstGeom prst="rect">
                      <a:avLst/>
                    </a:prstGeom>
                    <a:solidFill>
                      <a:srgbClr val="FFFFFF"/>
                    </a:solidFill>
                    <a:ln>
                      <a:noFill/>
                    </a:ln>
                  </pic:spPr>
                </pic:pic>
              </a:graphicData>
            </a:graphic>
          </wp:inline>
        </w:drawing>
      </w:r>
    </w:p>
    <w:p w14:paraId="7CEF89AA" w14:textId="0C813BD1" w:rsidR="00AF2B2B" w:rsidRDefault="00AF2B2B" w:rsidP="00912A5B">
      <w:pPr>
        <w:spacing w:after="0" w:line="360" w:lineRule="auto"/>
      </w:pPr>
    </w:p>
    <w:p w14:paraId="2D0FC5B3" w14:textId="77777777" w:rsidR="005A2E24" w:rsidRDefault="005A2E24" w:rsidP="00912A5B">
      <w:pPr>
        <w:spacing w:after="0" w:line="360" w:lineRule="auto"/>
      </w:pPr>
      <w:r>
        <w:br w:type="page"/>
      </w:r>
    </w:p>
    <w:p w14:paraId="54E07A8B" w14:textId="46EDD4F6" w:rsidR="00AF2B2B" w:rsidRDefault="00CA6FFA" w:rsidP="00912A5B">
      <w:pPr>
        <w:spacing w:after="0" w:line="360" w:lineRule="auto"/>
      </w:pPr>
      <w:r>
        <w:lastRenderedPageBreak/>
        <w:t>METHODS S2:</w:t>
      </w:r>
    </w:p>
    <w:p w14:paraId="5157AEBD" w14:textId="6CFA8B10" w:rsidR="00954924" w:rsidRPr="00954924" w:rsidRDefault="00954924" w:rsidP="00912A5B">
      <w:pPr>
        <w:spacing w:after="0" w:line="360" w:lineRule="auto"/>
        <w:rPr>
          <w:b/>
          <w:bCs/>
        </w:rPr>
      </w:pPr>
      <w:r w:rsidRPr="00954924">
        <w:rPr>
          <w:b/>
          <w:bCs/>
        </w:rPr>
        <w:t>Notes on diaspore exposure</w:t>
      </w:r>
    </w:p>
    <w:p w14:paraId="0FEF90DE" w14:textId="77777777" w:rsidR="00CA6FFA" w:rsidRDefault="00CA6FFA" w:rsidP="00912A5B">
      <w:pPr>
        <w:spacing w:after="0" w:line="360" w:lineRule="auto"/>
      </w:pPr>
      <w:r>
        <w:t xml:space="preserve">To classify taxa as having exposed, partially enclosed, or enclosed diaspores we followed the protocols of Will et al. (2007). Sample for this was on largely non-grass taxa, below are our notes on how this was adapted specifically to grasses. </w:t>
      </w:r>
    </w:p>
    <w:p w14:paraId="1E16A423" w14:textId="77777777" w:rsidR="00CA6FFA" w:rsidRDefault="00CA6FFA" w:rsidP="00912A5B">
      <w:pPr>
        <w:spacing w:after="0" w:line="360" w:lineRule="auto"/>
      </w:pPr>
    </w:p>
    <w:p w14:paraId="1F27D482" w14:textId="749548CC" w:rsidR="00CA6FFA" w:rsidRDefault="00CA6FFA" w:rsidP="00912A5B">
      <w:pPr>
        <w:spacing w:after="0" w:line="360" w:lineRule="auto"/>
      </w:pPr>
      <w:r>
        <w:t>Enclosed</w:t>
      </w:r>
    </w:p>
    <w:p w14:paraId="56103121" w14:textId="77777777" w:rsidR="00CA6FFA" w:rsidRDefault="00CA6FFA" w:rsidP="00912A5B">
      <w:pPr>
        <w:pStyle w:val="ListParagraph"/>
        <w:numPr>
          <w:ilvl w:val="0"/>
          <w:numId w:val="2"/>
        </w:numPr>
        <w:spacing w:after="0" w:line="360" w:lineRule="auto"/>
      </w:pPr>
      <w:r>
        <w:t>Floret is diaspore</w:t>
      </w:r>
    </w:p>
    <w:p w14:paraId="463997C7" w14:textId="77777777" w:rsidR="00CA6FFA" w:rsidRDefault="00CA6FFA" w:rsidP="00912A5B">
      <w:pPr>
        <w:pStyle w:val="ListParagraph"/>
        <w:numPr>
          <w:ilvl w:val="0"/>
          <w:numId w:val="2"/>
        </w:numPr>
        <w:spacing w:after="0" w:line="360" w:lineRule="auto"/>
      </w:pPr>
      <w:r>
        <w:t>glumes approx. same length as entire spikelet (incl. awn, if persistent)</w:t>
      </w:r>
    </w:p>
    <w:p w14:paraId="2A809080" w14:textId="77777777" w:rsidR="00CA6FFA" w:rsidRDefault="00CA6FFA" w:rsidP="00912A5B">
      <w:pPr>
        <w:pStyle w:val="ListParagraph"/>
        <w:numPr>
          <w:ilvl w:val="0"/>
          <w:numId w:val="2"/>
        </w:numPr>
        <w:spacing w:after="0" w:line="360" w:lineRule="auto"/>
      </w:pPr>
      <w:r>
        <w:t xml:space="preserve">if not as above, then foliage enclosing or obscuring diaspores (e.g., </w:t>
      </w:r>
      <w:r w:rsidRPr="00231E9C">
        <w:rPr>
          <w:i/>
          <w:iCs/>
        </w:rPr>
        <w:t>Aciachne</w:t>
      </w:r>
      <w:r>
        <w:t xml:space="preserve"> spp., </w:t>
      </w:r>
      <w:r w:rsidRPr="00231E9C">
        <w:rPr>
          <w:i/>
          <w:iCs/>
        </w:rPr>
        <w:t>Pennisetum</w:t>
      </w:r>
      <w:r>
        <w:t xml:space="preserve"> </w:t>
      </w:r>
      <w:r w:rsidRPr="00231E9C">
        <w:rPr>
          <w:i/>
          <w:iCs/>
        </w:rPr>
        <w:t>clandestinum</w:t>
      </w:r>
      <w:r>
        <w:t>)</w:t>
      </w:r>
    </w:p>
    <w:p w14:paraId="213444DC" w14:textId="77777777" w:rsidR="00CA6FFA" w:rsidRDefault="00CA6FFA" w:rsidP="00912A5B">
      <w:pPr>
        <w:spacing w:after="0" w:line="360" w:lineRule="auto"/>
      </w:pPr>
    </w:p>
    <w:p w14:paraId="6D4274E6" w14:textId="77777777" w:rsidR="00CA6FFA" w:rsidRDefault="00CA6FFA" w:rsidP="00912A5B">
      <w:pPr>
        <w:tabs>
          <w:tab w:val="left" w:pos="2278"/>
        </w:tabs>
        <w:spacing w:after="0" w:line="360" w:lineRule="auto"/>
      </w:pPr>
      <w:r>
        <w:t>Partial</w:t>
      </w:r>
      <w:r>
        <w:tab/>
      </w:r>
    </w:p>
    <w:p w14:paraId="298B989D" w14:textId="77777777" w:rsidR="00CA6FFA" w:rsidRDefault="00CA6FFA" w:rsidP="00912A5B">
      <w:pPr>
        <w:pStyle w:val="ListParagraph"/>
        <w:numPr>
          <w:ilvl w:val="0"/>
          <w:numId w:val="3"/>
        </w:numPr>
        <w:spacing w:after="0" w:line="360" w:lineRule="auto"/>
      </w:pPr>
      <w:r>
        <w:t>floret or multiple florets diaspore</w:t>
      </w:r>
    </w:p>
    <w:p w14:paraId="6B6A78A7" w14:textId="77777777" w:rsidR="00CA6FFA" w:rsidRDefault="00CA6FFA" w:rsidP="00912A5B">
      <w:pPr>
        <w:pStyle w:val="ListParagraph"/>
        <w:numPr>
          <w:ilvl w:val="0"/>
          <w:numId w:val="3"/>
        </w:numPr>
        <w:spacing w:after="0" w:line="360" w:lineRule="auto"/>
      </w:pPr>
      <w:r>
        <w:t xml:space="preserve">glumes shorter than above (rel. to spikelet), but still covering part (e.g., Stipeae with glumes exceeded by awns), and/or fertile florets many per spikelet and densely packed (e.g., </w:t>
      </w:r>
      <w:r w:rsidRPr="00594B8A">
        <w:rPr>
          <w:i/>
          <w:iCs/>
        </w:rPr>
        <w:t>Brachypodium distachyon</w:t>
      </w:r>
      <w:r>
        <w:t>)</w:t>
      </w:r>
    </w:p>
    <w:p w14:paraId="6EA392A8" w14:textId="77777777" w:rsidR="00CA6FFA" w:rsidRDefault="00CA6FFA" w:rsidP="00912A5B">
      <w:pPr>
        <w:pStyle w:val="ListParagraph"/>
        <w:numPr>
          <w:ilvl w:val="0"/>
          <w:numId w:val="3"/>
        </w:numPr>
        <w:spacing w:after="0" w:line="360" w:lineRule="auto"/>
      </w:pPr>
      <w:r>
        <w:t xml:space="preserve">if glumes hardly covering spikelet or diaspore is spikelet, then panicle contracted (e.g., </w:t>
      </w:r>
      <w:r w:rsidRPr="000B4FE1">
        <w:rPr>
          <w:i/>
        </w:rPr>
        <w:t>Glyceria borealis</w:t>
      </w:r>
      <w:r>
        <w:t xml:space="preserve">) and/or spikelets appressed to prominent rachis (e.g., </w:t>
      </w:r>
      <w:r w:rsidRPr="00D47A93">
        <w:rPr>
          <w:i/>
          <w:iCs/>
        </w:rPr>
        <w:t>Axonopus</w:t>
      </w:r>
      <w:r>
        <w:t>)</w:t>
      </w:r>
    </w:p>
    <w:p w14:paraId="143E17C4" w14:textId="77777777" w:rsidR="00CA6FFA" w:rsidRDefault="00CA6FFA" w:rsidP="00912A5B">
      <w:pPr>
        <w:spacing w:after="0" w:line="360" w:lineRule="auto"/>
      </w:pPr>
    </w:p>
    <w:p w14:paraId="2D2280DD" w14:textId="77777777" w:rsidR="00CA6FFA" w:rsidRDefault="00CA6FFA" w:rsidP="00912A5B">
      <w:pPr>
        <w:spacing w:after="0" w:line="360" w:lineRule="auto"/>
      </w:pPr>
      <w:r>
        <w:t>Exposed</w:t>
      </w:r>
    </w:p>
    <w:p w14:paraId="1FB65CC7" w14:textId="77777777" w:rsidR="00CA6FFA" w:rsidRDefault="00CA6FFA" w:rsidP="00912A5B">
      <w:pPr>
        <w:pStyle w:val="ListParagraph"/>
        <w:numPr>
          <w:ilvl w:val="0"/>
          <w:numId w:val="4"/>
        </w:numPr>
        <w:spacing w:after="0" w:line="360" w:lineRule="auto"/>
      </w:pPr>
      <w:r>
        <w:t>spikelet is diaspore</w:t>
      </w:r>
    </w:p>
    <w:p w14:paraId="6625E084" w14:textId="77777777" w:rsidR="00B16E03" w:rsidRDefault="00CA6FFA" w:rsidP="00912A5B">
      <w:pPr>
        <w:pStyle w:val="ListParagraph"/>
        <w:numPr>
          <w:ilvl w:val="0"/>
          <w:numId w:val="4"/>
        </w:numPr>
        <w:spacing w:after="0" w:line="360" w:lineRule="auto"/>
      </w:pPr>
      <w:r>
        <w:t xml:space="preserve">if diaspore does not contain glumes, then glumes covering a negligible portion of spikelet (e.g., </w:t>
      </w:r>
      <w:r>
        <w:rPr>
          <w:i/>
        </w:rPr>
        <w:t>Lycochloa avenacea</w:t>
      </w:r>
      <w:r>
        <w:t>)</w:t>
      </w:r>
    </w:p>
    <w:p w14:paraId="12AB0C4A" w14:textId="53A46E3C" w:rsidR="00CA6FFA" w:rsidRDefault="00CA6FFA" w:rsidP="00912A5B">
      <w:pPr>
        <w:pStyle w:val="ListParagraph"/>
        <w:numPr>
          <w:ilvl w:val="0"/>
          <w:numId w:val="4"/>
        </w:numPr>
        <w:spacing w:after="0" w:line="360" w:lineRule="auto"/>
      </w:pPr>
      <w:r>
        <w:t xml:space="preserve">panicle not contracted, or if contracted is spikelike with diaspores oriented so they are facing outward, sometimes obscuring main axis of inflorescence (e.g., </w:t>
      </w:r>
      <w:r w:rsidRPr="00B16E03">
        <w:rPr>
          <w:i/>
        </w:rPr>
        <w:t>Melica altissima,</w:t>
      </w:r>
      <w:r>
        <w:t xml:space="preserve"> </w:t>
      </w:r>
      <w:r w:rsidRPr="00B16E03">
        <w:rPr>
          <w:i/>
        </w:rPr>
        <w:t>Melica ciliata</w:t>
      </w:r>
      <w:r>
        <w:t>)</w:t>
      </w:r>
    </w:p>
    <w:p w14:paraId="5976E113" w14:textId="40A579DB" w:rsidR="00E82C20" w:rsidRDefault="00E82C20" w:rsidP="00912A5B">
      <w:pPr>
        <w:spacing w:after="0" w:line="360" w:lineRule="auto"/>
      </w:pPr>
    </w:p>
    <w:p w14:paraId="2740AC3D" w14:textId="0EA677C8" w:rsidR="00E82C20" w:rsidRDefault="00E82C20" w:rsidP="00912A5B">
      <w:pPr>
        <w:spacing w:after="0" w:line="360" w:lineRule="auto"/>
      </w:pPr>
      <w:r w:rsidRPr="00D244C7">
        <w:rPr>
          <w:b/>
          <w:bCs/>
        </w:rPr>
        <w:t>Table S4:</w:t>
      </w:r>
      <w:r>
        <w:t xml:space="preserve"> </w:t>
      </w:r>
      <w:r w:rsidRPr="00E82C20">
        <w:t xml:space="preserve">Provided as separate file. Raw geospatial data with extracted </w:t>
      </w:r>
      <w:r>
        <w:t>grassland region and MODIS data</w:t>
      </w:r>
      <w:r w:rsidRPr="00E82C20">
        <w:t xml:space="preserve"> provided for all </w:t>
      </w:r>
      <w:r>
        <w:t>470,910</w:t>
      </w:r>
      <w:r w:rsidRPr="00E82C20">
        <w:t xml:space="preserve"> occurrence records which met our sampling criteria (</w:t>
      </w:r>
      <w:r w:rsidRPr="002544DE">
        <w:t>Methods S</w:t>
      </w:r>
      <w:r w:rsidR="00CF237C" w:rsidRPr="002544DE">
        <w:t>3</w:t>
      </w:r>
      <w:r w:rsidRPr="00E82C20">
        <w:t xml:space="preserve">). Includes </w:t>
      </w:r>
      <w:r w:rsidR="00AD6087">
        <w:t xml:space="preserve">species, </w:t>
      </w:r>
      <w:r w:rsidRPr="00E82C20">
        <w:t>longitude</w:t>
      </w:r>
      <w:r w:rsidR="00AD6087">
        <w:t xml:space="preserve">, </w:t>
      </w:r>
      <w:r w:rsidRPr="00E82C20">
        <w:t xml:space="preserve">latitude, </w:t>
      </w:r>
      <w:r w:rsidR="00AD6087">
        <w:t>grassland type (i.e., “formation” following Dixon et al., 2014)</w:t>
      </w:r>
      <w:r w:rsidRPr="00E82C20">
        <w:t xml:space="preserve">, </w:t>
      </w:r>
      <w:r w:rsidR="00AD6087">
        <w:t xml:space="preserve">raw tree cover, tree cover from only </w:t>
      </w:r>
      <w:r w:rsidR="00CF237C">
        <w:t>high-quality</w:t>
      </w:r>
      <w:r w:rsidR="00AD6087">
        <w:t xml:space="preserve"> data points, and number of </w:t>
      </w:r>
      <w:r w:rsidR="00CF237C">
        <w:t>high-quality</w:t>
      </w:r>
      <w:r w:rsidR="00AD6087">
        <w:t xml:space="preserve"> data points.</w:t>
      </w:r>
    </w:p>
    <w:p w14:paraId="7C0C813B" w14:textId="06C6B3BE" w:rsidR="00C41C9A" w:rsidRDefault="00C41C9A" w:rsidP="00912A5B">
      <w:pPr>
        <w:spacing w:after="0" w:line="360" w:lineRule="auto"/>
      </w:pPr>
    </w:p>
    <w:p w14:paraId="0FEA2484" w14:textId="2335EBE4" w:rsidR="00C41C9A" w:rsidRDefault="00C41C9A" w:rsidP="00912A5B">
      <w:pPr>
        <w:spacing w:after="0" w:line="360" w:lineRule="auto"/>
      </w:pPr>
      <w:r>
        <w:lastRenderedPageBreak/>
        <w:t>METHODS S3:</w:t>
      </w:r>
    </w:p>
    <w:p w14:paraId="66A75AF9" w14:textId="0A0384A5" w:rsidR="00C41C9A" w:rsidRPr="00C41C9A" w:rsidRDefault="00C41C9A" w:rsidP="00912A5B">
      <w:pPr>
        <w:spacing w:after="0" w:line="360" w:lineRule="auto"/>
        <w:rPr>
          <w:b/>
          <w:bCs/>
        </w:rPr>
      </w:pPr>
      <w:r w:rsidRPr="00C41C9A">
        <w:rPr>
          <w:b/>
          <w:bCs/>
        </w:rPr>
        <w:t>GBIF vetting procedures</w:t>
      </w:r>
    </w:p>
    <w:p w14:paraId="7D5B02B7" w14:textId="35E35311" w:rsidR="00C41C9A" w:rsidRDefault="00C41C9A" w:rsidP="00912A5B">
      <w:pPr>
        <w:spacing w:after="0" w:line="360" w:lineRule="auto"/>
      </w:pPr>
      <w:r>
        <w:t xml:space="preserve">Ecological data for the project were obtained using a Geographic Information System (GIS) approach. Georeferenced occurrence records were downloaded </w:t>
      </w:r>
      <w:r w:rsidR="00636694">
        <w:t xml:space="preserve">from the Global Biodiversity Information Facility (GBIF) separately for Poaceae (6,666,615 records; </w:t>
      </w:r>
      <w:r w:rsidR="00631D8E">
        <w:t>GBIF.org, 2022a</w:t>
      </w:r>
      <w:r w:rsidR="00636694">
        <w:t xml:space="preserve">) and </w:t>
      </w:r>
      <w:r w:rsidR="00636694" w:rsidRPr="00362629">
        <w:rPr>
          <w:rFonts w:cstheme="minorHAnsi"/>
          <w:bCs/>
          <w:lang w:eastAsia="en-GB"/>
        </w:rPr>
        <w:t>three outgroup genera (</w:t>
      </w:r>
      <w:r w:rsidR="00636694" w:rsidRPr="00362629">
        <w:rPr>
          <w:rFonts w:cstheme="minorHAnsi"/>
          <w:bCs/>
          <w:i/>
          <w:iCs/>
          <w:lang w:eastAsia="en-GB"/>
        </w:rPr>
        <w:t>Flagellaria</w:t>
      </w:r>
      <w:r w:rsidR="00636694" w:rsidRPr="00362629">
        <w:rPr>
          <w:rFonts w:cstheme="minorHAnsi"/>
          <w:bCs/>
          <w:lang w:eastAsia="en-GB"/>
        </w:rPr>
        <w:t xml:space="preserve">, </w:t>
      </w:r>
      <w:r w:rsidR="00636694" w:rsidRPr="00362629">
        <w:rPr>
          <w:rFonts w:cstheme="minorHAnsi"/>
          <w:bCs/>
          <w:i/>
          <w:iCs/>
          <w:lang w:eastAsia="en-GB"/>
        </w:rPr>
        <w:t>Joinvillea</w:t>
      </w:r>
      <w:r w:rsidR="00636694" w:rsidRPr="00362629">
        <w:rPr>
          <w:rFonts w:cstheme="minorHAnsi"/>
          <w:bCs/>
          <w:lang w:eastAsia="en-GB"/>
        </w:rPr>
        <w:t xml:space="preserve">, </w:t>
      </w:r>
      <w:r w:rsidR="00636694" w:rsidRPr="00362629">
        <w:rPr>
          <w:rFonts w:cstheme="minorHAnsi"/>
          <w:bCs/>
          <w:i/>
          <w:iCs/>
          <w:lang w:eastAsia="en-GB"/>
        </w:rPr>
        <w:t>Ecdeiocolea</w:t>
      </w:r>
      <w:r w:rsidR="00636694" w:rsidRPr="00362629">
        <w:rPr>
          <w:rFonts w:cstheme="minorHAnsi"/>
          <w:bCs/>
          <w:lang w:eastAsia="en-GB"/>
        </w:rPr>
        <w:t>)</w:t>
      </w:r>
      <w:r w:rsidR="00636694">
        <w:t xml:space="preserve"> (5,953 records</w:t>
      </w:r>
      <w:bookmarkStart w:id="0" w:name="_Hlk122083360"/>
      <w:r w:rsidR="00636694">
        <w:t xml:space="preserve">; </w:t>
      </w:r>
      <w:bookmarkEnd w:id="0"/>
      <w:r w:rsidR="00631D8E">
        <w:t>GBIF.org, 2022b</w:t>
      </w:r>
      <w:r w:rsidR="00636694">
        <w:t>)</w:t>
      </w:r>
      <w:r>
        <w:t>. Once obtained, occurrence records were “cleaned” using GBIF’s internal quality tags, limiting records to just those associated with preserved specimens collected after 1949, and excluding all those which were flagged with any of the following notifications.</w:t>
      </w:r>
    </w:p>
    <w:p w14:paraId="27842FC0" w14:textId="77777777" w:rsidR="00C41C9A" w:rsidRDefault="00C41C9A" w:rsidP="00912A5B">
      <w:pPr>
        <w:spacing w:after="0" w:line="360" w:lineRule="auto"/>
      </w:pPr>
    </w:p>
    <w:p w14:paraId="1528A99A" w14:textId="59C387A1" w:rsidR="00C41C9A" w:rsidRDefault="00C41C9A" w:rsidP="00912A5B">
      <w:pPr>
        <w:spacing w:after="0" w:line="360" w:lineRule="auto"/>
      </w:pPr>
      <w:r>
        <w:t>CONTINENT_INVALID</w:t>
      </w:r>
    </w:p>
    <w:p w14:paraId="3D371763" w14:textId="737D771B" w:rsidR="00636694" w:rsidRDefault="00636694" w:rsidP="00912A5B">
      <w:pPr>
        <w:spacing w:after="0" w:line="360" w:lineRule="auto"/>
      </w:pPr>
      <w:r w:rsidRPr="00636694">
        <w:t>COORDINATE_PRECISION_INVALID</w:t>
      </w:r>
    </w:p>
    <w:p w14:paraId="2F4F3448" w14:textId="59B97B1A" w:rsidR="00636694" w:rsidRDefault="00636694" w:rsidP="00912A5B">
      <w:pPr>
        <w:spacing w:after="0" w:line="360" w:lineRule="auto"/>
      </w:pPr>
      <w:r w:rsidRPr="00636694">
        <w:t>COORDINATE_ROUNDED</w:t>
      </w:r>
    </w:p>
    <w:p w14:paraId="3BB4678B" w14:textId="68160015" w:rsidR="00636694" w:rsidRDefault="00636694" w:rsidP="00912A5B">
      <w:pPr>
        <w:spacing w:after="0" w:line="360" w:lineRule="auto"/>
      </w:pPr>
      <w:r w:rsidRPr="00636694">
        <w:t>COUNTRY_DERIVED_FROM_COORDINATES</w:t>
      </w:r>
    </w:p>
    <w:p w14:paraId="2F0E2502" w14:textId="4776B20E" w:rsidR="00636694" w:rsidRDefault="00636694" w:rsidP="00912A5B">
      <w:pPr>
        <w:spacing w:after="0" w:line="360" w:lineRule="auto"/>
      </w:pPr>
      <w:r w:rsidRPr="00636694">
        <w:t>COUNTRY_INVALID</w:t>
      </w:r>
    </w:p>
    <w:p w14:paraId="2F99A6AB" w14:textId="53E081BE" w:rsidR="00636694" w:rsidRDefault="00636694" w:rsidP="00912A5B">
      <w:pPr>
        <w:spacing w:after="0" w:line="360" w:lineRule="auto"/>
      </w:pPr>
      <w:r w:rsidRPr="00636694">
        <w:t>COUNTRY_MISMATCH</w:t>
      </w:r>
    </w:p>
    <w:p w14:paraId="53B4B5A4" w14:textId="619994B9" w:rsidR="00C41C9A" w:rsidRDefault="00636694" w:rsidP="00912A5B">
      <w:pPr>
        <w:spacing w:after="0" w:line="360" w:lineRule="auto"/>
      </w:pPr>
      <w:r w:rsidRPr="00636694">
        <w:t>GEODETIC_DATUM_ASSUMED_WGS84</w:t>
      </w:r>
    </w:p>
    <w:p w14:paraId="5BEB7311" w14:textId="11F9B75F" w:rsidR="00636694" w:rsidRDefault="00636694" w:rsidP="00912A5B">
      <w:pPr>
        <w:spacing w:after="0" w:line="360" w:lineRule="auto"/>
      </w:pPr>
      <w:r w:rsidRPr="00636694">
        <w:t>GEODETIC_DATUM_INVALID</w:t>
      </w:r>
    </w:p>
    <w:p w14:paraId="326CFFDA" w14:textId="1AA01F32" w:rsidR="00636694" w:rsidRDefault="00636694" w:rsidP="00912A5B">
      <w:pPr>
        <w:spacing w:after="0" w:line="360" w:lineRule="auto"/>
      </w:pPr>
      <w:r w:rsidRPr="00636694">
        <w:t>IDENTIFIED_DATE_UNLIKELY</w:t>
      </w:r>
    </w:p>
    <w:p w14:paraId="1CAD5782" w14:textId="231AAEE7" w:rsidR="00636694" w:rsidRDefault="00636694" w:rsidP="00912A5B">
      <w:pPr>
        <w:spacing w:after="0" w:line="360" w:lineRule="auto"/>
      </w:pPr>
      <w:r w:rsidRPr="00636694">
        <w:t>OCCURRENCE_STATUS_UNPARSABLE</w:t>
      </w:r>
    </w:p>
    <w:p w14:paraId="33FC8404" w14:textId="60D313D9" w:rsidR="00636694" w:rsidRDefault="00636694" w:rsidP="00912A5B">
      <w:pPr>
        <w:spacing w:after="0" w:line="360" w:lineRule="auto"/>
      </w:pPr>
      <w:r w:rsidRPr="00636694">
        <w:t>PRESUMED_NEGATED_LATITUDE</w:t>
      </w:r>
    </w:p>
    <w:p w14:paraId="354481DF" w14:textId="5F5D514D" w:rsidR="00636694" w:rsidRDefault="00636694" w:rsidP="00912A5B">
      <w:pPr>
        <w:spacing w:after="0" w:line="360" w:lineRule="auto"/>
      </w:pPr>
      <w:r w:rsidRPr="00636694">
        <w:t>PRESUMED_NEGATED_LONGITUDE</w:t>
      </w:r>
    </w:p>
    <w:p w14:paraId="1A04E053" w14:textId="24F08CEB" w:rsidR="00636694" w:rsidRDefault="00636694" w:rsidP="00912A5B">
      <w:pPr>
        <w:spacing w:after="0" w:line="360" w:lineRule="auto"/>
      </w:pPr>
      <w:r w:rsidRPr="00636694">
        <w:t>PRESUMED_SWAPPED_COORDINATE</w:t>
      </w:r>
    </w:p>
    <w:p w14:paraId="3B5AD6A8" w14:textId="31A377CB" w:rsidR="00636694" w:rsidRDefault="00636694" w:rsidP="00912A5B">
      <w:pPr>
        <w:spacing w:after="0" w:line="360" w:lineRule="auto"/>
      </w:pPr>
      <w:r w:rsidRPr="00636694">
        <w:t>RECORDED_DATE_INVALID</w:t>
      </w:r>
    </w:p>
    <w:p w14:paraId="67376D07" w14:textId="4D8F28BD" w:rsidR="00636694" w:rsidRDefault="00636694" w:rsidP="00912A5B">
      <w:pPr>
        <w:spacing w:after="0" w:line="360" w:lineRule="auto"/>
      </w:pPr>
      <w:r w:rsidRPr="00636694">
        <w:t>RECORDED_DATE_UNLIKELY</w:t>
      </w:r>
    </w:p>
    <w:p w14:paraId="081AC536" w14:textId="12DCC67D" w:rsidR="00636694" w:rsidRDefault="00636694" w:rsidP="00912A5B">
      <w:pPr>
        <w:spacing w:after="0" w:line="360" w:lineRule="auto"/>
      </w:pPr>
      <w:r w:rsidRPr="00636694">
        <w:t>RECORDED_DATE_MISMATCH</w:t>
      </w:r>
    </w:p>
    <w:p w14:paraId="3AB757A5" w14:textId="27C58420" w:rsidR="00636694" w:rsidRDefault="00636694" w:rsidP="00912A5B">
      <w:pPr>
        <w:spacing w:after="0" w:line="360" w:lineRule="auto"/>
      </w:pPr>
      <w:r w:rsidRPr="00636694">
        <w:t>TAXON_MATCH_FUZZY</w:t>
      </w:r>
    </w:p>
    <w:p w14:paraId="5AB59740" w14:textId="57D44240" w:rsidR="00636694" w:rsidRDefault="00636694" w:rsidP="00912A5B">
      <w:pPr>
        <w:spacing w:after="0" w:line="360" w:lineRule="auto"/>
      </w:pPr>
      <w:r w:rsidRPr="00636694">
        <w:t>TAXON_MATCH_HIGHERRANK</w:t>
      </w:r>
    </w:p>
    <w:p w14:paraId="595C860B" w14:textId="77777777" w:rsidR="00636694" w:rsidRDefault="00636694" w:rsidP="00912A5B">
      <w:pPr>
        <w:spacing w:after="0" w:line="360" w:lineRule="auto"/>
      </w:pPr>
    </w:p>
    <w:p w14:paraId="440453B5" w14:textId="234DDB98" w:rsidR="00C41C9A" w:rsidRDefault="00C41C9A" w:rsidP="00912A5B">
      <w:pPr>
        <w:spacing w:after="0" w:line="360" w:lineRule="auto"/>
      </w:pPr>
      <w:r>
        <w:t>The remaining records were subjected to further checks using the CoordinateCleaner package (v 2.0-11; Zizka et al., 2019) in the R software environment (v. 4.</w:t>
      </w:r>
      <w:r w:rsidR="00636694">
        <w:t>1</w:t>
      </w:r>
      <w:r>
        <w:t>.</w:t>
      </w:r>
      <w:r w:rsidR="00636694">
        <w:t>3</w:t>
      </w:r>
      <w:r>
        <w:t>; R Core Team, 202</w:t>
      </w:r>
      <w:r w:rsidR="00636694">
        <w:t>2</w:t>
      </w:r>
      <w:r>
        <w:t xml:space="preserve">). This excluded all records that were assigned the coordinates of the capital or centroid of the country in which they were found </w:t>
      </w:r>
      <w:r>
        <w:lastRenderedPageBreak/>
        <w:t>(within 1km) or those assigned the coordinates of known institutions housing preserved specimens (e.g., botanical gardens, herbaria).</w:t>
      </w:r>
      <w:r w:rsidR="00636694">
        <w:t xml:space="preserve"> Records were dropped if collection country did not match its coordinate data.</w:t>
      </w:r>
      <w:r>
        <w:t xml:space="preserve"> Records with the same latitude and longitude or zero values were also excluded. Finally, the dataset was limited to unique records (i.e., limit of one record per locality).</w:t>
      </w:r>
    </w:p>
    <w:p w14:paraId="7CEE28F0" w14:textId="57A56D68" w:rsidR="00CF237C" w:rsidRDefault="00CF237C" w:rsidP="00912A5B">
      <w:pPr>
        <w:spacing w:after="0" w:line="360" w:lineRule="auto"/>
      </w:pPr>
    </w:p>
    <w:p w14:paraId="0063101E" w14:textId="0C7FF9B8" w:rsidR="00CF237C" w:rsidRPr="00DB5701" w:rsidRDefault="00CF237C" w:rsidP="00912A5B">
      <w:pPr>
        <w:spacing w:after="0" w:line="360" w:lineRule="auto"/>
        <w:rPr>
          <w:b/>
          <w:bCs/>
        </w:rPr>
      </w:pPr>
      <w:r w:rsidRPr="00DB5701">
        <w:rPr>
          <w:b/>
          <w:bCs/>
        </w:rPr>
        <w:t>Earth engine code</w:t>
      </w:r>
    </w:p>
    <w:p w14:paraId="249BBA0C" w14:textId="5F5D7BE3" w:rsidR="00CF237C" w:rsidRDefault="00DB5701" w:rsidP="00912A5B">
      <w:pPr>
        <w:spacing w:after="0" w:line="360" w:lineRule="auto"/>
      </w:pPr>
      <w:r>
        <w:t>Java script</w:t>
      </w:r>
      <w:r w:rsidR="00CF237C">
        <w:t xml:space="preserve"> used </w:t>
      </w:r>
      <w:r>
        <w:t xml:space="preserve">to extract tree cover data from MOD44B cover maps </w:t>
      </w:r>
      <w:r w:rsidR="00CF237C">
        <w:t>in Google Earth Engine</w:t>
      </w:r>
      <w:r>
        <w:t xml:space="preserve"> is provided as separate file.</w:t>
      </w:r>
    </w:p>
    <w:p w14:paraId="20669B78" w14:textId="1B670291" w:rsidR="00DB5701" w:rsidRDefault="00DB5701" w:rsidP="00912A5B">
      <w:pPr>
        <w:spacing w:after="0" w:line="360" w:lineRule="auto"/>
      </w:pPr>
    </w:p>
    <w:p w14:paraId="59DA4273" w14:textId="068B5B6B" w:rsidR="00DB5701" w:rsidRPr="002D0EBB" w:rsidRDefault="00DB5701" w:rsidP="00912A5B">
      <w:pPr>
        <w:spacing w:after="0" w:line="360" w:lineRule="auto"/>
        <w:rPr>
          <w:b/>
          <w:bCs/>
        </w:rPr>
      </w:pPr>
      <w:r w:rsidRPr="002D0EBB">
        <w:rPr>
          <w:b/>
          <w:bCs/>
        </w:rPr>
        <w:t>Reference taxa</w:t>
      </w:r>
    </w:p>
    <w:p w14:paraId="2B3ECEA5" w14:textId="43902769" w:rsidR="00DB5701" w:rsidRPr="00C1342D" w:rsidRDefault="00DB5701" w:rsidP="00912A5B">
      <w:pPr>
        <w:spacing w:after="0" w:line="360" w:lineRule="auto"/>
        <w:rPr>
          <w:rFonts w:cstheme="minorHAnsi"/>
        </w:rPr>
      </w:pPr>
      <w:r w:rsidRPr="00C1342D">
        <w:rPr>
          <w:rFonts w:cstheme="minorHAnsi"/>
        </w:rPr>
        <w:t>Grassland and non-grassland reference taxa, with citations</w:t>
      </w:r>
    </w:p>
    <w:p w14:paraId="7A6F1C04" w14:textId="77777777" w:rsidR="00DB5701" w:rsidRPr="00C1342D" w:rsidRDefault="00DB5701" w:rsidP="00912A5B">
      <w:pPr>
        <w:pStyle w:val="ListParagraph"/>
        <w:numPr>
          <w:ilvl w:val="0"/>
          <w:numId w:val="5"/>
        </w:numPr>
        <w:spacing w:after="0" w:line="360" w:lineRule="auto"/>
        <w:rPr>
          <w:rFonts w:cstheme="minorHAnsi"/>
        </w:rPr>
      </w:pPr>
      <w:r w:rsidRPr="00C1342D">
        <w:rPr>
          <w:rFonts w:cstheme="minorHAnsi"/>
        </w:rPr>
        <w:t>North American Tall Grass Prairie (abv. TGP):</w:t>
      </w:r>
    </w:p>
    <w:p w14:paraId="1392C37C"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Andropogon gerardii (Gibson, 2009)</w:t>
      </w:r>
    </w:p>
    <w:p w14:paraId="0062339C"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Sorghastrum nutans (Gibson, 2009)</w:t>
      </w:r>
    </w:p>
    <w:p w14:paraId="526286B1"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Panicum virgatum (Gibson, 2009)</w:t>
      </w:r>
    </w:p>
    <w:p w14:paraId="28D615C9"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Hesperostipa spartea (Gibson, 2009)</w:t>
      </w:r>
    </w:p>
    <w:p w14:paraId="380E8DF2"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Sporobolis heterolepis (Gibson, 2009)</w:t>
      </w:r>
    </w:p>
    <w:p w14:paraId="21685329"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Schizachyrium scoparium (Gibson, 2009)</w:t>
      </w:r>
    </w:p>
    <w:p w14:paraId="3A4B01FE"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Poa pratensis- introduced (Gibson, 2009)</w:t>
      </w:r>
    </w:p>
    <w:p w14:paraId="6A984CA8"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Spartina pectinata- on wet/inundated sites (Gibson, 2009)</w:t>
      </w:r>
    </w:p>
    <w:p w14:paraId="6FC1ABA2" w14:textId="77777777" w:rsidR="00DB5701" w:rsidRPr="00C1342D" w:rsidRDefault="00DB5701" w:rsidP="00912A5B">
      <w:pPr>
        <w:spacing w:after="0" w:line="360" w:lineRule="auto"/>
        <w:rPr>
          <w:rFonts w:cstheme="minorHAnsi"/>
        </w:rPr>
      </w:pPr>
    </w:p>
    <w:p w14:paraId="73E2678D" w14:textId="77777777" w:rsidR="00DB5701" w:rsidRPr="00C1342D" w:rsidRDefault="00DB5701" w:rsidP="00912A5B">
      <w:pPr>
        <w:pStyle w:val="ListParagraph"/>
        <w:numPr>
          <w:ilvl w:val="0"/>
          <w:numId w:val="5"/>
        </w:numPr>
        <w:spacing w:after="0" w:line="360" w:lineRule="auto"/>
        <w:rPr>
          <w:rFonts w:cstheme="minorHAnsi"/>
        </w:rPr>
      </w:pPr>
      <w:r w:rsidRPr="00C1342D">
        <w:rPr>
          <w:rFonts w:cstheme="minorHAnsi"/>
        </w:rPr>
        <w:t>North American Mixed/Mid Grass Prairie (abv. MGP):</w:t>
      </w:r>
    </w:p>
    <w:p w14:paraId="4FAB763F"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Hesperostipa comate (Gibson, 2009)</w:t>
      </w:r>
    </w:p>
    <w:p w14:paraId="7FE4299F"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Koeleria macrantha (Gibson, 2009)</w:t>
      </w:r>
    </w:p>
    <w:p w14:paraId="6F1DB7B0"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Sporobolus cryptandrus (Gibson, 2009)</w:t>
      </w:r>
    </w:p>
    <w:p w14:paraId="621CCFC0"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Pascopyrum smithii (Gibson, 2009)</w:t>
      </w:r>
    </w:p>
    <w:p w14:paraId="065AD97C"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Bouteloua curtipendula (Gibson, 2009)</w:t>
      </w:r>
    </w:p>
    <w:p w14:paraId="665630A1"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Bouteloua dactyloides (Gibson, 2009)</w:t>
      </w:r>
    </w:p>
    <w:p w14:paraId="13946E60"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Bouteloua gracilis (Gibson, 2009)</w:t>
      </w:r>
    </w:p>
    <w:p w14:paraId="405B2334"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Elymus lanceolatus (Gibson, 2009)</w:t>
      </w:r>
    </w:p>
    <w:p w14:paraId="036262ED"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Festuca spp. (Gibson, 2009)</w:t>
      </w:r>
    </w:p>
    <w:p w14:paraId="7079DA30"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Festuca saximontana (Stubbendieck et al., 2017)</w:t>
      </w:r>
    </w:p>
    <w:p w14:paraId="0DB45735" w14:textId="77777777" w:rsidR="00DB5701" w:rsidRPr="00C1342D" w:rsidRDefault="00DB5701" w:rsidP="00912A5B">
      <w:pPr>
        <w:spacing w:after="0" w:line="360" w:lineRule="auto"/>
        <w:rPr>
          <w:rFonts w:cstheme="minorHAnsi"/>
        </w:rPr>
      </w:pPr>
    </w:p>
    <w:p w14:paraId="5A8231CB" w14:textId="77777777" w:rsidR="00DB5701" w:rsidRPr="00C1342D" w:rsidRDefault="00DB5701" w:rsidP="00912A5B">
      <w:pPr>
        <w:pStyle w:val="ListParagraph"/>
        <w:numPr>
          <w:ilvl w:val="0"/>
          <w:numId w:val="5"/>
        </w:numPr>
        <w:spacing w:after="0" w:line="360" w:lineRule="auto"/>
        <w:rPr>
          <w:rFonts w:cstheme="minorHAnsi"/>
        </w:rPr>
      </w:pPr>
      <w:r w:rsidRPr="00C1342D">
        <w:rPr>
          <w:rFonts w:cstheme="minorHAnsi"/>
        </w:rPr>
        <w:t>North American Short Grass Prairie (abv. SGP):</w:t>
      </w:r>
    </w:p>
    <w:p w14:paraId="4FBD12A9"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Bouteloua gracilis (Gibson, 2009)</w:t>
      </w:r>
    </w:p>
    <w:p w14:paraId="2381B609"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Bouteloua dactyloides (Gibson, 2009)</w:t>
      </w:r>
    </w:p>
    <w:p w14:paraId="42314C8A"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Hilaria belangeri (Gibson, 2009)</w:t>
      </w:r>
    </w:p>
    <w:p w14:paraId="785218BB"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Hilaria mutica (Gibson, 2009)</w:t>
      </w:r>
    </w:p>
    <w:p w14:paraId="008BAC88" w14:textId="77777777" w:rsidR="00DB5701" w:rsidRPr="00C1342D" w:rsidRDefault="00DB5701" w:rsidP="00912A5B">
      <w:pPr>
        <w:spacing w:after="0" w:line="360" w:lineRule="auto"/>
        <w:rPr>
          <w:rFonts w:cstheme="minorHAnsi"/>
        </w:rPr>
      </w:pPr>
    </w:p>
    <w:p w14:paraId="096694C8" w14:textId="77777777" w:rsidR="00DB5701" w:rsidRPr="00C1342D" w:rsidRDefault="00DB5701" w:rsidP="00912A5B">
      <w:pPr>
        <w:pStyle w:val="ListParagraph"/>
        <w:numPr>
          <w:ilvl w:val="0"/>
          <w:numId w:val="5"/>
        </w:numPr>
        <w:spacing w:after="0" w:line="360" w:lineRule="auto"/>
        <w:rPr>
          <w:rFonts w:cstheme="minorHAnsi"/>
        </w:rPr>
      </w:pPr>
      <w:r w:rsidRPr="00C1342D">
        <w:rPr>
          <w:rFonts w:cstheme="minorHAnsi"/>
        </w:rPr>
        <w:t>Mongolian-Manchurian prairie (abv. MMP):</w:t>
      </w:r>
    </w:p>
    <w:p w14:paraId="3F66790D"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Aneurolepidium chinense (Gibson, 2009)</w:t>
      </w:r>
    </w:p>
    <w:p w14:paraId="593EB622"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Cleistogenes squarrosa (Gibson, 2009)</w:t>
      </w:r>
    </w:p>
    <w:p w14:paraId="55DE26BE"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Fillifolium sibiricuman (Gibson, 2009)</w:t>
      </w:r>
    </w:p>
    <w:p w14:paraId="4681328C"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Stipa baicalensis (Gibson, 2009)</w:t>
      </w:r>
    </w:p>
    <w:p w14:paraId="657CF16F"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Stipa grandis (Gibson, 2009)</w:t>
      </w:r>
    </w:p>
    <w:p w14:paraId="05472198"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Stipa krylovii (Gibson, 2009)</w:t>
      </w:r>
    </w:p>
    <w:p w14:paraId="14E077C6"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Stipa capillata (Gibson, 2009)</w:t>
      </w:r>
    </w:p>
    <w:p w14:paraId="025F9936" w14:textId="77777777" w:rsidR="00DB5701" w:rsidRPr="00C1342D" w:rsidRDefault="00DB5701" w:rsidP="00912A5B">
      <w:pPr>
        <w:spacing w:after="0" w:line="360" w:lineRule="auto"/>
        <w:rPr>
          <w:rFonts w:cstheme="minorHAnsi"/>
        </w:rPr>
      </w:pPr>
    </w:p>
    <w:p w14:paraId="28855B86" w14:textId="77777777" w:rsidR="00DB5701" w:rsidRPr="00C1342D" w:rsidRDefault="00DB5701" w:rsidP="00912A5B">
      <w:pPr>
        <w:pStyle w:val="ListParagraph"/>
        <w:numPr>
          <w:ilvl w:val="0"/>
          <w:numId w:val="5"/>
        </w:numPr>
        <w:spacing w:after="0" w:line="360" w:lineRule="auto"/>
        <w:rPr>
          <w:rFonts w:cstheme="minorHAnsi"/>
        </w:rPr>
      </w:pPr>
      <w:r w:rsidRPr="00C1342D">
        <w:rPr>
          <w:rFonts w:cstheme="minorHAnsi"/>
        </w:rPr>
        <w:t>Venezuelan Savannah (abv VS):</w:t>
      </w:r>
    </w:p>
    <w:p w14:paraId="1F14F249" w14:textId="364EB741"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Trachypogon plumosus- dominant species (Gibson, 2009)- synonym of T. spicatus (see Cerrado species)</w:t>
      </w:r>
    </w:p>
    <w:p w14:paraId="019F9365"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Trachypogon vestitus- dominant species (Gibson, 2009)</w:t>
      </w:r>
    </w:p>
    <w:p w14:paraId="61E637FF"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Axonopus canescens (Gibson, 2009)</w:t>
      </w:r>
    </w:p>
    <w:p w14:paraId="57FF1537"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Axonopus anceps (Gibson, 2009)</w:t>
      </w:r>
    </w:p>
    <w:p w14:paraId="6FDDD3A4"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Andropogon selloanus (Gibson, 2009)</w:t>
      </w:r>
    </w:p>
    <w:p w14:paraId="2C0D33AA"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Aristida spp.(Gibson, 2009)</w:t>
      </w:r>
    </w:p>
    <w:p w14:paraId="1183C89E" w14:textId="66BAB018"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A. longifolia (</w:t>
      </w:r>
      <w:r w:rsidR="000840AF">
        <w:rPr>
          <w:rFonts w:cstheme="minorHAnsi"/>
        </w:rPr>
        <w:t>Davidse et al., 2004</w:t>
      </w:r>
      <w:r w:rsidRPr="00C1342D">
        <w:rPr>
          <w:rFonts w:cstheme="minorHAnsi"/>
        </w:rPr>
        <w:t>)</w:t>
      </w:r>
    </w:p>
    <w:p w14:paraId="07B4104C" w14:textId="702880DF"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A. riparia (</w:t>
      </w:r>
      <w:r w:rsidR="000840AF">
        <w:rPr>
          <w:rFonts w:cstheme="minorHAnsi"/>
        </w:rPr>
        <w:t>Davidse et al., 2004</w:t>
      </w:r>
      <w:r w:rsidRPr="00C1342D">
        <w:rPr>
          <w:rFonts w:cstheme="minorHAnsi"/>
        </w:rPr>
        <w:t>)</w:t>
      </w:r>
    </w:p>
    <w:p w14:paraId="21E1DE3F" w14:textId="098694BB"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A. setifolia (</w:t>
      </w:r>
      <w:r w:rsidR="000840AF">
        <w:rPr>
          <w:rFonts w:cstheme="minorHAnsi"/>
        </w:rPr>
        <w:t>Davidse et al., 2004</w:t>
      </w:r>
      <w:r w:rsidRPr="00C1342D">
        <w:rPr>
          <w:rFonts w:cstheme="minorHAnsi"/>
        </w:rPr>
        <w:t>)</w:t>
      </w:r>
    </w:p>
    <w:p w14:paraId="7117D7EC"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Leptocoryphium lanatum (Gibson, 2009)</w:t>
      </w:r>
    </w:p>
    <w:p w14:paraId="3AC36C0D"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Sporobolus indicus (Gibson, 2009)</w:t>
      </w:r>
    </w:p>
    <w:p w14:paraId="7614F72D"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Sprobolus cubensis (Gibson, 2009)</w:t>
      </w:r>
    </w:p>
    <w:p w14:paraId="1D5B6BFE"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Paspalum carinatum (Gibson, 2009)</w:t>
      </w:r>
    </w:p>
    <w:p w14:paraId="574A9F74" w14:textId="77777777" w:rsidR="00DB5701" w:rsidRPr="00C1342D" w:rsidRDefault="00DB5701" w:rsidP="00912A5B">
      <w:pPr>
        <w:spacing w:after="0" w:line="360" w:lineRule="auto"/>
        <w:rPr>
          <w:rFonts w:cstheme="minorHAnsi"/>
        </w:rPr>
      </w:pPr>
    </w:p>
    <w:p w14:paraId="64D3F71C" w14:textId="77777777" w:rsidR="00DB5701" w:rsidRPr="00C1342D" w:rsidRDefault="00DB5701" w:rsidP="00912A5B">
      <w:pPr>
        <w:pStyle w:val="ListParagraph"/>
        <w:numPr>
          <w:ilvl w:val="0"/>
          <w:numId w:val="5"/>
        </w:numPr>
        <w:spacing w:after="0" w:line="360" w:lineRule="auto"/>
        <w:rPr>
          <w:rFonts w:cstheme="minorHAnsi"/>
        </w:rPr>
      </w:pPr>
      <w:r w:rsidRPr="00C1342D">
        <w:rPr>
          <w:rFonts w:cstheme="minorHAnsi"/>
        </w:rPr>
        <w:lastRenderedPageBreak/>
        <w:t>Cerrados (abv. CSS):</w:t>
      </w:r>
    </w:p>
    <w:p w14:paraId="32BBE270" w14:textId="04D8FCCD"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 xml:space="preserve">There are many communities with variable physiognomy that fall under the “cerrado” umberella (Oliveira and Margquis, 2002). The taxa listed below are common components of the cerrado </w:t>
      </w:r>
      <w:r w:rsidRPr="00C1342D">
        <w:rPr>
          <w:rFonts w:cstheme="minorHAnsi"/>
          <w:i/>
        </w:rPr>
        <w:t>sensu stricto</w:t>
      </w:r>
      <w:r w:rsidRPr="00C1342D">
        <w:rPr>
          <w:rFonts w:cstheme="minorHAnsi"/>
        </w:rPr>
        <w:t>, which is a community with a substantial woody component of up to roughly 30% coverage (Oliveira and Margquis, 2002). The taxa chosen were taken from descriptions in Oliveira and Margquis (2002) and from the most common taxa from Silberbauer-Gottsberger (1984), which was a one hectare survey of grasses in a cerrado (</w:t>
      </w:r>
      <w:r w:rsidRPr="00C1342D">
        <w:rPr>
          <w:rFonts w:cstheme="minorHAnsi"/>
          <w:i/>
        </w:rPr>
        <w:t>sensu stricto</w:t>
      </w:r>
      <w:r w:rsidRPr="00C1342D">
        <w:rPr>
          <w:rFonts w:cstheme="minorHAnsi"/>
        </w:rPr>
        <w:t>) habitat.</w:t>
      </w:r>
    </w:p>
    <w:p w14:paraId="6CEAA06D" w14:textId="77777777" w:rsidR="00DB5701" w:rsidRPr="00C1342D" w:rsidRDefault="00DB5701" w:rsidP="00912A5B">
      <w:pPr>
        <w:spacing w:after="0" w:line="360" w:lineRule="auto"/>
        <w:rPr>
          <w:rFonts w:cstheme="minorHAnsi"/>
        </w:rPr>
      </w:pPr>
    </w:p>
    <w:p w14:paraId="00196937"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Aristida megapotamica (Silberbauer-Gottsberger, 1984)</w:t>
      </w:r>
    </w:p>
    <w:p w14:paraId="69E620F2"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Axonopus spp. (Oliveira and Margquis, 2002)</w:t>
      </w:r>
    </w:p>
    <w:p w14:paraId="3C8AC612"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A. pellitus (Silberbauer-Gottsberger, 1984)</w:t>
      </w:r>
    </w:p>
    <w:p w14:paraId="32DD8611"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A. suffultus (Silberbauer-Gottsberger, 1984)</w:t>
      </w:r>
    </w:p>
    <w:p w14:paraId="776D18BB"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Diandrostachya chrysothrix (Silberbauer-Gottsberger, 1984)</w:t>
      </w:r>
    </w:p>
    <w:p w14:paraId="2F5AC6FB"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Echinolaena spp. (Gibson, 2009)</w:t>
      </w:r>
    </w:p>
    <w:p w14:paraId="48904733"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E. inflexa (Oliveira and Margquis, 2002)</w:t>
      </w:r>
    </w:p>
    <w:p w14:paraId="62085C52"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Paspalum spp. (Gibson, 2009)</w:t>
      </w:r>
    </w:p>
    <w:p w14:paraId="75CAAC19"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P. carinatum (Silberbauer-Gottsberger, 1984)</w:t>
      </w:r>
    </w:p>
    <w:p w14:paraId="7B393403"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Schizachyrium tenerum (Silberbauer-Gottsberger, 1984)</w:t>
      </w:r>
    </w:p>
    <w:p w14:paraId="5C8D5DE2"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Trachypogon spp. (Gibson, 2009)</w:t>
      </w:r>
    </w:p>
    <w:p w14:paraId="36579E9D"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T. spicatus (Silberbauer-Gottsberger, 1984; Oliveira and Margquis, 2002)</w:t>
      </w:r>
    </w:p>
    <w:p w14:paraId="5A6CBC02" w14:textId="77777777"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Tristachya spp. (Gibson, 2009)</w:t>
      </w:r>
    </w:p>
    <w:p w14:paraId="187583CD"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T. leiostachya (Silberbauer-Gottsberger, 1984; Oliveira and Margquis, 2002)</w:t>
      </w:r>
    </w:p>
    <w:p w14:paraId="6F4E189A" w14:textId="77777777" w:rsidR="00DB5701" w:rsidRPr="00C1342D" w:rsidRDefault="00DB5701" w:rsidP="00912A5B">
      <w:pPr>
        <w:spacing w:after="0" w:line="360" w:lineRule="auto"/>
        <w:rPr>
          <w:rFonts w:cstheme="minorHAnsi"/>
        </w:rPr>
      </w:pPr>
    </w:p>
    <w:p w14:paraId="2212B093" w14:textId="77777777" w:rsidR="00DB5701" w:rsidRPr="00C1342D" w:rsidRDefault="00DB5701" w:rsidP="00912A5B">
      <w:pPr>
        <w:pStyle w:val="ListParagraph"/>
        <w:numPr>
          <w:ilvl w:val="0"/>
          <w:numId w:val="5"/>
        </w:numPr>
        <w:spacing w:after="0" w:line="360" w:lineRule="auto"/>
        <w:rPr>
          <w:rFonts w:cstheme="minorHAnsi"/>
        </w:rPr>
      </w:pPr>
      <w:r w:rsidRPr="00C1342D">
        <w:rPr>
          <w:rFonts w:cstheme="minorHAnsi"/>
        </w:rPr>
        <w:t>Serengeti Ecosystem:</w:t>
      </w:r>
    </w:p>
    <w:p w14:paraId="420CCF25" w14:textId="71F2238C"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 xml:space="preserve">Classification based largely upon McNaughton (1983), which through cluster analysis identified a number of discrete grassland communities within the Serengeti Ecosystem. Representatives of five </w:t>
      </w:r>
      <w:r w:rsidR="00C1342D" w:rsidRPr="00C1342D">
        <w:rPr>
          <w:rFonts w:cstheme="minorHAnsi"/>
        </w:rPr>
        <w:t>clusters representing</w:t>
      </w:r>
      <w:r w:rsidRPr="00C1342D">
        <w:rPr>
          <w:rFonts w:cstheme="minorHAnsi"/>
        </w:rPr>
        <w:t xml:space="preserve"> short-grass dominated communities and 8 clusters representing mid-grass communities are included. The former are communities common in the Serengeti plains and other more open habitats of the region, and will be considered to represent an open grassland/prairie among the assembled reference communities (i.e., TGP, MGP, SGP, and Mongolian-Manchurian prairie). The latter </w:t>
      </w:r>
      <w:r w:rsidRPr="00C1342D">
        <w:rPr>
          <w:rFonts w:cstheme="minorHAnsi"/>
        </w:rPr>
        <w:lastRenderedPageBreak/>
        <w:t>include those communities typically found in more closed, savannahs or wooded grasslands (sensu Lind and Morrison, 1974) and will be considered to represent savannah among the assembled reference communities (i.e., Venezuelan Savannah and Cerrado censu stricto).</w:t>
      </w:r>
    </w:p>
    <w:p w14:paraId="00738CD2"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Representatives were chosen so that the top two most abundant taxa from each community (see Table 1 in McNaughton, 1983), along with all taxa representing a substantial portion of the recorded individuals in a community (&gt;6%)</w:t>
      </w:r>
    </w:p>
    <w:p w14:paraId="6BEE079D" w14:textId="77777777" w:rsidR="00DB5701" w:rsidRPr="00C1342D" w:rsidRDefault="00DB5701" w:rsidP="00912A5B">
      <w:pPr>
        <w:spacing w:after="0" w:line="360" w:lineRule="auto"/>
        <w:rPr>
          <w:rFonts w:cstheme="minorHAnsi"/>
        </w:rPr>
      </w:pPr>
    </w:p>
    <w:p w14:paraId="25A6FC23" w14:textId="3F51003D"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Short Grass Serengeti</w:t>
      </w:r>
    </w:p>
    <w:p w14:paraId="12239186"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Sporobolus kentrophyllus (McNaughton, 1983)- synonymous w/ S. ioclados (Tropicos)</w:t>
      </w:r>
    </w:p>
    <w:p w14:paraId="79928E1A"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Sporobolus ioclados (McNaughton, 1983)</w:t>
      </w:r>
    </w:p>
    <w:p w14:paraId="06628624"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Digitaria macroblephara (McNaughton, 1983)</w:t>
      </w:r>
    </w:p>
    <w:p w14:paraId="0CC0CEF3"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Cynodon dactylon (McNaughton, 1983)</w:t>
      </w:r>
    </w:p>
    <w:p w14:paraId="5BCFF8C6"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Pennisetum mezianum (McNaughton, 1983)</w:t>
      </w:r>
    </w:p>
    <w:p w14:paraId="54879C1F"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Andropogon greenwayi (McNaughton, 1983)</w:t>
      </w:r>
    </w:p>
    <w:p w14:paraId="717D2315"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Chloris pycnothrix (McNaughton, 1983)</w:t>
      </w:r>
    </w:p>
    <w:p w14:paraId="68B7C3F4"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Chrysochloa orientalis (McNaughton, 1983)</w:t>
      </w:r>
    </w:p>
    <w:p w14:paraId="6CE5540F"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Setaria sphacelata (McNaughton, 1983)</w:t>
      </w:r>
    </w:p>
    <w:p w14:paraId="34D6BD49"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Themeda triandra (McNaughton, 1983)</w:t>
      </w:r>
    </w:p>
    <w:p w14:paraId="2D285A7C" w14:textId="58E5E9D6" w:rsidR="00DB5701" w:rsidRPr="00C1342D" w:rsidRDefault="00DB5701" w:rsidP="00912A5B">
      <w:pPr>
        <w:pStyle w:val="ListParagraph"/>
        <w:numPr>
          <w:ilvl w:val="1"/>
          <w:numId w:val="5"/>
        </w:numPr>
        <w:spacing w:after="0" w:line="360" w:lineRule="auto"/>
        <w:rPr>
          <w:rFonts w:cstheme="minorHAnsi"/>
        </w:rPr>
      </w:pPr>
      <w:r w:rsidRPr="00C1342D">
        <w:rPr>
          <w:rFonts w:cstheme="minorHAnsi"/>
        </w:rPr>
        <w:t>Mid Grass Serengeti</w:t>
      </w:r>
    </w:p>
    <w:p w14:paraId="00240D09"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Themeda triandra- dominant tall grass (Lind and Morrison, 1974; McNaughton, 1983; Gibson, 2009)</w:t>
      </w:r>
    </w:p>
    <w:p w14:paraId="0214B86A"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Sporobolus fimbriatus (McNaughton, 1983)</w:t>
      </w:r>
    </w:p>
    <w:p w14:paraId="6FF35914"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Harpachne schimperi (McNaughton, 1983)</w:t>
      </w:r>
    </w:p>
    <w:p w14:paraId="65AD40AC"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Digitaria ternata (McNaughton, 1983)</w:t>
      </w:r>
    </w:p>
    <w:p w14:paraId="4297008B"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Heteropogon contortus (McNaughton, 1983)</w:t>
      </w:r>
    </w:p>
    <w:p w14:paraId="35FCAA37"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Eustachys paspaloides (McNaughton, 1983)</w:t>
      </w:r>
    </w:p>
    <w:p w14:paraId="391AD207"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Loudetia arundinacea (McNaughton, 1983)</w:t>
      </w:r>
    </w:p>
    <w:p w14:paraId="54F82C69"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Panicum coloratum (McNaughton, 1983)</w:t>
      </w:r>
    </w:p>
    <w:p w14:paraId="4FCC9821"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Eragrostis tenuifolia (McNaughton, 1983)</w:t>
      </w:r>
    </w:p>
    <w:p w14:paraId="76F4F79C"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Sporobolus pyramidalis (McNaughton, 1983)</w:t>
      </w:r>
    </w:p>
    <w:p w14:paraId="2ECC22C5"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lastRenderedPageBreak/>
        <w:t>Bothriochloa insculpata (McNaughton, 1983)</w:t>
      </w:r>
    </w:p>
    <w:p w14:paraId="685EA639"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Pennisetum mezianum (McNaughton, 1983)</w:t>
      </w:r>
    </w:p>
    <w:p w14:paraId="121BBD90"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Eragrostis cilianensis (McNaughton, 1983)</w:t>
      </w:r>
    </w:p>
    <w:p w14:paraId="4D440385"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Aristida adoensis (McNaughton, 1983)</w:t>
      </w:r>
    </w:p>
    <w:p w14:paraId="4547E6B9" w14:textId="77777777" w:rsidR="00DB5701" w:rsidRPr="00C1342D" w:rsidRDefault="00DB5701" w:rsidP="00912A5B">
      <w:pPr>
        <w:pStyle w:val="ListParagraph"/>
        <w:numPr>
          <w:ilvl w:val="2"/>
          <w:numId w:val="5"/>
        </w:numPr>
        <w:spacing w:after="0" w:line="360" w:lineRule="auto"/>
        <w:rPr>
          <w:rFonts w:cstheme="minorHAnsi"/>
        </w:rPr>
      </w:pPr>
      <w:r w:rsidRPr="00C1342D">
        <w:rPr>
          <w:rFonts w:cstheme="minorHAnsi"/>
        </w:rPr>
        <w:t>Andropogon schirensis (McNaughton, 1983)</w:t>
      </w:r>
    </w:p>
    <w:p w14:paraId="50F38213" w14:textId="3736BC0A" w:rsidR="00C1342D" w:rsidRPr="00C1342D" w:rsidRDefault="00DB5701" w:rsidP="00912A5B">
      <w:pPr>
        <w:pStyle w:val="ListParagraph"/>
        <w:numPr>
          <w:ilvl w:val="0"/>
          <w:numId w:val="5"/>
        </w:numPr>
        <w:spacing w:after="0" w:line="360" w:lineRule="auto"/>
        <w:rPr>
          <w:rFonts w:cstheme="minorHAnsi"/>
        </w:rPr>
      </w:pPr>
      <w:r w:rsidRPr="00C1342D">
        <w:rPr>
          <w:rFonts w:cstheme="minorHAnsi"/>
        </w:rPr>
        <w:t>Closed Forest (&amp; other non-grassland)</w:t>
      </w:r>
      <w:r w:rsidR="006F1423">
        <w:rPr>
          <w:rFonts w:cstheme="minorHAnsi"/>
        </w:rPr>
        <w:t xml:space="preserve"> – in large part these were taken from a list of genera which are restricted to full or partial shade habitats (i.e., never found in full sun) taken from the supplement of Gallaher et al. (2019).</w:t>
      </w:r>
    </w:p>
    <w:p w14:paraId="2E36EF4C" w14:textId="47D420D0"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Centotheca lappacea</w:t>
      </w:r>
      <w:r w:rsidR="001C1B74">
        <w:rPr>
          <w:rFonts w:cstheme="minorHAnsi"/>
        </w:rPr>
        <w:t xml:space="preserve"> (Innes and Clayton, 1977)</w:t>
      </w:r>
    </w:p>
    <w:p w14:paraId="2921682A" w14:textId="22F2584A"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Streptogyna americana</w:t>
      </w:r>
      <w:r w:rsidR="00CF74DB">
        <w:rPr>
          <w:rFonts w:cstheme="minorHAnsi"/>
        </w:rPr>
        <w:t xml:space="preserve"> (</w:t>
      </w:r>
      <w:r w:rsidR="001635E3">
        <w:rPr>
          <w:rFonts w:cstheme="minorHAnsi"/>
        </w:rPr>
        <w:t>Gallaher et al., 2019</w:t>
      </w:r>
      <w:r w:rsidR="00CF74DB">
        <w:rPr>
          <w:rFonts w:cstheme="minorHAnsi"/>
        </w:rPr>
        <w:t>)</w:t>
      </w:r>
    </w:p>
    <w:p w14:paraId="36F8B381" w14:textId="40B27645"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Chrysochloa orientalis</w:t>
      </w:r>
      <w:r w:rsidR="001C1B74">
        <w:rPr>
          <w:rFonts w:cstheme="minorHAnsi"/>
        </w:rPr>
        <w:t xml:space="preserve"> (</w:t>
      </w:r>
      <w:r w:rsidR="00C060C2">
        <w:rPr>
          <w:rFonts w:cstheme="minorHAnsi"/>
        </w:rPr>
        <w:t>van der Pijl, 1982</w:t>
      </w:r>
      <w:r w:rsidR="001C1B74">
        <w:rPr>
          <w:rFonts w:cstheme="minorHAnsi"/>
        </w:rPr>
        <w:t>)</w:t>
      </w:r>
    </w:p>
    <w:p w14:paraId="2D45F0DA" w14:textId="62EC0A82"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Brylkinia caudata</w:t>
      </w:r>
      <w:r w:rsidR="00CF74DB">
        <w:rPr>
          <w:rFonts w:cstheme="minorHAnsi"/>
        </w:rPr>
        <w:t xml:space="preserve"> (</w:t>
      </w:r>
      <w:r w:rsidR="00CF74DB" w:rsidRPr="001635E3">
        <w:rPr>
          <w:rFonts w:cstheme="minorHAnsi"/>
        </w:rPr>
        <w:t>Flora of China v.22</w:t>
      </w:r>
      <w:r w:rsidR="00CF74DB">
        <w:rPr>
          <w:rFonts w:cstheme="minorHAnsi"/>
        </w:rPr>
        <w:t>)</w:t>
      </w:r>
    </w:p>
    <w:p w14:paraId="5D3A2E8C" w14:textId="379C0388"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Flagellaria indica</w:t>
      </w:r>
      <w:r w:rsidR="006F1423">
        <w:rPr>
          <w:rFonts w:cstheme="minorHAnsi"/>
        </w:rPr>
        <w:t xml:space="preserve"> (</w:t>
      </w:r>
      <w:r w:rsidR="000E1394">
        <w:rPr>
          <w:rFonts w:cstheme="minorHAnsi"/>
        </w:rPr>
        <w:t>Flora of China v.22</w:t>
      </w:r>
      <w:r w:rsidR="006F1423">
        <w:rPr>
          <w:rFonts w:cstheme="minorHAnsi"/>
        </w:rPr>
        <w:t>)</w:t>
      </w:r>
    </w:p>
    <w:p w14:paraId="15A7F81D" w14:textId="3BB34DA2"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Streptochaeta spicata</w:t>
      </w:r>
      <w:r w:rsidR="00AA151A">
        <w:rPr>
          <w:rFonts w:cstheme="minorHAnsi"/>
        </w:rPr>
        <w:t xml:space="preserve"> (Gallaher et al., 2019)</w:t>
      </w:r>
    </w:p>
    <w:p w14:paraId="61EDAFD7" w14:textId="4F056D86"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Anomochloa marantoidea</w:t>
      </w:r>
      <w:r w:rsidR="00AA151A">
        <w:rPr>
          <w:rFonts w:cstheme="minorHAnsi"/>
        </w:rPr>
        <w:t xml:space="preserve"> (Gallaher et al., 2019)</w:t>
      </w:r>
    </w:p>
    <w:p w14:paraId="7E1BD136" w14:textId="4A008AE3"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Pharus latifolius</w:t>
      </w:r>
      <w:r w:rsidR="00AA151A">
        <w:rPr>
          <w:rFonts w:cstheme="minorHAnsi"/>
        </w:rPr>
        <w:t xml:space="preserve"> (Gallaher et al., 2019)</w:t>
      </w:r>
    </w:p>
    <w:p w14:paraId="5D4A98DB" w14:textId="661105A0"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Pharus lappulaceus</w:t>
      </w:r>
      <w:r w:rsidR="00AA151A">
        <w:rPr>
          <w:rFonts w:cstheme="minorHAnsi"/>
        </w:rPr>
        <w:t xml:space="preserve"> (Gallaher et al., 2019)</w:t>
      </w:r>
    </w:p>
    <w:p w14:paraId="64A67444" w14:textId="32F69D9A"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Leptaspis zeylanica</w:t>
      </w:r>
      <w:r w:rsidR="00AA151A">
        <w:rPr>
          <w:rFonts w:cstheme="minorHAnsi"/>
        </w:rPr>
        <w:t xml:space="preserve"> (</w:t>
      </w:r>
      <w:r w:rsidR="00585113">
        <w:rPr>
          <w:rFonts w:cstheme="minorHAnsi"/>
        </w:rPr>
        <w:t xml:space="preserve">Innes and Clayton, 1977; </w:t>
      </w:r>
      <w:r w:rsidR="00AA151A">
        <w:rPr>
          <w:rFonts w:cstheme="minorHAnsi"/>
        </w:rPr>
        <w:t>Gallaher et al., 2019)</w:t>
      </w:r>
    </w:p>
    <w:p w14:paraId="1AB2F659" w14:textId="4B0333D6"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Scrotochloa urceolata</w:t>
      </w:r>
      <w:r w:rsidR="00AA151A">
        <w:rPr>
          <w:rFonts w:cstheme="minorHAnsi"/>
        </w:rPr>
        <w:t xml:space="preserve"> (Gallaher et al., 2019)</w:t>
      </w:r>
    </w:p>
    <w:p w14:paraId="4B811964" w14:textId="73725BF4"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Puelia olyriformis</w:t>
      </w:r>
      <w:r w:rsidR="00AA151A">
        <w:rPr>
          <w:rFonts w:cstheme="minorHAnsi"/>
        </w:rPr>
        <w:t xml:space="preserve"> (Gallaher et al., 2019)</w:t>
      </w:r>
    </w:p>
    <w:p w14:paraId="255E44DB" w14:textId="46C3EDAC"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Sasa kurilensis</w:t>
      </w:r>
      <w:r w:rsidR="00585113">
        <w:rPr>
          <w:rFonts w:cstheme="minorHAnsi"/>
        </w:rPr>
        <w:t xml:space="preserve"> (Gallaher et al., 2019)</w:t>
      </w:r>
    </w:p>
    <w:p w14:paraId="7F1CE23B" w14:textId="3CA11779"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Pariana radiciflora</w:t>
      </w:r>
      <w:r w:rsidR="00585113">
        <w:rPr>
          <w:rFonts w:cstheme="minorHAnsi"/>
        </w:rPr>
        <w:t xml:space="preserve"> (Gallaher et al., 2019)</w:t>
      </w:r>
    </w:p>
    <w:p w14:paraId="4F65D63E" w14:textId="3D6A2135"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Pariana campestris</w:t>
      </w:r>
      <w:r w:rsidR="00585113">
        <w:rPr>
          <w:rFonts w:cstheme="minorHAnsi"/>
        </w:rPr>
        <w:t xml:space="preserve"> (Gallaher et al., 2019)</w:t>
      </w:r>
    </w:p>
    <w:p w14:paraId="1DB8EFBF" w14:textId="746EAB8D"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Olyra latifolia</w:t>
      </w:r>
      <w:r w:rsidR="00CF74DB">
        <w:rPr>
          <w:rFonts w:cstheme="minorHAnsi"/>
        </w:rPr>
        <w:t xml:space="preserve"> (</w:t>
      </w:r>
      <w:r w:rsidR="001C1B74">
        <w:rPr>
          <w:rFonts w:cstheme="minorHAnsi"/>
        </w:rPr>
        <w:t xml:space="preserve">Innes and Clayton, 1977; </w:t>
      </w:r>
      <w:r w:rsidR="00CF74DB">
        <w:rPr>
          <w:rFonts w:cstheme="minorHAnsi"/>
        </w:rPr>
        <w:t>Gallaher et al., 2019)</w:t>
      </w:r>
    </w:p>
    <w:p w14:paraId="23280A9B" w14:textId="00C8D095"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Oplismenus hirtellus</w:t>
      </w:r>
      <w:r w:rsidR="00AA151A">
        <w:rPr>
          <w:rFonts w:cstheme="minorHAnsi"/>
        </w:rPr>
        <w:t xml:space="preserve"> (</w:t>
      </w:r>
      <w:r w:rsidR="00585113">
        <w:rPr>
          <w:rFonts w:cstheme="minorHAnsi"/>
        </w:rPr>
        <w:t xml:space="preserve">Innes and Clayton, 1977; </w:t>
      </w:r>
      <w:r w:rsidR="00AA151A">
        <w:rPr>
          <w:rFonts w:cstheme="minorHAnsi"/>
        </w:rPr>
        <w:t>Gallaher et al., 2019)</w:t>
      </w:r>
    </w:p>
    <w:p w14:paraId="3F65580D" w14:textId="1C06DC1D"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Microstegium vimineum</w:t>
      </w:r>
      <w:r w:rsidR="00435841">
        <w:rPr>
          <w:rFonts w:cstheme="minorHAnsi"/>
        </w:rPr>
        <w:t xml:space="preserve"> (Flora of China v.22; Gallaher et al., 2019)</w:t>
      </w:r>
    </w:p>
    <w:p w14:paraId="22A8E7E4" w14:textId="012D6AE6"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Puelia ciliat</w:t>
      </w:r>
      <w:r w:rsidR="00AA151A">
        <w:rPr>
          <w:rFonts w:cstheme="minorHAnsi"/>
        </w:rPr>
        <w:t>a (Gallaher et al., 2019)</w:t>
      </w:r>
    </w:p>
    <w:p w14:paraId="3AD07088" w14:textId="4217AA3F"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Humbertochloa bambusiuscula</w:t>
      </w:r>
      <w:r w:rsidR="00435841">
        <w:rPr>
          <w:rFonts w:cstheme="minorHAnsi"/>
        </w:rPr>
        <w:t xml:space="preserve"> </w:t>
      </w:r>
      <w:r w:rsidR="000F10AF">
        <w:rPr>
          <w:rFonts w:cstheme="minorHAnsi"/>
        </w:rPr>
        <w:t>(Gallaher et al., 2019)</w:t>
      </w:r>
    </w:p>
    <w:p w14:paraId="67B417B3" w14:textId="0D6CE6CA"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Brachyelytrum aristosum</w:t>
      </w:r>
      <w:r w:rsidR="00AA151A">
        <w:rPr>
          <w:rFonts w:cstheme="minorHAnsi"/>
        </w:rPr>
        <w:t xml:space="preserve"> (Gallaher et al., 2019)</w:t>
      </w:r>
    </w:p>
    <w:p w14:paraId="432FB28E" w14:textId="654FF2F0"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Brachyelytrum erectum</w:t>
      </w:r>
      <w:r w:rsidR="00AA151A">
        <w:rPr>
          <w:rFonts w:cstheme="minorHAnsi"/>
        </w:rPr>
        <w:t xml:space="preserve"> (Gallaher et al., 2019)</w:t>
      </w:r>
    </w:p>
    <w:p w14:paraId="5815BCCE" w14:textId="6140EC6E"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Diarrhena americana</w:t>
      </w:r>
      <w:r w:rsidR="000F10AF">
        <w:rPr>
          <w:rFonts w:cstheme="minorHAnsi"/>
        </w:rPr>
        <w:t xml:space="preserve"> (Gallaher et al., 2019)</w:t>
      </w:r>
    </w:p>
    <w:p w14:paraId="63304FCE" w14:textId="2F924108"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t>Diarrhena obovat</w:t>
      </w:r>
      <w:r w:rsidR="00AA151A">
        <w:rPr>
          <w:rFonts w:cstheme="minorHAnsi"/>
        </w:rPr>
        <w:t>a</w:t>
      </w:r>
      <w:r w:rsidR="000F10AF">
        <w:rPr>
          <w:rFonts w:cstheme="minorHAnsi"/>
        </w:rPr>
        <w:t xml:space="preserve"> (Gallaher et al., 2019)</w:t>
      </w:r>
    </w:p>
    <w:p w14:paraId="1D448C93" w14:textId="541D4F04" w:rsidR="00C1342D" w:rsidRPr="00C1342D" w:rsidRDefault="00C1342D" w:rsidP="00912A5B">
      <w:pPr>
        <w:pStyle w:val="ListParagraph"/>
        <w:numPr>
          <w:ilvl w:val="1"/>
          <w:numId w:val="5"/>
        </w:numPr>
        <w:spacing w:after="0" w:line="360" w:lineRule="auto"/>
        <w:rPr>
          <w:rFonts w:cstheme="minorHAnsi"/>
        </w:rPr>
      </w:pPr>
      <w:r w:rsidRPr="00C1342D">
        <w:rPr>
          <w:rFonts w:cstheme="minorHAnsi"/>
        </w:rPr>
        <w:lastRenderedPageBreak/>
        <w:t>Melica uniflora</w:t>
      </w:r>
      <w:r w:rsidR="00AA151A">
        <w:rPr>
          <w:rFonts w:cstheme="minorHAnsi"/>
        </w:rPr>
        <w:t xml:space="preserve"> </w:t>
      </w:r>
      <w:r w:rsidR="00435841" w:rsidRPr="00435841">
        <w:rPr>
          <w:rFonts w:cstheme="minorHAnsi"/>
        </w:rPr>
        <w:t>(Cope and Gray, 2009)</w:t>
      </w:r>
    </w:p>
    <w:p w14:paraId="4989F726" w14:textId="22100A2D" w:rsidR="002D0EBB" w:rsidRDefault="00C1342D" w:rsidP="00912A5B">
      <w:pPr>
        <w:pStyle w:val="ListParagraph"/>
        <w:numPr>
          <w:ilvl w:val="1"/>
          <w:numId w:val="5"/>
        </w:numPr>
        <w:spacing w:after="0" w:line="360" w:lineRule="auto"/>
        <w:rPr>
          <w:rFonts w:cstheme="minorHAnsi"/>
        </w:rPr>
      </w:pPr>
      <w:r w:rsidRPr="00435841">
        <w:rPr>
          <w:rFonts w:cstheme="minorHAnsi"/>
        </w:rPr>
        <w:t>Melica nutans</w:t>
      </w:r>
      <w:r w:rsidR="00AA151A" w:rsidRPr="00435841">
        <w:rPr>
          <w:rFonts w:cstheme="minorHAnsi"/>
        </w:rPr>
        <w:t xml:space="preserve"> </w:t>
      </w:r>
      <w:r w:rsidR="00435841" w:rsidRPr="00435841">
        <w:rPr>
          <w:rFonts w:cstheme="minorHAnsi"/>
        </w:rPr>
        <w:t>(Cope and Gray, 2009)</w:t>
      </w:r>
    </w:p>
    <w:p w14:paraId="34EA2065" w14:textId="77777777" w:rsidR="00C060C2" w:rsidRDefault="00C060C2" w:rsidP="00912A5B">
      <w:pPr>
        <w:spacing w:after="0" w:line="360" w:lineRule="auto"/>
        <w:rPr>
          <w:rFonts w:cstheme="minorHAnsi"/>
        </w:rPr>
      </w:pPr>
    </w:p>
    <w:p w14:paraId="36A9E206" w14:textId="77777777" w:rsidR="00C060C2" w:rsidRDefault="00C060C2" w:rsidP="00912A5B">
      <w:pPr>
        <w:spacing w:after="0" w:line="360" w:lineRule="auto"/>
        <w:rPr>
          <w:rFonts w:cstheme="minorHAnsi"/>
          <w:b/>
          <w:bCs/>
        </w:rPr>
      </w:pPr>
    </w:p>
    <w:p w14:paraId="38CCC0DF" w14:textId="2E50C5CA" w:rsidR="002D0EBB" w:rsidRDefault="002D0EBB" w:rsidP="00912A5B">
      <w:pPr>
        <w:spacing w:after="0" w:line="360" w:lineRule="auto"/>
        <w:rPr>
          <w:rFonts w:cstheme="minorHAnsi"/>
        </w:rPr>
      </w:pPr>
      <w:r w:rsidRPr="00AA45E3">
        <w:rPr>
          <w:rFonts w:cstheme="minorHAnsi"/>
          <w:b/>
          <w:bCs/>
        </w:rPr>
        <w:t>Table S</w:t>
      </w:r>
      <w:r w:rsidR="00354DEE" w:rsidRPr="00AA45E3">
        <w:rPr>
          <w:rFonts w:cstheme="minorHAnsi"/>
          <w:b/>
          <w:bCs/>
        </w:rPr>
        <w:t>5</w:t>
      </w:r>
      <w:r w:rsidRPr="00AA45E3">
        <w:rPr>
          <w:rFonts w:cstheme="minorHAnsi"/>
          <w:b/>
          <w:bCs/>
        </w:rPr>
        <w:t>:</w:t>
      </w:r>
      <w:r>
        <w:rPr>
          <w:rFonts w:cstheme="minorHAnsi"/>
        </w:rPr>
        <w:t xml:space="preserve"> </w:t>
      </w:r>
      <w:r w:rsidRPr="002D0EBB">
        <w:rPr>
          <w:rFonts w:cstheme="minorHAnsi"/>
        </w:rPr>
        <w:t>Output from brms model</w:t>
      </w:r>
      <w:r w:rsidR="00F258F9">
        <w:rPr>
          <w:rFonts w:cstheme="minorHAnsi"/>
        </w:rPr>
        <w:t>(s) predicting falling velocity,</w:t>
      </w:r>
      <w:r w:rsidRPr="002D0EBB">
        <w:rPr>
          <w:rFonts w:cstheme="minorHAnsi"/>
        </w:rPr>
        <w:t xml:space="preserve"> showing priors used in analyses. </w:t>
      </w:r>
      <w:r w:rsidR="00F258F9">
        <w:rPr>
          <w:rFonts w:cstheme="minorHAnsi"/>
        </w:rPr>
        <w:t>Columns s</w:t>
      </w:r>
      <w:r w:rsidRPr="002D0EBB">
        <w:rPr>
          <w:rFonts w:cstheme="minorHAnsi"/>
        </w:rPr>
        <w:t xml:space="preserve">how the prior (using brms syntax), the parameter class, the coefficient </w:t>
      </w:r>
      <w:r w:rsidR="00F258F9">
        <w:rPr>
          <w:rFonts w:cstheme="minorHAnsi"/>
        </w:rPr>
        <w:t>to</w:t>
      </w:r>
      <w:r w:rsidRPr="002D0EBB">
        <w:rPr>
          <w:rFonts w:cstheme="minorHAnsi"/>
        </w:rPr>
        <w:t xml:space="preserve"> which it corresponded and the source of each</w:t>
      </w:r>
      <w:r w:rsidR="00F258F9">
        <w:rPr>
          <w:rFonts w:cstheme="minorHAnsi"/>
        </w:rPr>
        <w:t xml:space="preserve"> prior</w:t>
      </w:r>
      <w:r w:rsidRPr="002D0EBB">
        <w:rPr>
          <w:rFonts w:cstheme="minorHAnsi"/>
        </w:rPr>
        <w:t>.</w:t>
      </w:r>
    </w:p>
    <w:tbl>
      <w:tblPr>
        <w:tblW w:w="6732" w:type="dxa"/>
        <w:tblLook w:val="04A0" w:firstRow="1" w:lastRow="0" w:firstColumn="1" w:lastColumn="0" w:noHBand="0" w:noVBand="1"/>
      </w:tblPr>
      <w:tblGrid>
        <w:gridCol w:w="2043"/>
        <w:gridCol w:w="1039"/>
        <w:gridCol w:w="1409"/>
        <w:gridCol w:w="960"/>
        <w:gridCol w:w="1281"/>
      </w:tblGrid>
      <w:tr w:rsidR="00BD1815" w:rsidRPr="00BD1815" w14:paraId="36CF9C61" w14:textId="77777777" w:rsidTr="00AA45E3">
        <w:trPr>
          <w:trHeight w:val="288"/>
        </w:trPr>
        <w:tc>
          <w:tcPr>
            <w:tcW w:w="2043" w:type="dxa"/>
            <w:tcBorders>
              <w:top w:val="nil"/>
              <w:left w:val="nil"/>
              <w:bottom w:val="nil"/>
              <w:right w:val="nil"/>
            </w:tcBorders>
            <w:shd w:val="clear" w:color="auto" w:fill="auto"/>
            <w:noWrap/>
            <w:vAlign w:val="bottom"/>
            <w:hideMark/>
          </w:tcPr>
          <w:p w14:paraId="48495886" w14:textId="77777777" w:rsidR="00BD1815" w:rsidRPr="00BD1815" w:rsidRDefault="00BD1815" w:rsidP="00912A5B">
            <w:pPr>
              <w:spacing w:after="0" w:line="360" w:lineRule="auto"/>
              <w:rPr>
                <w:rFonts w:ascii="Calibri" w:eastAsia="Times New Roman" w:hAnsi="Calibri" w:cs="Calibri"/>
                <w:b/>
                <w:bCs/>
                <w:color w:val="000000"/>
              </w:rPr>
            </w:pPr>
            <w:r w:rsidRPr="00BD1815">
              <w:rPr>
                <w:rFonts w:ascii="Calibri" w:eastAsia="Times New Roman" w:hAnsi="Calibri" w:cs="Calibri"/>
                <w:b/>
                <w:bCs/>
                <w:color w:val="000000"/>
              </w:rPr>
              <w:t>prior</w:t>
            </w:r>
          </w:p>
        </w:tc>
        <w:tc>
          <w:tcPr>
            <w:tcW w:w="1039" w:type="dxa"/>
            <w:tcBorders>
              <w:top w:val="nil"/>
              <w:left w:val="nil"/>
              <w:bottom w:val="nil"/>
              <w:right w:val="nil"/>
            </w:tcBorders>
            <w:shd w:val="clear" w:color="auto" w:fill="auto"/>
            <w:noWrap/>
            <w:vAlign w:val="bottom"/>
            <w:hideMark/>
          </w:tcPr>
          <w:p w14:paraId="40D5F97A" w14:textId="77777777" w:rsidR="00BD1815" w:rsidRPr="00BD1815" w:rsidRDefault="00BD1815" w:rsidP="00912A5B">
            <w:pPr>
              <w:spacing w:after="0" w:line="360" w:lineRule="auto"/>
              <w:rPr>
                <w:rFonts w:ascii="Calibri" w:eastAsia="Times New Roman" w:hAnsi="Calibri" w:cs="Calibri"/>
                <w:b/>
                <w:bCs/>
                <w:color w:val="000000"/>
              </w:rPr>
            </w:pPr>
            <w:r w:rsidRPr="00BD1815">
              <w:rPr>
                <w:rFonts w:ascii="Calibri" w:eastAsia="Times New Roman" w:hAnsi="Calibri" w:cs="Calibri"/>
                <w:b/>
                <w:bCs/>
                <w:color w:val="000000"/>
              </w:rPr>
              <w:t>class</w:t>
            </w:r>
          </w:p>
        </w:tc>
        <w:tc>
          <w:tcPr>
            <w:tcW w:w="1409" w:type="dxa"/>
            <w:tcBorders>
              <w:top w:val="nil"/>
              <w:left w:val="nil"/>
              <w:bottom w:val="nil"/>
              <w:right w:val="nil"/>
            </w:tcBorders>
            <w:shd w:val="clear" w:color="auto" w:fill="auto"/>
            <w:noWrap/>
            <w:vAlign w:val="bottom"/>
            <w:hideMark/>
          </w:tcPr>
          <w:p w14:paraId="6BD08D44" w14:textId="77777777" w:rsidR="00BD1815" w:rsidRPr="00BD1815" w:rsidRDefault="00BD1815" w:rsidP="00912A5B">
            <w:pPr>
              <w:spacing w:after="0" w:line="360" w:lineRule="auto"/>
              <w:rPr>
                <w:rFonts w:ascii="Calibri" w:eastAsia="Times New Roman" w:hAnsi="Calibri" w:cs="Calibri"/>
                <w:b/>
                <w:bCs/>
                <w:color w:val="000000"/>
              </w:rPr>
            </w:pPr>
            <w:r w:rsidRPr="00BD1815">
              <w:rPr>
                <w:rFonts w:ascii="Calibri" w:eastAsia="Times New Roman" w:hAnsi="Calibri" w:cs="Calibri"/>
                <w:b/>
                <w:bCs/>
                <w:color w:val="000000"/>
              </w:rPr>
              <w:t>coef</w:t>
            </w:r>
          </w:p>
        </w:tc>
        <w:tc>
          <w:tcPr>
            <w:tcW w:w="960" w:type="dxa"/>
            <w:tcBorders>
              <w:top w:val="nil"/>
              <w:left w:val="nil"/>
              <w:bottom w:val="nil"/>
              <w:right w:val="nil"/>
            </w:tcBorders>
            <w:shd w:val="clear" w:color="auto" w:fill="auto"/>
            <w:noWrap/>
            <w:vAlign w:val="bottom"/>
            <w:hideMark/>
          </w:tcPr>
          <w:p w14:paraId="3AC862A3" w14:textId="77777777" w:rsidR="00BD1815" w:rsidRPr="00BD1815" w:rsidRDefault="00BD1815" w:rsidP="00912A5B">
            <w:pPr>
              <w:spacing w:after="0" w:line="360" w:lineRule="auto"/>
              <w:rPr>
                <w:rFonts w:ascii="Calibri" w:eastAsia="Times New Roman" w:hAnsi="Calibri" w:cs="Calibri"/>
                <w:b/>
                <w:bCs/>
                <w:color w:val="000000"/>
              </w:rPr>
            </w:pPr>
            <w:r w:rsidRPr="00BD1815">
              <w:rPr>
                <w:rFonts w:ascii="Calibri" w:eastAsia="Times New Roman" w:hAnsi="Calibri" w:cs="Calibri"/>
                <w:b/>
                <w:bCs/>
                <w:color w:val="000000"/>
              </w:rPr>
              <w:t>group</w:t>
            </w:r>
          </w:p>
        </w:tc>
        <w:tc>
          <w:tcPr>
            <w:tcW w:w="1281" w:type="dxa"/>
            <w:tcBorders>
              <w:top w:val="nil"/>
              <w:left w:val="nil"/>
              <w:bottom w:val="nil"/>
              <w:right w:val="nil"/>
            </w:tcBorders>
            <w:shd w:val="clear" w:color="auto" w:fill="auto"/>
            <w:noWrap/>
            <w:vAlign w:val="bottom"/>
            <w:hideMark/>
          </w:tcPr>
          <w:p w14:paraId="347CE7A6" w14:textId="77777777" w:rsidR="00BD1815" w:rsidRPr="00BD1815" w:rsidRDefault="00BD1815" w:rsidP="00912A5B">
            <w:pPr>
              <w:spacing w:after="0" w:line="360" w:lineRule="auto"/>
              <w:rPr>
                <w:rFonts w:ascii="Calibri" w:eastAsia="Times New Roman" w:hAnsi="Calibri" w:cs="Calibri"/>
                <w:b/>
                <w:bCs/>
                <w:color w:val="000000"/>
              </w:rPr>
            </w:pPr>
            <w:r w:rsidRPr="00BD1815">
              <w:rPr>
                <w:rFonts w:ascii="Calibri" w:eastAsia="Times New Roman" w:hAnsi="Calibri" w:cs="Calibri"/>
                <w:b/>
                <w:bCs/>
                <w:color w:val="000000"/>
              </w:rPr>
              <w:t>source</w:t>
            </w:r>
          </w:p>
        </w:tc>
      </w:tr>
      <w:tr w:rsidR="00BD1815" w:rsidRPr="00BD1815" w14:paraId="440B2687" w14:textId="77777777" w:rsidTr="00AA45E3">
        <w:trPr>
          <w:trHeight w:val="288"/>
        </w:trPr>
        <w:tc>
          <w:tcPr>
            <w:tcW w:w="2043" w:type="dxa"/>
            <w:tcBorders>
              <w:top w:val="nil"/>
              <w:left w:val="nil"/>
              <w:bottom w:val="nil"/>
              <w:right w:val="nil"/>
            </w:tcBorders>
            <w:shd w:val="clear" w:color="auto" w:fill="auto"/>
            <w:noWrap/>
            <w:vAlign w:val="bottom"/>
            <w:hideMark/>
          </w:tcPr>
          <w:p w14:paraId="55AEFD3E"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353622B8"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78DEB599" w14:textId="77777777" w:rsidR="00BD1815" w:rsidRPr="00BD1815" w:rsidRDefault="00BD181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12E996BC" w14:textId="77777777" w:rsidR="00BD1815" w:rsidRPr="00BD1815" w:rsidRDefault="00BD1815" w:rsidP="00912A5B">
            <w:pPr>
              <w:spacing w:after="0" w:line="360" w:lineRule="auto"/>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noWrap/>
            <w:vAlign w:val="bottom"/>
            <w:hideMark/>
          </w:tcPr>
          <w:p w14:paraId="2648705B"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user</w:t>
            </w:r>
          </w:p>
        </w:tc>
      </w:tr>
      <w:tr w:rsidR="00BD1815" w:rsidRPr="00BD1815" w14:paraId="22FF7D94" w14:textId="77777777" w:rsidTr="00AA45E3">
        <w:trPr>
          <w:trHeight w:val="288"/>
        </w:trPr>
        <w:tc>
          <w:tcPr>
            <w:tcW w:w="2043" w:type="dxa"/>
            <w:tcBorders>
              <w:top w:val="nil"/>
              <w:left w:val="nil"/>
              <w:bottom w:val="nil"/>
              <w:right w:val="nil"/>
            </w:tcBorders>
            <w:shd w:val="clear" w:color="auto" w:fill="auto"/>
            <w:noWrap/>
            <w:vAlign w:val="bottom"/>
            <w:hideMark/>
          </w:tcPr>
          <w:p w14:paraId="7AD1F037"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62F972C0"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16B42ADC"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fmlwld.trop</w:t>
            </w:r>
          </w:p>
        </w:tc>
        <w:tc>
          <w:tcPr>
            <w:tcW w:w="960" w:type="dxa"/>
            <w:tcBorders>
              <w:top w:val="nil"/>
              <w:left w:val="nil"/>
              <w:bottom w:val="nil"/>
              <w:right w:val="nil"/>
            </w:tcBorders>
            <w:shd w:val="clear" w:color="auto" w:fill="auto"/>
            <w:noWrap/>
            <w:vAlign w:val="bottom"/>
            <w:hideMark/>
          </w:tcPr>
          <w:p w14:paraId="18DCFE1C" w14:textId="77777777" w:rsidR="00BD1815" w:rsidRPr="00BD1815" w:rsidRDefault="00BD1815"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710D36E2"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(vectorized)</w:t>
            </w:r>
          </w:p>
        </w:tc>
      </w:tr>
      <w:tr w:rsidR="00BD1815" w:rsidRPr="00BD1815" w14:paraId="14AC4E91" w14:textId="77777777" w:rsidTr="00AA45E3">
        <w:trPr>
          <w:trHeight w:val="288"/>
        </w:trPr>
        <w:tc>
          <w:tcPr>
            <w:tcW w:w="2043" w:type="dxa"/>
            <w:tcBorders>
              <w:top w:val="nil"/>
              <w:left w:val="nil"/>
              <w:bottom w:val="nil"/>
              <w:right w:val="nil"/>
            </w:tcBorders>
            <w:shd w:val="clear" w:color="auto" w:fill="auto"/>
            <w:noWrap/>
            <w:vAlign w:val="bottom"/>
            <w:hideMark/>
          </w:tcPr>
          <w:p w14:paraId="3E816BCF"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0611C443"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72A2EC91"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fmtemperate</w:t>
            </w:r>
          </w:p>
        </w:tc>
        <w:tc>
          <w:tcPr>
            <w:tcW w:w="960" w:type="dxa"/>
            <w:tcBorders>
              <w:top w:val="nil"/>
              <w:left w:val="nil"/>
              <w:bottom w:val="nil"/>
              <w:right w:val="nil"/>
            </w:tcBorders>
            <w:shd w:val="clear" w:color="auto" w:fill="auto"/>
            <w:noWrap/>
            <w:vAlign w:val="bottom"/>
            <w:hideMark/>
          </w:tcPr>
          <w:p w14:paraId="6F5A79A6" w14:textId="77777777" w:rsidR="00BD1815" w:rsidRPr="00BD1815" w:rsidRDefault="00BD1815"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7CF9C29F"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(vectorized)</w:t>
            </w:r>
          </w:p>
        </w:tc>
      </w:tr>
      <w:tr w:rsidR="00BD1815" w:rsidRPr="00BD1815" w14:paraId="265E9996" w14:textId="77777777" w:rsidTr="00AA45E3">
        <w:trPr>
          <w:trHeight w:val="288"/>
        </w:trPr>
        <w:tc>
          <w:tcPr>
            <w:tcW w:w="2043" w:type="dxa"/>
            <w:tcBorders>
              <w:top w:val="nil"/>
              <w:left w:val="nil"/>
              <w:bottom w:val="nil"/>
              <w:right w:val="nil"/>
            </w:tcBorders>
            <w:shd w:val="clear" w:color="auto" w:fill="auto"/>
            <w:noWrap/>
            <w:vAlign w:val="bottom"/>
            <w:hideMark/>
          </w:tcPr>
          <w:p w14:paraId="314ECD72"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372C4DCE"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39B1A4F0"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fmwarm.arid</w:t>
            </w:r>
          </w:p>
        </w:tc>
        <w:tc>
          <w:tcPr>
            <w:tcW w:w="960" w:type="dxa"/>
            <w:tcBorders>
              <w:top w:val="nil"/>
              <w:left w:val="nil"/>
              <w:bottom w:val="nil"/>
              <w:right w:val="nil"/>
            </w:tcBorders>
            <w:shd w:val="clear" w:color="auto" w:fill="auto"/>
            <w:noWrap/>
            <w:vAlign w:val="bottom"/>
            <w:hideMark/>
          </w:tcPr>
          <w:p w14:paraId="6F116181" w14:textId="77777777" w:rsidR="00BD1815" w:rsidRPr="00BD1815" w:rsidRDefault="00BD1815"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08D6754C"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(vectorized)</w:t>
            </w:r>
          </w:p>
        </w:tc>
      </w:tr>
      <w:tr w:rsidR="00BD1815" w:rsidRPr="00BD1815" w14:paraId="6FAEC57B" w14:textId="77777777" w:rsidTr="00AA45E3">
        <w:trPr>
          <w:trHeight w:val="288"/>
        </w:trPr>
        <w:tc>
          <w:tcPr>
            <w:tcW w:w="2043" w:type="dxa"/>
            <w:tcBorders>
              <w:top w:val="nil"/>
              <w:left w:val="nil"/>
              <w:bottom w:val="nil"/>
              <w:right w:val="nil"/>
            </w:tcBorders>
            <w:shd w:val="clear" w:color="auto" w:fill="auto"/>
            <w:noWrap/>
            <w:vAlign w:val="bottom"/>
            <w:hideMark/>
          </w:tcPr>
          <w:p w14:paraId="1636D315"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504C79F6"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20EFA816"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perc.gld</w:t>
            </w:r>
          </w:p>
        </w:tc>
        <w:tc>
          <w:tcPr>
            <w:tcW w:w="960" w:type="dxa"/>
            <w:tcBorders>
              <w:top w:val="nil"/>
              <w:left w:val="nil"/>
              <w:bottom w:val="nil"/>
              <w:right w:val="nil"/>
            </w:tcBorders>
            <w:shd w:val="clear" w:color="auto" w:fill="auto"/>
            <w:noWrap/>
            <w:vAlign w:val="bottom"/>
            <w:hideMark/>
          </w:tcPr>
          <w:p w14:paraId="2510260A" w14:textId="77777777" w:rsidR="00BD1815" w:rsidRPr="00BD1815" w:rsidRDefault="00BD1815"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7790237F"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(vectorized)</w:t>
            </w:r>
          </w:p>
        </w:tc>
      </w:tr>
      <w:tr w:rsidR="00BD1815" w:rsidRPr="00BD1815" w14:paraId="073A0ED6" w14:textId="77777777" w:rsidTr="00AA45E3">
        <w:trPr>
          <w:trHeight w:val="288"/>
        </w:trPr>
        <w:tc>
          <w:tcPr>
            <w:tcW w:w="2043" w:type="dxa"/>
            <w:tcBorders>
              <w:top w:val="nil"/>
              <w:left w:val="nil"/>
              <w:bottom w:val="nil"/>
              <w:right w:val="nil"/>
            </w:tcBorders>
            <w:shd w:val="clear" w:color="auto" w:fill="auto"/>
            <w:noWrap/>
            <w:vAlign w:val="bottom"/>
            <w:hideMark/>
          </w:tcPr>
          <w:p w14:paraId="1EDAF3C0"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50C5CE29"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4F82EAB0"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raw.tre</w:t>
            </w:r>
          </w:p>
        </w:tc>
        <w:tc>
          <w:tcPr>
            <w:tcW w:w="960" w:type="dxa"/>
            <w:tcBorders>
              <w:top w:val="nil"/>
              <w:left w:val="nil"/>
              <w:bottom w:val="nil"/>
              <w:right w:val="nil"/>
            </w:tcBorders>
            <w:shd w:val="clear" w:color="auto" w:fill="auto"/>
            <w:noWrap/>
            <w:vAlign w:val="bottom"/>
            <w:hideMark/>
          </w:tcPr>
          <w:p w14:paraId="6C723C13" w14:textId="77777777" w:rsidR="00BD1815" w:rsidRPr="00BD1815" w:rsidRDefault="00BD1815"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75779272"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(vectorized)</w:t>
            </w:r>
          </w:p>
        </w:tc>
      </w:tr>
      <w:tr w:rsidR="00BD1815" w:rsidRPr="00BD1815" w14:paraId="05849EFD" w14:textId="77777777" w:rsidTr="00AA45E3">
        <w:trPr>
          <w:trHeight w:val="288"/>
        </w:trPr>
        <w:tc>
          <w:tcPr>
            <w:tcW w:w="2043" w:type="dxa"/>
            <w:tcBorders>
              <w:top w:val="nil"/>
              <w:left w:val="nil"/>
              <w:bottom w:val="nil"/>
              <w:right w:val="nil"/>
            </w:tcBorders>
            <w:shd w:val="clear" w:color="auto" w:fill="auto"/>
            <w:noWrap/>
            <w:vAlign w:val="bottom"/>
            <w:hideMark/>
          </w:tcPr>
          <w:p w14:paraId="5957DF1D"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student_t(3, 5, 2)</w:t>
            </w:r>
          </w:p>
        </w:tc>
        <w:tc>
          <w:tcPr>
            <w:tcW w:w="1039" w:type="dxa"/>
            <w:tcBorders>
              <w:top w:val="nil"/>
              <w:left w:val="nil"/>
              <w:bottom w:val="nil"/>
              <w:right w:val="nil"/>
            </w:tcBorders>
            <w:shd w:val="clear" w:color="auto" w:fill="auto"/>
            <w:noWrap/>
            <w:vAlign w:val="bottom"/>
            <w:hideMark/>
          </w:tcPr>
          <w:p w14:paraId="1B173E4B"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Intercept</w:t>
            </w:r>
          </w:p>
        </w:tc>
        <w:tc>
          <w:tcPr>
            <w:tcW w:w="1409" w:type="dxa"/>
            <w:tcBorders>
              <w:top w:val="nil"/>
              <w:left w:val="nil"/>
              <w:bottom w:val="nil"/>
              <w:right w:val="nil"/>
            </w:tcBorders>
            <w:shd w:val="clear" w:color="auto" w:fill="auto"/>
            <w:noWrap/>
            <w:vAlign w:val="bottom"/>
            <w:hideMark/>
          </w:tcPr>
          <w:p w14:paraId="65BD8628" w14:textId="77777777" w:rsidR="00BD1815" w:rsidRPr="00BD1815" w:rsidRDefault="00BD181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2D08E3D" w14:textId="77777777" w:rsidR="00BD1815" w:rsidRPr="00BD1815" w:rsidRDefault="00BD1815" w:rsidP="00912A5B">
            <w:pPr>
              <w:spacing w:after="0" w:line="360" w:lineRule="auto"/>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noWrap/>
            <w:vAlign w:val="bottom"/>
            <w:hideMark/>
          </w:tcPr>
          <w:p w14:paraId="05ED8E9C"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user</w:t>
            </w:r>
          </w:p>
        </w:tc>
      </w:tr>
      <w:tr w:rsidR="00BD1815" w:rsidRPr="00BD1815" w14:paraId="0AB0AEF2" w14:textId="77777777" w:rsidTr="00AA45E3">
        <w:trPr>
          <w:trHeight w:val="288"/>
        </w:trPr>
        <w:tc>
          <w:tcPr>
            <w:tcW w:w="2043" w:type="dxa"/>
            <w:tcBorders>
              <w:top w:val="nil"/>
              <w:left w:val="nil"/>
              <w:bottom w:val="nil"/>
              <w:right w:val="nil"/>
            </w:tcBorders>
            <w:shd w:val="clear" w:color="auto" w:fill="auto"/>
            <w:noWrap/>
            <w:vAlign w:val="bottom"/>
            <w:hideMark/>
          </w:tcPr>
          <w:p w14:paraId="4BD3F8BF"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student_t(3, 0, 2.5)</w:t>
            </w:r>
          </w:p>
        </w:tc>
        <w:tc>
          <w:tcPr>
            <w:tcW w:w="1039" w:type="dxa"/>
            <w:tcBorders>
              <w:top w:val="nil"/>
              <w:left w:val="nil"/>
              <w:bottom w:val="nil"/>
              <w:right w:val="nil"/>
            </w:tcBorders>
            <w:shd w:val="clear" w:color="auto" w:fill="auto"/>
            <w:noWrap/>
            <w:vAlign w:val="bottom"/>
            <w:hideMark/>
          </w:tcPr>
          <w:p w14:paraId="1DFA9101"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sd</w:t>
            </w:r>
          </w:p>
        </w:tc>
        <w:tc>
          <w:tcPr>
            <w:tcW w:w="1409" w:type="dxa"/>
            <w:tcBorders>
              <w:top w:val="nil"/>
              <w:left w:val="nil"/>
              <w:bottom w:val="nil"/>
              <w:right w:val="nil"/>
            </w:tcBorders>
            <w:shd w:val="clear" w:color="auto" w:fill="auto"/>
            <w:noWrap/>
            <w:vAlign w:val="bottom"/>
            <w:hideMark/>
          </w:tcPr>
          <w:p w14:paraId="30999022" w14:textId="77777777" w:rsidR="00BD1815" w:rsidRPr="00BD1815" w:rsidRDefault="00BD181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0E3B27BF" w14:textId="77777777" w:rsidR="00BD1815" w:rsidRPr="00BD1815" w:rsidRDefault="00BD1815" w:rsidP="00912A5B">
            <w:pPr>
              <w:spacing w:after="0" w:line="360" w:lineRule="auto"/>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noWrap/>
            <w:vAlign w:val="bottom"/>
            <w:hideMark/>
          </w:tcPr>
          <w:p w14:paraId="0E707121"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user</w:t>
            </w:r>
          </w:p>
        </w:tc>
      </w:tr>
      <w:tr w:rsidR="00BD1815" w:rsidRPr="00BD1815" w14:paraId="3B18DEAF" w14:textId="77777777" w:rsidTr="00AA45E3">
        <w:trPr>
          <w:trHeight w:val="288"/>
        </w:trPr>
        <w:tc>
          <w:tcPr>
            <w:tcW w:w="2043" w:type="dxa"/>
            <w:tcBorders>
              <w:top w:val="nil"/>
              <w:left w:val="nil"/>
              <w:bottom w:val="nil"/>
              <w:right w:val="nil"/>
            </w:tcBorders>
            <w:shd w:val="clear" w:color="auto" w:fill="auto"/>
            <w:noWrap/>
            <w:vAlign w:val="bottom"/>
            <w:hideMark/>
          </w:tcPr>
          <w:p w14:paraId="373436FB"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student_t(3, 0, 2.5)</w:t>
            </w:r>
          </w:p>
        </w:tc>
        <w:tc>
          <w:tcPr>
            <w:tcW w:w="1039" w:type="dxa"/>
            <w:tcBorders>
              <w:top w:val="nil"/>
              <w:left w:val="nil"/>
              <w:bottom w:val="nil"/>
              <w:right w:val="nil"/>
            </w:tcBorders>
            <w:shd w:val="clear" w:color="auto" w:fill="auto"/>
            <w:noWrap/>
            <w:vAlign w:val="bottom"/>
            <w:hideMark/>
          </w:tcPr>
          <w:p w14:paraId="692E1672"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sd</w:t>
            </w:r>
          </w:p>
        </w:tc>
        <w:tc>
          <w:tcPr>
            <w:tcW w:w="1409" w:type="dxa"/>
            <w:tcBorders>
              <w:top w:val="nil"/>
              <w:left w:val="nil"/>
              <w:bottom w:val="nil"/>
              <w:right w:val="nil"/>
            </w:tcBorders>
            <w:shd w:val="clear" w:color="auto" w:fill="auto"/>
            <w:noWrap/>
            <w:vAlign w:val="bottom"/>
            <w:hideMark/>
          </w:tcPr>
          <w:p w14:paraId="281FF665" w14:textId="77777777" w:rsidR="00BD1815" w:rsidRPr="00BD1815" w:rsidRDefault="00BD181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D3C5881"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tip</w:t>
            </w:r>
          </w:p>
        </w:tc>
        <w:tc>
          <w:tcPr>
            <w:tcW w:w="1281" w:type="dxa"/>
            <w:tcBorders>
              <w:top w:val="nil"/>
              <w:left w:val="nil"/>
              <w:bottom w:val="nil"/>
              <w:right w:val="nil"/>
            </w:tcBorders>
            <w:shd w:val="clear" w:color="auto" w:fill="auto"/>
            <w:noWrap/>
            <w:vAlign w:val="bottom"/>
            <w:hideMark/>
          </w:tcPr>
          <w:p w14:paraId="3F1C4892"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(vectorized)</w:t>
            </w:r>
          </w:p>
        </w:tc>
      </w:tr>
      <w:tr w:rsidR="00BD1815" w:rsidRPr="00BD1815" w14:paraId="67F2F791" w14:textId="77777777" w:rsidTr="00AA45E3">
        <w:trPr>
          <w:trHeight w:val="288"/>
        </w:trPr>
        <w:tc>
          <w:tcPr>
            <w:tcW w:w="2043" w:type="dxa"/>
            <w:tcBorders>
              <w:top w:val="nil"/>
              <w:left w:val="nil"/>
              <w:bottom w:val="nil"/>
              <w:right w:val="nil"/>
            </w:tcBorders>
            <w:shd w:val="clear" w:color="auto" w:fill="auto"/>
            <w:noWrap/>
            <w:vAlign w:val="bottom"/>
            <w:hideMark/>
          </w:tcPr>
          <w:p w14:paraId="4423AAA7"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student_t(3, 0, 2.5)</w:t>
            </w:r>
          </w:p>
        </w:tc>
        <w:tc>
          <w:tcPr>
            <w:tcW w:w="1039" w:type="dxa"/>
            <w:tcBorders>
              <w:top w:val="nil"/>
              <w:left w:val="nil"/>
              <w:bottom w:val="nil"/>
              <w:right w:val="nil"/>
            </w:tcBorders>
            <w:shd w:val="clear" w:color="auto" w:fill="auto"/>
            <w:noWrap/>
            <w:vAlign w:val="bottom"/>
            <w:hideMark/>
          </w:tcPr>
          <w:p w14:paraId="2756A2A9"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sd</w:t>
            </w:r>
          </w:p>
        </w:tc>
        <w:tc>
          <w:tcPr>
            <w:tcW w:w="1409" w:type="dxa"/>
            <w:tcBorders>
              <w:top w:val="nil"/>
              <w:left w:val="nil"/>
              <w:bottom w:val="nil"/>
              <w:right w:val="nil"/>
            </w:tcBorders>
            <w:shd w:val="clear" w:color="auto" w:fill="auto"/>
            <w:noWrap/>
            <w:vAlign w:val="bottom"/>
            <w:hideMark/>
          </w:tcPr>
          <w:p w14:paraId="41AAE6A4"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Intercept</w:t>
            </w:r>
          </w:p>
        </w:tc>
        <w:tc>
          <w:tcPr>
            <w:tcW w:w="960" w:type="dxa"/>
            <w:tcBorders>
              <w:top w:val="nil"/>
              <w:left w:val="nil"/>
              <w:bottom w:val="nil"/>
              <w:right w:val="nil"/>
            </w:tcBorders>
            <w:shd w:val="clear" w:color="auto" w:fill="auto"/>
            <w:noWrap/>
            <w:vAlign w:val="bottom"/>
            <w:hideMark/>
          </w:tcPr>
          <w:p w14:paraId="545EF2B9"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tip</w:t>
            </w:r>
          </w:p>
        </w:tc>
        <w:tc>
          <w:tcPr>
            <w:tcW w:w="1281" w:type="dxa"/>
            <w:tcBorders>
              <w:top w:val="nil"/>
              <w:left w:val="nil"/>
              <w:bottom w:val="nil"/>
              <w:right w:val="nil"/>
            </w:tcBorders>
            <w:shd w:val="clear" w:color="auto" w:fill="auto"/>
            <w:noWrap/>
            <w:vAlign w:val="bottom"/>
            <w:hideMark/>
          </w:tcPr>
          <w:p w14:paraId="5992988B"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(vectorized)</w:t>
            </w:r>
          </w:p>
        </w:tc>
      </w:tr>
      <w:tr w:rsidR="00BD1815" w:rsidRPr="00BD1815" w14:paraId="78561A1C" w14:textId="77777777" w:rsidTr="00AA45E3">
        <w:trPr>
          <w:trHeight w:val="288"/>
        </w:trPr>
        <w:tc>
          <w:tcPr>
            <w:tcW w:w="2043" w:type="dxa"/>
            <w:tcBorders>
              <w:top w:val="nil"/>
              <w:left w:val="nil"/>
              <w:bottom w:val="nil"/>
              <w:right w:val="nil"/>
            </w:tcBorders>
            <w:shd w:val="clear" w:color="auto" w:fill="auto"/>
            <w:noWrap/>
            <w:vAlign w:val="bottom"/>
            <w:hideMark/>
          </w:tcPr>
          <w:p w14:paraId="6F10652B"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normal(0, 1)</w:t>
            </w:r>
          </w:p>
        </w:tc>
        <w:tc>
          <w:tcPr>
            <w:tcW w:w="1039" w:type="dxa"/>
            <w:tcBorders>
              <w:top w:val="nil"/>
              <w:left w:val="nil"/>
              <w:bottom w:val="nil"/>
              <w:right w:val="nil"/>
            </w:tcBorders>
            <w:shd w:val="clear" w:color="auto" w:fill="auto"/>
            <w:noWrap/>
            <w:vAlign w:val="bottom"/>
            <w:hideMark/>
          </w:tcPr>
          <w:p w14:paraId="6306073F"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sigma</w:t>
            </w:r>
          </w:p>
        </w:tc>
        <w:tc>
          <w:tcPr>
            <w:tcW w:w="1409" w:type="dxa"/>
            <w:tcBorders>
              <w:top w:val="nil"/>
              <w:left w:val="nil"/>
              <w:bottom w:val="nil"/>
              <w:right w:val="nil"/>
            </w:tcBorders>
            <w:shd w:val="clear" w:color="auto" w:fill="auto"/>
            <w:noWrap/>
            <w:vAlign w:val="bottom"/>
            <w:hideMark/>
          </w:tcPr>
          <w:p w14:paraId="7950F9FD" w14:textId="77777777" w:rsidR="00BD1815" w:rsidRPr="00BD1815" w:rsidRDefault="00BD181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29353A6" w14:textId="77777777" w:rsidR="00BD1815" w:rsidRPr="00BD1815" w:rsidRDefault="00BD1815" w:rsidP="00912A5B">
            <w:pPr>
              <w:spacing w:after="0" w:line="360" w:lineRule="auto"/>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noWrap/>
            <w:vAlign w:val="bottom"/>
            <w:hideMark/>
          </w:tcPr>
          <w:p w14:paraId="58FCE124" w14:textId="77777777" w:rsidR="00BD1815" w:rsidRPr="00BD1815" w:rsidRDefault="00BD1815" w:rsidP="00912A5B">
            <w:pPr>
              <w:spacing w:after="0" w:line="360" w:lineRule="auto"/>
              <w:rPr>
                <w:rFonts w:ascii="Calibri" w:eastAsia="Times New Roman" w:hAnsi="Calibri" w:cs="Calibri"/>
                <w:color w:val="000000"/>
              </w:rPr>
            </w:pPr>
            <w:r w:rsidRPr="00BD1815">
              <w:rPr>
                <w:rFonts w:ascii="Calibri" w:eastAsia="Times New Roman" w:hAnsi="Calibri" w:cs="Calibri"/>
                <w:color w:val="000000"/>
              </w:rPr>
              <w:t>user</w:t>
            </w:r>
          </w:p>
        </w:tc>
      </w:tr>
    </w:tbl>
    <w:p w14:paraId="604C68E8" w14:textId="77777777" w:rsidR="00C060C2" w:rsidRDefault="00C060C2" w:rsidP="00912A5B">
      <w:pPr>
        <w:spacing w:after="0" w:line="360" w:lineRule="auto"/>
        <w:rPr>
          <w:rFonts w:cstheme="minorHAnsi"/>
          <w:b/>
          <w:bCs/>
        </w:rPr>
      </w:pPr>
    </w:p>
    <w:p w14:paraId="2A77BAD9" w14:textId="77777777" w:rsidR="00C060C2" w:rsidRDefault="00C060C2">
      <w:pPr>
        <w:rPr>
          <w:rFonts w:cstheme="minorHAnsi"/>
          <w:b/>
          <w:bCs/>
        </w:rPr>
      </w:pPr>
      <w:r>
        <w:rPr>
          <w:rFonts w:cstheme="minorHAnsi"/>
          <w:b/>
          <w:bCs/>
        </w:rPr>
        <w:br w:type="page"/>
      </w:r>
    </w:p>
    <w:p w14:paraId="40A223FB" w14:textId="6E616BF6" w:rsidR="00AA45E3" w:rsidRDefault="00AA45E3" w:rsidP="00912A5B">
      <w:pPr>
        <w:spacing w:after="0" w:line="360" w:lineRule="auto"/>
        <w:rPr>
          <w:rFonts w:cstheme="minorHAnsi"/>
        </w:rPr>
      </w:pPr>
      <w:r w:rsidRPr="00AA45E3">
        <w:rPr>
          <w:rFonts w:cstheme="minorHAnsi"/>
          <w:b/>
          <w:bCs/>
        </w:rPr>
        <w:lastRenderedPageBreak/>
        <w:t>Table S</w:t>
      </w:r>
      <w:r>
        <w:rPr>
          <w:rFonts w:cstheme="minorHAnsi"/>
          <w:b/>
          <w:bCs/>
        </w:rPr>
        <w:t>6</w:t>
      </w:r>
      <w:r w:rsidRPr="00AA45E3">
        <w:rPr>
          <w:rFonts w:cstheme="minorHAnsi"/>
          <w:b/>
          <w:bCs/>
        </w:rPr>
        <w:t>:</w:t>
      </w:r>
      <w:r>
        <w:rPr>
          <w:rFonts w:cstheme="minorHAnsi"/>
        </w:rPr>
        <w:t xml:space="preserve"> </w:t>
      </w:r>
      <w:r w:rsidRPr="002D0EBB">
        <w:rPr>
          <w:rFonts w:cstheme="minorHAnsi"/>
        </w:rPr>
        <w:t>Output from brms model</w:t>
      </w:r>
      <w:r>
        <w:rPr>
          <w:rFonts w:cstheme="minorHAnsi"/>
        </w:rPr>
        <w:t>(s) predicting diaspore mass,</w:t>
      </w:r>
      <w:r w:rsidRPr="002D0EBB">
        <w:rPr>
          <w:rFonts w:cstheme="minorHAnsi"/>
        </w:rPr>
        <w:t xml:space="preserve"> showing priors used in analyses. </w:t>
      </w:r>
      <w:r>
        <w:rPr>
          <w:rFonts w:cstheme="minorHAnsi"/>
        </w:rPr>
        <w:t>Columns s</w:t>
      </w:r>
      <w:r w:rsidRPr="002D0EBB">
        <w:rPr>
          <w:rFonts w:cstheme="minorHAnsi"/>
        </w:rPr>
        <w:t xml:space="preserve">how the prior (using brms syntax), the parameter class, the coefficient </w:t>
      </w:r>
      <w:r>
        <w:rPr>
          <w:rFonts w:cstheme="minorHAnsi"/>
        </w:rPr>
        <w:t>to</w:t>
      </w:r>
      <w:r w:rsidRPr="002D0EBB">
        <w:rPr>
          <w:rFonts w:cstheme="minorHAnsi"/>
        </w:rPr>
        <w:t xml:space="preserve"> which it corresponded and the source of each</w:t>
      </w:r>
      <w:r>
        <w:rPr>
          <w:rFonts w:cstheme="minorHAnsi"/>
        </w:rPr>
        <w:t xml:space="preserve"> prior</w:t>
      </w:r>
      <w:r w:rsidRPr="002D0EBB">
        <w:rPr>
          <w:rFonts w:cstheme="minorHAnsi"/>
        </w:rPr>
        <w:t>.</w:t>
      </w:r>
    </w:p>
    <w:tbl>
      <w:tblPr>
        <w:tblW w:w="7078" w:type="dxa"/>
        <w:tblLook w:val="04A0" w:firstRow="1" w:lastRow="0" w:firstColumn="1" w:lastColumn="0" w:noHBand="0" w:noVBand="1"/>
      </w:tblPr>
      <w:tblGrid>
        <w:gridCol w:w="2389"/>
        <w:gridCol w:w="1039"/>
        <w:gridCol w:w="1409"/>
        <w:gridCol w:w="960"/>
        <w:gridCol w:w="1281"/>
      </w:tblGrid>
      <w:tr w:rsidR="00AA45E3" w:rsidRPr="00AA45E3" w14:paraId="7DB45252" w14:textId="77777777" w:rsidTr="00AA45E3">
        <w:trPr>
          <w:trHeight w:val="288"/>
        </w:trPr>
        <w:tc>
          <w:tcPr>
            <w:tcW w:w="2389" w:type="dxa"/>
            <w:tcBorders>
              <w:top w:val="nil"/>
              <w:left w:val="nil"/>
              <w:bottom w:val="nil"/>
              <w:right w:val="nil"/>
            </w:tcBorders>
            <w:shd w:val="clear" w:color="auto" w:fill="auto"/>
            <w:noWrap/>
            <w:vAlign w:val="bottom"/>
            <w:hideMark/>
          </w:tcPr>
          <w:p w14:paraId="01F05BA9" w14:textId="77777777" w:rsidR="00AA45E3" w:rsidRPr="00AA45E3" w:rsidRDefault="00AA45E3" w:rsidP="00912A5B">
            <w:pPr>
              <w:spacing w:after="0" w:line="360" w:lineRule="auto"/>
              <w:rPr>
                <w:rFonts w:ascii="Calibri" w:eastAsia="Times New Roman" w:hAnsi="Calibri" w:cs="Calibri"/>
                <w:b/>
                <w:bCs/>
                <w:color w:val="000000"/>
              </w:rPr>
            </w:pPr>
            <w:r w:rsidRPr="00AA45E3">
              <w:rPr>
                <w:rFonts w:ascii="Calibri" w:eastAsia="Times New Roman" w:hAnsi="Calibri" w:cs="Calibri"/>
                <w:b/>
                <w:bCs/>
                <w:color w:val="000000"/>
              </w:rPr>
              <w:t>prior</w:t>
            </w:r>
          </w:p>
        </w:tc>
        <w:tc>
          <w:tcPr>
            <w:tcW w:w="1039" w:type="dxa"/>
            <w:tcBorders>
              <w:top w:val="nil"/>
              <w:left w:val="nil"/>
              <w:bottom w:val="nil"/>
              <w:right w:val="nil"/>
            </w:tcBorders>
            <w:shd w:val="clear" w:color="auto" w:fill="auto"/>
            <w:noWrap/>
            <w:vAlign w:val="bottom"/>
            <w:hideMark/>
          </w:tcPr>
          <w:p w14:paraId="7CF923F4" w14:textId="77777777" w:rsidR="00AA45E3" w:rsidRPr="00AA45E3" w:rsidRDefault="00AA45E3" w:rsidP="00912A5B">
            <w:pPr>
              <w:spacing w:after="0" w:line="360" w:lineRule="auto"/>
              <w:rPr>
                <w:rFonts w:ascii="Calibri" w:eastAsia="Times New Roman" w:hAnsi="Calibri" w:cs="Calibri"/>
                <w:b/>
                <w:bCs/>
                <w:color w:val="000000"/>
              </w:rPr>
            </w:pPr>
            <w:r w:rsidRPr="00AA45E3">
              <w:rPr>
                <w:rFonts w:ascii="Calibri" w:eastAsia="Times New Roman" w:hAnsi="Calibri" w:cs="Calibri"/>
                <w:b/>
                <w:bCs/>
                <w:color w:val="000000"/>
              </w:rPr>
              <w:t>class</w:t>
            </w:r>
          </w:p>
        </w:tc>
        <w:tc>
          <w:tcPr>
            <w:tcW w:w="1409" w:type="dxa"/>
            <w:tcBorders>
              <w:top w:val="nil"/>
              <w:left w:val="nil"/>
              <w:bottom w:val="nil"/>
              <w:right w:val="nil"/>
            </w:tcBorders>
            <w:shd w:val="clear" w:color="auto" w:fill="auto"/>
            <w:noWrap/>
            <w:vAlign w:val="bottom"/>
            <w:hideMark/>
          </w:tcPr>
          <w:p w14:paraId="7CE5455F" w14:textId="77777777" w:rsidR="00AA45E3" w:rsidRPr="00AA45E3" w:rsidRDefault="00AA45E3" w:rsidP="00912A5B">
            <w:pPr>
              <w:spacing w:after="0" w:line="360" w:lineRule="auto"/>
              <w:rPr>
                <w:rFonts w:ascii="Calibri" w:eastAsia="Times New Roman" w:hAnsi="Calibri" w:cs="Calibri"/>
                <w:b/>
                <w:bCs/>
                <w:color w:val="000000"/>
              </w:rPr>
            </w:pPr>
            <w:r w:rsidRPr="00AA45E3">
              <w:rPr>
                <w:rFonts w:ascii="Calibri" w:eastAsia="Times New Roman" w:hAnsi="Calibri" w:cs="Calibri"/>
                <w:b/>
                <w:bCs/>
                <w:color w:val="000000"/>
              </w:rPr>
              <w:t>coef</w:t>
            </w:r>
          </w:p>
        </w:tc>
        <w:tc>
          <w:tcPr>
            <w:tcW w:w="960" w:type="dxa"/>
            <w:tcBorders>
              <w:top w:val="nil"/>
              <w:left w:val="nil"/>
              <w:bottom w:val="nil"/>
              <w:right w:val="nil"/>
            </w:tcBorders>
            <w:shd w:val="clear" w:color="auto" w:fill="auto"/>
            <w:noWrap/>
            <w:vAlign w:val="bottom"/>
            <w:hideMark/>
          </w:tcPr>
          <w:p w14:paraId="02A3367E" w14:textId="77777777" w:rsidR="00AA45E3" w:rsidRPr="00AA45E3" w:rsidRDefault="00AA45E3" w:rsidP="00912A5B">
            <w:pPr>
              <w:spacing w:after="0" w:line="360" w:lineRule="auto"/>
              <w:rPr>
                <w:rFonts w:ascii="Calibri" w:eastAsia="Times New Roman" w:hAnsi="Calibri" w:cs="Calibri"/>
                <w:b/>
                <w:bCs/>
                <w:color w:val="000000"/>
              </w:rPr>
            </w:pPr>
            <w:r w:rsidRPr="00AA45E3">
              <w:rPr>
                <w:rFonts w:ascii="Calibri" w:eastAsia="Times New Roman" w:hAnsi="Calibri" w:cs="Calibri"/>
                <w:b/>
                <w:bCs/>
                <w:color w:val="000000"/>
              </w:rPr>
              <w:t>group</w:t>
            </w:r>
          </w:p>
        </w:tc>
        <w:tc>
          <w:tcPr>
            <w:tcW w:w="1281" w:type="dxa"/>
            <w:tcBorders>
              <w:top w:val="nil"/>
              <w:left w:val="nil"/>
              <w:bottom w:val="nil"/>
              <w:right w:val="nil"/>
            </w:tcBorders>
            <w:shd w:val="clear" w:color="auto" w:fill="auto"/>
            <w:noWrap/>
            <w:vAlign w:val="bottom"/>
            <w:hideMark/>
          </w:tcPr>
          <w:p w14:paraId="4A6E1F51" w14:textId="77777777" w:rsidR="00AA45E3" w:rsidRPr="00AA45E3" w:rsidRDefault="00AA45E3" w:rsidP="00912A5B">
            <w:pPr>
              <w:spacing w:after="0" w:line="360" w:lineRule="auto"/>
              <w:rPr>
                <w:rFonts w:ascii="Calibri" w:eastAsia="Times New Roman" w:hAnsi="Calibri" w:cs="Calibri"/>
                <w:b/>
                <w:bCs/>
                <w:color w:val="000000"/>
              </w:rPr>
            </w:pPr>
            <w:r w:rsidRPr="00AA45E3">
              <w:rPr>
                <w:rFonts w:ascii="Calibri" w:eastAsia="Times New Roman" w:hAnsi="Calibri" w:cs="Calibri"/>
                <w:b/>
                <w:bCs/>
                <w:color w:val="000000"/>
              </w:rPr>
              <w:t>source</w:t>
            </w:r>
          </w:p>
        </w:tc>
      </w:tr>
      <w:tr w:rsidR="00AA45E3" w:rsidRPr="00AA45E3" w14:paraId="38655F20" w14:textId="77777777" w:rsidTr="00AA45E3">
        <w:trPr>
          <w:trHeight w:val="288"/>
        </w:trPr>
        <w:tc>
          <w:tcPr>
            <w:tcW w:w="2389" w:type="dxa"/>
            <w:tcBorders>
              <w:top w:val="nil"/>
              <w:left w:val="nil"/>
              <w:bottom w:val="nil"/>
              <w:right w:val="nil"/>
            </w:tcBorders>
            <w:shd w:val="clear" w:color="auto" w:fill="auto"/>
            <w:noWrap/>
            <w:vAlign w:val="bottom"/>
            <w:hideMark/>
          </w:tcPr>
          <w:p w14:paraId="09C71A37"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36455E5D"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1E41D9F9" w14:textId="77777777" w:rsidR="00AA45E3" w:rsidRPr="00AA45E3" w:rsidRDefault="00AA45E3"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5F53E42C" w14:textId="77777777" w:rsidR="00AA45E3" w:rsidRPr="00AA45E3" w:rsidRDefault="00AA45E3" w:rsidP="00912A5B">
            <w:pPr>
              <w:spacing w:after="0" w:line="360" w:lineRule="auto"/>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noWrap/>
            <w:vAlign w:val="bottom"/>
            <w:hideMark/>
          </w:tcPr>
          <w:p w14:paraId="30654719"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user</w:t>
            </w:r>
          </w:p>
        </w:tc>
      </w:tr>
      <w:tr w:rsidR="00AA45E3" w:rsidRPr="00AA45E3" w14:paraId="43558068" w14:textId="77777777" w:rsidTr="00AA45E3">
        <w:trPr>
          <w:trHeight w:val="288"/>
        </w:trPr>
        <w:tc>
          <w:tcPr>
            <w:tcW w:w="2389" w:type="dxa"/>
            <w:tcBorders>
              <w:top w:val="nil"/>
              <w:left w:val="nil"/>
              <w:bottom w:val="nil"/>
              <w:right w:val="nil"/>
            </w:tcBorders>
            <w:shd w:val="clear" w:color="auto" w:fill="auto"/>
            <w:noWrap/>
            <w:vAlign w:val="bottom"/>
            <w:hideMark/>
          </w:tcPr>
          <w:p w14:paraId="23FF2EAF"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0FAEC42C"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3EA8823C"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fmlwld.trop</w:t>
            </w:r>
          </w:p>
        </w:tc>
        <w:tc>
          <w:tcPr>
            <w:tcW w:w="960" w:type="dxa"/>
            <w:tcBorders>
              <w:top w:val="nil"/>
              <w:left w:val="nil"/>
              <w:bottom w:val="nil"/>
              <w:right w:val="nil"/>
            </w:tcBorders>
            <w:shd w:val="clear" w:color="auto" w:fill="auto"/>
            <w:noWrap/>
            <w:vAlign w:val="bottom"/>
            <w:hideMark/>
          </w:tcPr>
          <w:p w14:paraId="6198FEC1" w14:textId="77777777" w:rsidR="00AA45E3" w:rsidRPr="00AA45E3" w:rsidRDefault="00AA45E3"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45720C7A"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(vectorized)</w:t>
            </w:r>
          </w:p>
        </w:tc>
      </w:tr>
      <w:tr w:rsidR="00AA45E3" w:rsidRPr="00AA45E3" w14:paraId="59692EE2" w14:textId="77777777" w:rsidTr="00AA45E3">
        <w:trPr>
          <w:trHeight w:val="288"/>
        </w:trPr>
        <w:tc>
          <w:tcPr>
            <w:tcW w:w="2389" w:type="dxa"/>
            <w:tcBorders>
              <w:top w:val="nil"/>
              <w:left w:val="nil"/>
              <w:bottom w:val="nil"/>
              <w:right w:val="nil"/>
            </w:tcBorders>
            <w:shd w:val="clear" w:color="auto" w:fill="auto"/>
            <w:noWrap/>
            <w:vAlign w:val="bottom"/>
            <w:hideMark/>
          </w:tcPr>
          <w:p w14:paraId="422BF8B0"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2BF048C9"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3C25207C"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fmtemperate</w:t>
            </w:r>
          </w:p>
        </w:tc>
        <w:tc>
          <w:tcPr>
            <w:tcW w:w="960" w:type="dxa"/>
            <w:tcBorders>
              <w:top w:val="nil"/>
              <w:left w:val="nil"/>
              <w:bottom w:val="nil"/>
              <w:right w:val="nil"/>
            </w:tcBorders>
            <w:shd w:val="clear" w:color="auto" w:fill="auto"/>
            <w:noWrap/>
            <w:vAlign w:val="bottom"/>
            <w:hideMark/>
          </w:tcPr>
          <w:p w14:paraId="775C0A3D" w14:textId="77777777" w:rsidR="00AA45E3" w:rsidRPr="00AA45E3" w:rsidRDefault="00AA45E3"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2101B428"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(vectorized)</w:t>
            </w:r>
          </w:p>
        </w:tc>
      </w:tr>
      <w:tr w:rsidR="00AA45E3" w:rsidRPr="00AA45E3" w14:paraId="6EEB01DE" w14:textId="77777777" w:rsidTr="00AA45E3">
        <w:trPr>
          <w:trHeight w:val="288"/>
        </w:trPr>
        <w:tc>
          <w:tcPr>
            <w:tcW w:w="2389" w:type="dxa"/>
            <w:tcBorders>
              <w:top w:val="nil"/>
              <w:left w:val="nil"/>
              <w:bottom w:val="nil"/>
              <w:right w:val="nil"/>
            </w:tcBorders>
            <w:shd w:val="clear" w:color="auto" w:fill="auto"/>
            <w:noWrap/>
            <w:vAlign w:val="bottom"/>
            <w:hideMark/>
          </w:tcPr>
          <w:p w14:paraId="33387177"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1765A226"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310A3CF5"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fmwarm.arid</w:t>
            </w:r>
          </w:p>
        </w:tc>
        <w:tc>
          <w:tcPr>
            <w:tcW w:w="960" w:type="dxa"/>
            <w:tcBorders>
              <w:top w:val="nil"/>
              <w:left w:val="nil"/>
              <w:bottom w:val="nil"/>
              <w:right w:val="nil"/>
            </w:tcBorders>
            <w:shd w:val="clear" w:color="auto" w:fill="auto"/>
            <w:noWrap/>
            <w:vAlign w:val="bottom"/>
            <w:hideMark/>
          </w:tcPr>
          <w:p w14:paraId="70D162D6" w14:textId="77777777" w:rsidR="00AA45E3" w:rsidRPr="00AA45E3" w:rsidRDefault="00AA45E3"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2BC991CC"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(vectorized)</w:t>
            </w:r>
          </w:p>
        </w:tc>
      </w:tr>
      <w:tr w:rsidR="00AA45E3" w:rsidRPr="00AA45E3" w14:paraId="17976725" w14:textId="77777777" w:rsidTr="00AA45E3">
        <w:trPr>
          <w:trHeight w:val="288"/>
        </w:trPr>
        <w:tc>
          <w:tcPr>
            <w:tcW w:w="2389" w:type="dxa"/>
            <w:tcBorders>
              <w:top w:val="nil"/>
              <w:left w:val="nil"/>
              <w:bottom w:val="nil"/>
              <w:right w:val="nil"/>
            </w:tcBorders>
            <w:shd w:val="clear" w:color="auto" w:fill="auto"/>
            <w:noWrap/>
            <w:vAlign w:val="bottom"/>
            <w:hideMark/>
          </w:tcPr>
          <w:p w14:paraId="48B39BC8"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2D6C247E"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28C0D1A3"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perc.gld</w:t>
            </w:r>
          </w:p>
        </w:tc>
        <w:tc>
          <w:tcPr>
            <w:tcW w:w="960" w:type="dxa"/>
            <w:tcBorders>
              <w:top w:val="nil"/>
              <w:left w:val="nil"/>
              <w:bottom w:val="nil"/>
              <w:right w:val="nil"/>
            </w:tcBorders>
            <w:shd w:val="clear" w:color="auto" w:fill="auto"/>
            <w:noWrap/>
            <w:vAlign w:val="bottom"/>
            <w:hideMark/>
          </w:tcPr>
          <w:p w14:paraId="08372838" w14:textId="77777777" w:rsidR="00AA45E3" w:rsidRPr="00AA45E3" w:rsidRDefault="00AA45E3"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470EA331"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(vectorized)</w:t>
            </w:r>
          </w:p>
        </w:tc>
      </w:tr>
      <w:tr w:rsidR="00AA45E3" w:rsidRPr="00AA45E3" w14:paraId="6E367D2B" w14:textId="77777777" w:rsidTr="00AA45E3">
        <w:trPr>
          <w:trHeight w:val="288"/>
        </w:trPr>
        <w:tc>
          <w:tcPr>
            <w:tcW w:w="2389" w:type="dxa"/>
            <w:tcBorders>
              <w:top w:val="nil"/>
              <w:left w:val="nil"/>
              <w:bottom w:val="nil"/>
              <w:right w:val="nil"/>
            </w:tcBorders>
            <w:shd w:val="clear" w:color="auto" w:fill="auto"/>
            <w:noWrap/>
            <w:vAlign w:val="bottom"/>
            <w:hideMark/>
          </w:tcPr>
          <w:p w14:paraId="265CAFD7"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normal(0, 0.75)</w:t>
            </w:r>
          </w:p>
        </w:tc>
        <w:tc>
          <w:tcPr>
            <w:tcW w:w="1039" w:type="dxa"/>
            <w:tcBorders>
              <w:top w:val="nil"/>
              <w:left w:val="nil"/>
              <w:bottom w:val="nil"/>
              <w:right w:val="nil"/>
            </w:tcBorders>
            <w:shd w:val="clear" w:color="auto" w:fill="auto"/>
            <w:noWrap/>
            <w:vAlign w:val="bottom"/>
            <w:hideMark/>
          </w:tcPr>
          <w:p w14:paraId="4CD283D3"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b</w:t>
            </w:r>
          </w:p>
        </w:tc>
        <w:tc>
          <w:tcPr>
            <w:tcW w:w="1409" w:type="dxa"/>
            <w:tcBorders>
              <w:top w:val="nil"/>
              <w:left w:val="nil"/>
              <w:bottom w:val="nil"/>
              <w:right w:val="nil"/>
            </w:tcBorders>
            <w:shd w:val="clear" w:color="auto" w:fill="auto"/>
            <w:noWrap/>
            <w:vAlign w:val="bottom"/>
            <w:hideMark/>
          </w:tcPr>
          <w:p w14:paraId="431822C0"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raw.tre</w:t>
            </w:r>
          </w:p>
        </w:tc>
        <w:tc>
          <w:tcPr>
            <w:tcW w:w="960" w:type="dxa"/>
            <w:tcBorders>
              <w:top w:val="nil"/>
              <w:left w:val="nil"/>
              <w:bottom w:val="nil"/>
              <w:right w:val="nil"/>
            </w:tcBorders>
            <w:shd w:val="clear" w:color="auto" w:fill="auto"/>
            <w:noWrap/>
            <w:vAlign w:val="bottom"/>
            <w:hideMark/>
          </w:tcPr>
          <w:p w14:paraId="0FF9E536" w14:textId="77777777" w:rsidR="00AA45E3" w:rsidRPr="00AA45E3" w:rsidRDefault="00AA45E3"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00DB0AB5"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(vectorized)</w:t>
            </w:r>
          </w:p>
        </w:tc>
      </w:tr>
      <w:tr w:rsidR="00AA45E3" w:rsidRPr="00AA45E3" w14:paraId="0D648A35" w14:textId="77777777" w:rsidTr="00AA45E3">
        <w:trPr>
          <w:trHeight w:val="288"/>
        </w:trPr>
        <w:tc>
          <w:tcPr>
            <w:tcW w:w="2389" w:type="dxa"/>
            <w:tcBorders>
              <w:top w:val="nil"/>
              <w:left w:val="nil"/>
              <w:bottom w:val="nil"/>
              <w:right w:val="nil"/>
            </w:tcBorders>
            <w:shd w:val="clear" w:color="auto" w:fill="auto"/>
            <w:noWrap/>
            <w:vAlign w:val="bottom"/>
            <w:hideMark/>
          </w:tcPr>
          <w:p w14:paraId="3B6CDC66"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student_t(3, -0.33, 1.5)</w:t>
            </w:r>
          </w:p>
        </w:tc>
        <w:tc>
          <w:tcPr>
            <w:tcW w:w="1039" w:type="dxa"/>
            <w:tcBorders>
              <w:top w:val="nil"/>
              <w:left w:val="nil"/>
              <w:bottom w:val="nil"/>
              <w:right w:val="nil"/>
            </w:tcBorders>
            <w:shd w:val="clear" w:color="auto" w:fill="auto"/>
            <w:noWrap/>
            <w:vAlign w:val="bottom"/>
            <w:hideMark/>
          </w:tcPr>
          <w:p w14:paraId="5A500B25"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Intercept</w:t>
            </w:r>
          </w:p>
        </w:tc>
        <w:tc>
          <w:tcPr>
            <w:tcW w:w="1409" w:type="dxa"/>
            <w:tcBorders>
              <w:top w:val="nil"/>
              <w:left w:val="nil"/>
              <w:bottom w:val="nil"/>
              <w:right w:val="nil"/>
            </w:tcBorders>
            <w:shd w:val="clear" w:color="auto" w:fill="auto"/>
            <w:noWrap/>
            <w:vAlign w:val="bottom"/>
            <w:hideMark/>
          </w:tcPr>
          <w:p w14:paraId="4BC87F54" w14:textId="77777777" w:rsidR="00AA45E3" w:rsidRPr="00AA45E3" w:rsidRDefault="00AA45E3"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5C9A124" w14:textId="77777777" w:rsidR="00AA45E3" w:rsidRPr="00AA45E3" w:rsidRDefault="00AA45E3" w:rsidP="00912A5B">
            <w:pPr>
              <w:spacing w:after="0" w:line="360" w:lineRule="auto"/>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noWrap/>
            <w:vAlign w:val="bottom"/>
            <w:hideMark/>
          </w:tcPr>
          <w:p w14:paraId="0337C3F0"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user</w:t>
            </w:r>
          </w:p>
        </w:tc>
      </w:tr>
      <w:tr w:rsidR="00AA45E3" w:rsidRPr="00AA45E3" w14:paraId="3B6FA9BD" w14:textId="77777777" w:rsidTr="00AA45E3">
        <w:trPr>
          <w:trHeight w:val="288"/>
        </w:trPr>
        <w:tc>
          <w:tcPr>
            <w:tcW w:w="2389" w:type="dxa"/>
            <w:tcBorders>
              <w:top w:val="nil"/>
              <w:left w:val="nil"/>
              <w:bottom w:val="nil"/>
              <w:right w:val="nil"/>
            </w:tcBorders>
            <w:shd w:val="clear" w:color="auto" w:fill="auto"/>
            <w:noWrap/>
            <w:vAlign w:val="bottom"/>
            <w:hideMark/>
          </w:tcPr>
          <w:p w14:paraId="6516D9B0"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student_t(3, 0, 2.5)</w:t>
            </w:r>
          </w:p>
        </w:tc>
        <w:tc>
          <w:tcPr>
            <w:tcW w:w="1039" w:type="dxa"/>
            <w:tcBorders>
              <w:top w:val="nil"/>
              <w:left w:val="nil"/>
              <w:bottom w:val="nil"/>
              <w:right w:val="nil"/>
            </w:tcBorders>
            <w:shd w:val="clear" w:color="auto" w:fill="auto"/>
            <w:noWrap/>
            <w:vAlign w:val="bottom"/>
            <w:hideMark/>
          </w:tcPr>
          <w:p w14:paraId="38AA1BE4"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sd</w:t>
            </w:r>
          </w:p>
        </w:tc>
        <w:tc>
          <w:tcPr>
            <w:tcW w:w="1409" w:type="dxa"/>
            <w:tcBorders>
              <w:top w:val="nil"/>
              <w:left w:val="nil"/>
              <w:bottom w:val="nil"/>
              <w:right w:val="nil"/>
            </w:tcBorders>
            <w:shd w:val="clear" w:color="auto" w:fill="auto"/>
            <w:noWrap/>
            <w:vAlign w:val="bottom"/>
            <w:hideMark/>
          </w:tcPr>
          <w:p w14:paraId="70FCC355" w14:textId="77777777" w:rsidR="00AA45E3" w:rsidRPr="00AA45E3" w:rsidRDefault="00AA45E3"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BDE74FD" w14:textId="77777777" w:rsidR="00AA45E3" w:rsidRPr="00AA45E3" w:rsidRDefault="00AA45E3" w:rsidP="00912A5B">
            <w:pPr>
              <w:spacing w:after="0" w:line="360" w:lineRule="auto"/>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noWrap/>
            <w:vAlign w:val="bottom"/>
            <w:hideMark/>
          </w:tcPr>
          <w:p w14:paraId="103AD0F9"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user</w:t>
            </w:r>
          </w:p>
        </w:tc>
      </w:tr>
      <w:tr w:rsidR="00AA45E3" w:rsidRPr="00AA45E3" w14:paraId="59AC179B" w14:textId="77777777" w:rsidTr="00AA45E3">
        <w:trPr>
          <w:trHeight w:val="288"/>
        </w:trPr>
        <w:tc>
          <w:tcPr>
            <w:tcW w:w="2389" w:type="dxa"/>
            <w:tcBorders>
              <w:top w:val="nil"/>
              <w:left w:val="nil"/>
              <w:bottom w:val="nil"/>
              <w:right w:val="nil"/>
            </w:tcBorders>
            <w:shd w:val="clear" w:color="auto" w:fill="auto"/>
            <w:noWrap/>
            <w:vAlign w:val="bottom"/>
            <w:hideMark/>
          </w:tcPr>
          <w:p w14:paraId="45CF83DD"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student_t(3, 0, 2.5)</w:t>
            </w:r>
          </w:p>
        </w:tc>
        <w:tc>
          <w:tcPr>
            <w:tcW w:w="1039" w:type="dxa"/>
            <w:tcBorders>
              <w:top w:val="nil"/>
              <w:left w:val="nil"/>
              <w:bottom w:val="nil"/>
              <w:right w:val="nil"/>
            </w:tcBorders>
            <w:shd w:val="clear" w:color="auto" w:fill="auto"/>
            <w:noWrap/>
            <w:vAlign w:val="bottom"/>
            <w:hideMark/>
          </w:tcPr>
          <w:p w14:paraId="450284B6"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sd</w:t>
            </w:r>
          </w:p>
        </w:tc>
        <w:tc>
          <w:tcPr>
            <w:tcW w:w="1409" w:type="dxa"/>
            <w:tcBorders>
              <w:top w:val="nil"/>
              <w:left w:val="nil"/>
              <w:bottom w:val="nil"/>
              <w:right w:val="nil"/>
            </w:tcBorders>
            <w:shd w:val="clear" w:color="auto" w:fill="auto"/>
            <w:noWrap/>
            <w:vAlign w:val="bottom"/>
            <w:hideMark/>
          </w:tcPr>
          <w:p w14:paraId="0CAA0247" w14:textId="77777777" w:rsidR="00AA45E3" w:rsidRPr="00AA45E3" w:rsidRDefault="00AA45E3"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1260E32"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tip</w:t>
            </w:r>
          </w:p>
        </w:tc>
        <w:tc>
          <w:tcPr>
            <w:tcW w:w="1281" w:type="dxa"/>
            <w:tcBorders>
              <w:top w:val="nil"/>
              <w:left w:val="nil"/>
              <w:bottom w:val="nil"/>
              <w:right w:val="nil"/>
            </w:tcBorders>
            <w:shd w:val="clear" w:color="auto" w:fill="auto"/>
            <w:noWrap/>
            <w:vAlign w:val="bottom"/>
            <w:hideMark/>
          </w:tcPr>
          <w:p w14:paraId="5BFB7B0A"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(vectorized)</w:t>
            </w:r>
          </w:p>
        </w:tc>
      </w:tr>
      <w:tr w:rsidR="00AA45E3" w:rsidRPr="00AA45E3" w14:paraId="024B9F33" w14:textId="77777777" w:rsidTr="00AA45E3">
        <w:trPr>
          <w:trHeight w:val="288"/>
        </w:trPr>
        <w:tc>
          <w:tcPr>
            <w:tcW w:w="2389" w:type="dxa"/>
            <w:tcBorders>
              <w:top w:val="nil"/>
              <w:left w:val="nil"/>
              <w:bottom w:val="nil"/>
              <w:right w:val="nil"/>
            </w:tcBorders>
            <w:shd w:val="clear" w:color="auto" w:fill="auto"/>
            <w:noWrap/>
            <w:vAlign w:val="bottom"/>
            <w:hideMark/>
          </w:tcPr>
          <w:p w14:paraId="3A128181"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student_t(3, 0, 2.5)</w:t>
            </w:r>
          </w:p>
        </w:tc>
        <w:tc>
          <w:tcPr>
            <w:tcW w:w="1039" w:type="dxa"/>
            <w:tcBorders>
              <w:top w:val="nil"/>
              <w:left w:val="nil"/>
              <w:bottom w:val="nil"/>
              <w:right w:val="nil"/>
            </w:tcBorders>
            <w:shd w:val="clear" w:color="auto" w:fill="auto"/>
            <w:noWrap/>
            <w:vAlign w:val="bottom"/>
            <w:hideMark/>
          </w:tcPr>
          <w:p w14:paraId="72FF16CA"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sd</w:t>
            </w:r>
          </w:p>
        </w:tc>
        <w:tc>
          <w:tcPr>
            <w:tcW w:w="1409" w:type="dxa"/>
            <w:tcBorders>
              <w:top w:val="nil"/>
              <w:left w:val="nil"/>
              <w:bottom w:val="nil"/>
              <w:right w:val="nil"/>
            </w:tcBorders>
            <w:shd w:val="clear" w:color="auto" w:fill="auto"/>
            <w:noWrap/>
            <w:vAlign w:val="bottom"/>
            <w:hideMark/>
          </w:tcPr>
          <w:p w14:paraId="3F1A36EC"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Intercept</w:t>
            </w:r>
          </w:p>
        </w:tc>
        <w:tc>
          <w:tcPr>
            <w:tcW w:w="960" w:type="dxa"/>
            <w:tcBorders>
              <w:top w:val="nil"/>
              <w:left w:val="nil"/>
              <w:bottom w:val="nil"/>
              <w:right w:val="nil"/>
            </w:tcBorders>
            <w:shd w:val="clear" w:color="auto" w:fill="auto"/>
            <w:noWrap/>
            <w:vAlign w:val="bottom"/>
            <w:hideMark/>
          </w:tcPr>
          <w:p w14:paraId="6BB9D92B"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tip</w:t>
            </w:r>
          </w:p>
        </w:tc>
        <w:tc>
          <w:tcPr>
            <w:tcW w:w="1281" w:type="dxa"/>
            <w:tcBorders>
              <w:top w:val="nil"/>
              <w:left w:val="nil"/>
              <w:bottom w:val="nil"/>
              <w:right w:val="nil"/>
            </w:tcBorders>
            <w:shd w:val="clear" w:color="auto" w:fill="auto"/>
            <w:noWrap/>
            <w:vAlign w:val="bottom"/>
            <w:hideMark/>
          </w:tcPr>
          <w:p w14:paraId="53CD33DE"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(vectorized)</w:t>
            </w:r>
          </w:p>
        </w:tc>
      </w:tr>
      <w:tr w:rsidR="00AA45E3" w:rsidRPr="00AA45E3" w14:paraId="0351E2CE" w14:textId="77777777" w:rsidTr="00AA45E3">
        <w:trPr>
          <w:trHeight w:val="288"/>
        </w:trPr>
        <w:tc>
          <w:tcPr>
            <w:tcW w:w="2389" w:type="dxa"/>
            <w:tcBorders>
              <w:top w:val="nil"/>
              <w:left w:val="nil"/>
              <w:bottom w:val="nil"/>
              <w:right w:val="nil"/>
            </w:tcBorders>
            <w:shd w:val="clear" w:color="auto" w:fill="auto"/>
            <w:noWrap/>
            <w:vAlign w:val="bottom"/>
            <w:hideMark/>
          </w:tcPr>
          <w:p w14:paraId="2A2708F2"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normal(0, 0.5)</w:t>
            </w:r>
          </w:p>
        </w:tc>
        <w:tc>
          <w:tcPr>
            <w:tcW w:w="1039" w:type="dxa"/>
            <w:tcBorders>
              <w:top w:val="nil"/>
              <w:left w:val="nil"/>
              <w:bottom w:val="nil"/>
              <w:right w:val="nil"/>
            </w:tcBorders>
            <w:shd w:val="clear" w:color="auto" w:fill="auto"/>
            <w:noWrap/>
            <w:vAlign w:val="bottom"/>
            <w:hideMark/>
          </w:tcPr>
          <w:p w14:paraId="368F0635"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sigma</w:t>
            </w:r>
          </w:p>
        </w:tc>
        <w:tc>
          <w:tcPr>
            <w:tcW w:w="1409" w:type="dxa"/>
            <w:tcBorders>
              <w:top w:val="nil"/>
              <w:left w:val="nil"/>
              <w:bottom w:val="nil"/>
              <w:right w:val="nil"/>
            </w:tcBorders>
            <w:shd w:val="clear" w:color="auto" w:fill="auto"/>
            <w:noWrap/>
            <w:vAlign w:val="bottom"/>
            <w:hideMark/>
          </w:tcPr>
          <w:p w14:paraId="27EDE504" w14:textId="77777777" w:rsidR="00AA45E3" w:rsidRPr="00AA45E3" w:rsidRDefault="00AA45E3"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C77820C" w14:textId="77777777" w:rsidR="00AA45E3" w:rsidRPr="00AA45E3" w:rsidRDefault="00AA45E3" w:rsidP="00912A5B">
            <w:pPr>
              <w:spacing w:after="0" w:line="360" w:lineRule="auto"/>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noWrap/>
            <w:vAlign w:val="bottom"/>
            <w:hideMark/>
          </w:tcPr>
          <w:p w14:paraId="3FC4FE05" w14:textId="77777777" w:rsidR="00AA45E3" w:rsidRPr="00AA45E3" w:rsidRDefault="00AA45E3" w:rsidP="00912A5B">
            <w:pPr>
              <w:spacing w:after="0" w:line="360" w:lineRule="auto"/>
              <w:rPr>
                <w:rFonts w:ascii="Calibri" w:eastAsia="Times New Roman" w:hAnsi="Calibri" w:cs="Calibri"/>
                <w:color w:val="000000"/>
              </w:rPr>
            </w:pPr>
            <w:r w:rsidRPr="00AA45E3">
              <w:rPr>
                <w:rFonts w:ascii="Calibri" w:eastAsia="Times New Roman" w:hAnsi="Calibri" w:cs="Calibri"/>
                <w:color w:val="000000"/>
              </w:rPr>
              <w:t>user</w:t>
            </w:r>
          </w:p>
        </w:tc>
      </w:tr>
    </w:tbl>
    <w:p w14:paraId="5BB7CF06" w14:textId="77777777" w:rsidR="00C060C2" w:rsidRDefault="00C060C2" w:rsidP="00912A5B">
      <w:pPr>
        <w:spacing w:after="0" w:line="360" w:lineRule="auto"/>
        <w:rPr>
          <w:rFonts w:cstheme="minorHAnsi"/>
          <w:b/>
          <w:bCs/>
        </w:rPr>
      </w:pPr>
    </w:p>
    <w:p w14:paraId="252350CA" w14:textId="77777777" w:rsidR="00C060C2" w:rsidRDefault="00C060C2" w:rsidP="00912A5B">
      <w:pPr>
        <w:spacing w:after="0" w:line="360" w:lineRule="auto"/>
        <w:rPr>
          <w:rFonts w:cstheme="minorHAnsi"/>
          <w:b/>
          <w:bCs/>
        </w:rPr>
      </w:pPr>
    </w:p>
    <w:p w14:paraId="37E94CDE" w14:textId="358E0A06" w:rsidR="00C15EF5" w:rsidRDefault="00C15EF5" w:rsidP="00912A5B">
      <w:pPr>
        <w:spacing w:after="0" w:line="360" w:lineRule="auto"/>
        <w:rPr>
          <w:rFonts w:cstheme="minorHAnsi"/>
        </w:rPr>
      </w:pPr>
      <w:r w:rsidRPr="00C15EF5">
        <w:rPr>
          <w:rFonts w:cstheme="minorHAnsi"/>
          <w:b/>
          <w:bCs/>
        </w:rPr>
        <w:t>Table S7:</w:t>
      </w:r>
      <w:r>
        <w:rPr>
          <w:rFonts w:cstheme="minorHAnsi"/>
        </w:rPr>
        <w:t xml:space="preserve"> </w:t>
      </w:r>
      <w:r w:rsidRPr="002D0EBB">
        <w:rPr>
          <w:rFonts w:cstheme="minorHAnsi"/>
        </w:rPr>
        <w:t>Output from brms model</w:t>
      </w:r>
      <w:r>
        <w:rPr>
          <w:rFonts w:cstheme="minorHAnsi"/>
        </w:rPr>
        <w:t>(s) predicting categorical endozoochory variables,</w:t>
      </w:r>
      <w:r w:rsidRPr="002D0EBB">
        <w:rPr>
          <w:rFonts w:cstheme="minorHAnsi"/>
        </w:rPr>
        <w:t xml:space="preserve"> showing priors used in analyses. </w:t>
      </w:r>
      <w:r>
        <w:rPr>
          <w:rFonts w:cstheme="minorHAnsi"/>
        </w:rPr>
        <w:t>Columns s</w:t>
      </w:r>
      <w:r w:rsidRPr="002D0EBB">
        <w:rPr>
          <w:rFonts w:cstheme="minorHAnsi"/>
        </w:rPr>
        <w:t xml:space="preserve">how the prior (using brms syntax), the parameter class, the coefficient </w:t>
      </w:r>
      <w:r>
        <w:rPr>
          <w:rFonts w:cstheme="minorHAnsi"/>
        </w:rPr>
        <w:t>to</w:t>
      </w:r>
      <w:r w:rsidRPr="002D0EBB">
        <w:rPr>
          <w:rFonts w:cstheme="minorHAnsi"/>
        </w:rPr>
        <w:t xml:space="preserve"> which it corresponded and the source of each</w:t>
      </w:r>
      <w:r>
        <w:rPr>
          <w:rFonts w:cstheme="minorHAnsi"/>
        </w:rPr>
        <w:t xml:space="preserve"> prior</w:t>
      </w:r>
      <w:r w:rsidRPr="002D0EBB">
        <w:rPr>
          <w:rFonts w:cstheme="minorHAnsi"/>
        </w:rPr>
        <w:t>.</w:t>
      </w:r>
    </w:p>
    <w:tbl>
      <w:tblPr>
        <w:tblW w:w="6362" w:type="dxa"/>
        <w:tblLook w:val="04A0" w:firstRow="1" w:lastRow="0" w:firstColumn="1" w:lastColumn="0" w:noHBand="0" w:noVBand="1"/>
      </w:tblPr>
      <w:tblGrid>
        <w:gridCol w:w="2043"/>
        <w:gridCol w:w="1039"/>
        <w:gridCol w:w="1039"/>
        <w:gridCol w:w="960"/>
        <w:gridCol w:w="1281"/>
      </w:tblGrid>
      <w:tr w:rsidR="00C15EF5" w:rsidRPr="00C15EF5" w14:paraId="25024347" w14:textId="77777777" w:rsidTr="00C15EF5">
        <w:trPr>
          <w:trHeight w:val="288"/>
        </w:trPr>
        <w:tc>
          <w:tcPr>
            <w:tcW w:w="2043" w:type="dxa"/>
            <w:tcBorders>
              <w:top w:val="nil"/>
              <w:left w:val="nil"/>
              <w:bottom w:val="nil"/>
              <w:right w:val="nil"/>
            </w:tcBorders>
            <w:shd w:val="clear" w:color="auto" w:fill="auto"/>
            <w:noWrap/>
            <w:vAlign w:val="bottom"/>
            <w:hideMark/>
          </w:tcPr>
          <w:p w14:paraId="702EF714" w14:textId="77777777" w:rsidR="00C15EF5" w:rsidRPr="00C15EF5" w:rsidRDefault="00C15EF5" w:rsidP="00912A5B">
            <w:pPr>
              <w:spacing w:after="0" w:line="360" w:lineRule="auto"/>
              <w:rPr>
                <w:rFonts w:ascii="Calibri" w:eastAsia="Times New Roman" w:hAnsi="Calibri" w:cs="Calibri"/>
                <w:b/>
                <w:bCs/>
                <w:color w:val="000000"/>
              </w:rPr>
            </w:pPr>
            <w:r w:rsidRPr="00C15EF5">
              <w:rPr>
                <w:rFonts w:ascii="Calibri" w:eastAsia="Times New Roman" w:hAnsi="Calibri" w:cs="Calibri"/>
                <w:b/>
                <w:bCs/>
                <w:color w:val="000000"/>
              </w:rPr>
              <w:t>prior</w:t>
            </w:r>
          </w:p>
        </w:tc>
        <w:tc>
          <w:tcPr>
            <w:tcW w:w="1039" w:type="dxa"/>
            <w:tcBorders>
              <w:top w:val="nil"/>
              <w:left w:val="nil"/>
              <w:bottom w:val="nil"/>
              <w:right w:val="nil"/>
            </w:tcBorders>
            <w:shd w:val="clear" w:color="auto" w:fill="auto"/>
            <w:noWrap/>
            <w:vAlign w:val="bottom"/>
            <w:hideMark/>
          </w:tcPr>
          <w:p w14:paraId="54C9B885" w14:textId="77777777" w:rsidR="00C15EF5" w:rsidRPr="00C15EF5" w:rsidRDefault="00C15EF5" w:rsidP="00912A5B">
            <w:pPr>
              <w:spacing w:after="0" w:line="360" w:lineRule="auto"/>
              <w:rPr>
                <w:rFonts w:ascii="Calibri" w:eastAsia="Times New Roman" w:hAnsi="Calibri" w:cs="Calibri"/>
                <w:b/>
                <w:bCs/>
                <w:color w:val="000000"/>
              </w:rPr>
            </w:pPr>
            <w:r w:rsidRPr="00C15EF5">
              <w:rPr>
                <w:rFonts w:ascii="Calibri" w:eastAsia="Times New Roman" w:hAnsi="Calibri" w:cs="Calibri"/>
                <w:b/>
                <w:bCs/>
                <w:color w:val="000000"/>
              </w:rPr>
              <w:t>class</w:t>
            </w:r>
          </w:p>
        </w:tc>
        <w:tc>
          <w:tcPr>
            <w:tcW w:w="1039" w:type="dxa"/>
            <w:tcBorders>
              <w:top w:val="nil"/>
              <w:left w:val="nil"/>
              <w:bottom w:val="nil"/>
              <w:right w:val="nil"/>
            </w:tcBorders>
            <w:shd w:val="clear" w:color="auto" w:fill="auto"/>
            <w:noWrap/>
            <w:vAlign w:val="bottom"/>
            <w:hideMark/>
          </w:tcPr>
          <w:p w14:paraId="59B8A2B4" w14:textId="77777777" w:rsidR="00C15EF5" w:rsidRPr="00C15EF5" w:rsidRDefault="00C15EF5" w:rsidP="00912A5B">
            <w:pPr>
              <w:spacing w:after="0" w:line="360" w:lineRule="auto"/>
              <w:rPr>
                <w:rFonts w:ascii="Calibri" w:eastAsia="Times New Roman" w:hAnsi="Calibri" w:cs="Calibri"/>
                <w:b/>
                <w:bCs/>
                <w:color w:val="000000"/>
              </w:rPr>
            </w:pPr>
            <w:r w:rsidRPr="00C15EF5">
              <w:rPr>
                <w:rFonts w:ascii="Calibri" w:eastAsia="Times New Roman" w:hAnsi="Calibri" w:cs="Calibri"/>
                <w:b/>
                <w:bCs/>
                <w:color w:val="000000"/>
              </w:rPr>
              <w:t>coef</w:t>
            </w:r>
          </w:p>
        </w:tc>
        <w:tc>
          <w:tcPr>
            <w:tcW w:w="960" w:type="dxa"/>
            <w:tcBorders>
              <w:top w:val="nil"/>
              <w:left w:val="nil"/>
              <w:bottom w:val="nil"/>
              <w:right w:val="nil"/>
            </w:tcBorders>
            <w:shd w:val="clear" w:color="auto" w:fill="auto"/>
            <w:noWrap/>
            <w:vAlign w:val="bottom"/>
            <w:hideMark/>
          </w:tcPr>
          <w:p w14:paraId="1B46ABCF" w14:textId="77777777" w:rsidR="00C15EF5" w:rsidRPr="00C15EF5" w:rsidRDefault="00C15EF5" w:rsidP="00912A5B">
            <w:pPr>
              <w:spacing w:after="0" w:line="360" w:lineRule="auto"/>
              <w:rPr>
                <w:rFonts w:ascii="Calibri" w:eastAsia="Times New Roman" w:hAnsi="Calibri" w:cs="Calibri"/>
                <w:b/>
                <w:bCs/>
                <w:color w:val="000000"/>
              </w:rPr>
            </w:pPr>
            <w:r w:rsidRPr="00C15EF5">
              <w:rPr>
                <w:rFonts w:ascii="Calibri" w:eastAsia="Times New Roman" w:hAnsi="Calibri" w:cs="Calibri"/>
                <w:b/>
                <w:bCs/>
                <w:color w:val="000000"/>
              </w:rPr>
              <w:t>group</w:t>
            </w:r>
          </w:p>
        </w:tc>
        <w:tc>
          <w:tcPr>
            <w:tcW w:w="1281" w:type="dxa"/>
            <w:tcBorders>
              <w:top w:val="nil"/>
              <w:left w:val="nil"/>
              <w:bottom w:val="nil"/>
              <w:right w:val="nil"/>
            </w:tcBorders>
            <w:shd w:val="clear" w:color="auto" w:fill="auto"/>
            <w:noWrap/>
            <w:vAlign w:val="bottom"/>
            <w:hideMark/>
          </w:tcPr>
          <w:p w14:paraId="0139E491" w14:textId="77777777" w:rsidR="00C15EF5" w:rsidRPr="00C15EF5" w:rsidRDefault="00C15EF5" w:rsidP="00912A5B">
            <w:pPr>
              <w:spacing w:after="0" w:line="360" w:lineRule="auto"/>
              <w:rPr>
                <w:rFonts w:ascii="Calibri" w:eastAsia="Times New Roman" w:hAnsi="Calibri" w:cs="Calibri"/>
                <w:b/>
                <w:bCs/>
                <w:color w:val="000000"/>
              </w:rPr>
            </w:pPr>
            <w:r w:rsidRPr="00C15EF5">
              <w:rPr>
                <w:rFonts w:ascii="Calibri" w:eastAsia="Times New Roman" w:hAnsi="Calibri" w:cs="Calibri"/>
                <w:b/>
                <w:bCs/>
                <w:color w:val="000000"/>
              </w:rPr>
              <w:t>source</w:t>
            </w:r>
          </w:p>
        </w:tc>
      </w:tr>
      <w:tr w:rsidR="00C15EF5" w:rsidRPr="00C15EF5" w14:paraId="7F106B68" w14:textId="77777777" w:rsidTr="00C15EF5">
        <w:trPr>
          <w:trHeight w:val="288"/>
        </w:trPr>
        <w:tc>
          <w:tcPr>
            <w:tcW w:w="2043" w:type="dxa"/>
            <w:tcBorders>
              <w:top w:val="nil"/>
              <w:left w:val="nil"/>
              <w:bottom w:val="nil"/>
              <w:right w:val="nil"/>
            </w:tcBorders>
            <w:shd w:val="clear" w:color="auto" w:fill="auto"/>
            <w:noWrap/>
            <w:vAlign w:val="bottom"/>
            <w:hideMark/>
          </w:tcPr>
          <w:p w14:paraId="62DBC1E6"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300)</w:t>
            </w:r>
          </w:p>
        </w:tc>
        <w:tc>
          <w:tcPr>
            <w:tcW w:w="1039" w:type="dxa"/>
            <w:tcBorders>
              <w:top w:val="nil"/>
              <w:left w:val="nil"/>
              <w:bottom w:val="nil"/>
              <w:right w:val="nil"/>
            </w:tcBorders>
            <w:shd w:val="clear" w:color="auto" w:fill="auto"/>
            <w:noWrap/>
            <w:vAlign w:val="bottom"/>
            <w:hideMark/>
          </w:tcPr>
          <w:p w14:paraId="23AA885C"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039" w:type="dxa"/>
            <w:tcBorders>
              <w:top w:val="nil"/>
              <w:left w:val="nil"/>
              <w:bottom w:val="nil"/>
              <w:right w:val="nil"/>
            </w:tcBorders>
            <w:shd w:val="clear" w:color="auto" w:fill="auto"/>
            <w:noWrap/>
            <w:vAlign w:val="bottom"/>
            <w:hideMark/>
          </w:tcPr>
          <w:p w14:paraId="603DED83"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2CDAE5B"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noWrap/>
            <w:vAlign w:val="bottom"/>
            <w:hideMark/>
          </w:tcPr>
          <w:p w14:paraId="67A6A4E2"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r w:rsidR="00C15EF5" w:rsidRPr="00C15EF5" w14:paraId="2A2D062C" w14:textId="77777777" w:rsidTr="00C15EF5">
        <w:trPr>
          <w:trHeight w:val="288"/>
        </w:trPr>
        <w:tc>
          <w:tcPr>
            <w:tcW w:w="2043" w:type="dxa"/>
            <w:tcBorders>
              <w:top w:val="nil"/>
              <w:left w:val="nil"/>
              <w:bottom w:val="nil"/>
              <w:right w:val="nil"/>
            </w:tcBorders>
            <w:shd w:val="clear" w:color="auto" w:fill="auto"/>
            <w:noWrap/>
            <w:vAlign w:val="bottom"/>
            <w:hideMark/>
          </w:tcPr>
          <w:p w14:paraId="33F577E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300)</w:t>
            </w:r>
          </w:p>
        </w:tc>
        <w:tc>
          <w:tcPr>
            <w:tcW w:w="1039" w:type="dxa"/>
            <w:tcBorders>
              <w:top w:val="nil"/>
              <w:left w:val="nil"/>
              <w:bottom w:val="nil"/>
              <w:right w:val="nil"/>
            </w:tcBorders>
            <w:shd w:val="clear" w:color="auto" w:fill="auto"/>
            <w:noWrap/>
            <w:vAlign w:val="bottom"/>
            <w:hideMark/>
          </w:tcPr>
          <w:p w14:paraId="6B05D45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039" w:type="dxa"/>
            <w:tcBorders>
              <w:top w:val="nil"/>
              <w:left w:val="nil"/>
              <w:bottom w:val="nil"/>
              <w:right w:val="nil"/>
            </w:tcBorders>
            <w:shd w:val="clear" w:color="auto" w:fill="auto"/>
            <w:noWrap/>
            <w:vAlign w:val="bottom"/>
            <w:hideMark/>
          </w:tcPr>
          <w:p w14:paraId="59AF5436"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perc.gld</w:t>
            </w:r>
          </w:p>
        </w:tc>
        <w:tc>
          <w:tcPr>
            <w:tcW w:w="960" w:type="dxa"/>
            <w:tcBorders>
              <w:top w:val="nil"/>
              <w:left w:val="nil"/>
              <w:bottom w:val="nil"/>
              <w:right w:val="nil"/>
            </w:tcBorders>
            <w:shd w:val="clear" w:color="auto" w:fill="auto"/>
            <w:noWrap/>
            <w:vAlign w:val="bottom"/>
            <w:hideMark/>
          </w:tcPr>
          <w:p w14:paraId="363E705D" w14:textId="77777777" w:rsidR="00C15EF5" w:rsidRPr="00C15EF5" w:rsidRDefault="00C15EF5"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146963F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466D50C1" w14:textId="77777777" w:rsidTr="00C15EF5">
        <w:trPr>
          <w:trHeight w:val="288"/>
        </w:trPr>
        <w:tc>
          <w:tcPr>
            <w:tcW w:w="2043" w:type="dxa"/>
            <w:tcBorders>
              <w:top w:val="nil"/>
              <w:left w:val="nil"/>
              <w:bottom w:val="nil"/>
              <w:right w:val="nil"/>
            </w:tcBorders>
            <w:shd w:val="clear" w:color="auto" w:fill="auto"/>
            <w:noWrap/>
            <w:vAlign w:val="bottom"/>
            <w:hideMark/>
          </w:tcPr>
          <w:p w14:paraId="1C52A11A"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300)</w:t>
            </w:r>
          </w:p>
        </w:tc>
        <w:tc>
          <w:tcPr>
            <w:tcW w:w="1039" w:type="dxa"/>
            <w:tcBorders>
              <w:top w:val="nil"/>
              <w:left w:val="nil"/>
              <w:bottom w:val="nil"/>
              <w:right w:val="nil"/>
            </w:tcBorders>
            <w:shd w:val="clear" w:color="auto" w:fill="auto"/>
            <w:noWrap/>
            <w:vAlign w:val="bottom"/>
            <w:hideMark/>
          </w:tcPr>
          <w:p w14:paraId="28FB1121"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039" w:type="dxa"/>
            <w:tcBorders>
              <w:top w:val="nil"/>
              <w:left w:val="nil"/>
              <w:bottom w:val="nil"/>
              <w:right w:val="nil"/>
            </w:tcBorders>
            <w:shd w:val="clear" w:color="auto" w:fill="auto"/>
            <w:noWrap/>
            <w:vAlign w:val="bottom"/>
            <w:hideMark/>
          </w:tcPr>
          <w:p w14:paraId="42CCD8AF"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raw.tre</w:t>
            </w:r>
          </w:p>
        </w:tc>
        <w:tc>
          <w:tcPr>
            <w:tcW w:w="960" w:type="dxa"/>
            <w:tcBorders>
              <w:top w:val="nil"/>
              <w:left w:val="nil"/>
              <w:bottom w:val="nil"/>
              <w:right w:val="nil"/>
            </w:tcBorders>
            <w:shd w:val="clear" w:color="auto" w:fill="auto"/>
            <w:noWrap/>
            <w:vAlign w:val="bottom"/>
            <w:hideMark/>
          </w:tcPr>
          <w:p w14:paraId="47A1862B" w14:textId="77777777" w:rsidR="00C15EF5" w:rsidRPr="00C15EF5" w:rsidRDefault="00C15EF5" w:rsidP="00912A5B">
            <w:pPr>
              <w:spacing w:after="0" w:line="360" w:lineRule="auto"/>
              <w:rPr>
                <w:rFonts w:ascii="Calibri" w:eastAsia="Times New Roman" w:hAnsi="Calibri" w:cs="Calibri"/>
                <w:color w:val="000000"/>
              </w:rPr>
            </w:pPr>
          </w:p>
        </w:tc>
        <w:tc>
          <w:tcPr>
            <w:tcW w:w="1281" w:type="dxa"/>
            <w:tcBorders>
              <w:top w:val="nil"/>
              <w:left w:val="nil"/>
              <w:bottom w:val="nil"/>
              <w:right w:val="nil"/>
            </w:tcBorders>
            <w:shd w:val="clear" w:color="auto" w:fill="auto"/>
            <w:noWrap/>
            <w:vAlign w:val="bottom"/>
            <w:hideMark/>
          </w:tcPr>
          <w:p w14:paraId="1AA4FC3C"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6CB80C3D" w14:textId="77777777" w:rsidTr="00C15EF5">
        <w:trPr>
          <w:trHeight w:val="288"/>
        </w:trPr>
        <w:tc>
          <w:tcPr>
            <w:tcW w:w="2043" w:type="dxa"/>
            <w:tcBorders>
              <w:top w:val="nil"/>
              <w:left w:val="nil"/>
              <w:bottom w:val="nil"/>
              <w:right w:val="nil"/>
            </w:tcBorders>
            <w:shd w:val="clear" w:color="auto" w:fill="auto"/>
            <w:noWrap/>
            <w:vAlign w:val="bottom"/>
            <w:hideMark/>
          </w:tcPr>
          <w:p w14:paraId="6ABFD67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student_t(3, 0, 2.5)</w:t>
            </w:r>
          </w:p>
        </w:tc>
        <w:tc>
          <w:tcPr>
            <w:tcW w:w="1039" w:type="dxa"/>
            <w:tcBorders>
              <w:top w:val="nil"/>
              <w:left w:val="nil"/>
              <w:bottom w:val="nil"/>
              <w:right w:val="nil"/>
            </w:tcBorders>
            <w:shd w:val="clear" w:color="auto" w:fill="auto"/>
            <w:noWrap/>
            <w:vAlign w:val="bottom"/>
            <w:hideMark/>
          </w:tcPr>
          <w:p w14:paraId="5C93E26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Intercept</w:t>
            </w:r>
          </w:p>
        </w:tc>
        <w:tc>
          <w:tcPr>
            <w:tcW w:w="1039" w:type="dxa"/>
            <w:tcBorders>
              <w:top w:val="nil"/>
              <w:left w:val="nil"/>
              <w:bottom w:val="nil"/>
              <w:right w:val="nil"/>
            </w:tcBorders>
            <w:shd w:val="clear" w:color="auto" w:fill="auto"/>
            <w:noWrap/>
            <w:vAlign w:val="bottom"/>
            <w:hideMark/>
          </w:tcPr>
          <w:p w14:paraId="306192B0"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A453AC9"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noWrap/>
            <w:vAlign w:val="bottom"/>
            <w:hideMark/>
          </w:tcPr>
          <w:p w14:paraId="3CED0A7C"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r w:rsidR="00C15EF5" w:rsidRPr="00C15EF5" w14:paraId="35B9E50A" w14:textId="77777777" w:rsidTr="00C15EF5">
        <w:trPr>
          <w:trHeight w:val="288"/>
        </w:trPr>
        <w:tc>
          <w:tcPr>
            <w:tcW w:w="2043" w:type="dxa"/>
            <w:tcBorders>
              <w:top w:val="nil"/>
              <w:left w:val="nil"/>
              <w:bottom w:val="nil"/>
              <w:right w:val="nil"/>
            </w:tcBorders>
            <w:shd w:val="clear" w:color="auto" w:fill="auto"/>
            <w:noWrap/>
            <w:vAlign w:val="bottom"/>
            <w:hideMark/>
          </w:tcPr>
          <w:p w14:paraId="6BBA6E2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300)</w:t>
            </w:r>
          </w:p>
        </w:tc>
        <w:tc>
          <w:tcPr>
            <w:tcW w:w="1039" w:type="dxa"/>
            <w:tcBorders>
              <w:top w:val="nil"/>
              <w:left w:val="nil"/>
              <w:bottom w:val="nil"/>
              <w:right w:val="nil"/>
            </w:tcBorders>
            <w:shd w:val="clear" w:color="auto" w:fill="auto"/>
            <w:noWrap/>
            <w:vAlign w:val="bottom"/>
            <w:hideMark/>
          </w:tcPr>
          <w:p w14:paraId="6A20C0E2"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sd</w:t>
            </w:r>
          </w:p>
        </w:tc>
        <w:tc>
          <w:tcPr>
            <w:tcW w:w="1039" w:type="dxa"/>
            <w:tcBorders>
              <w:top w:val="nil"/>
              <w:left w:val="nil"/>
              <w:bottom w:val="nil"/>
              <w:right w:val="nil"/>
            </w:tcBorders>
            <w:shd w:val="clear" w:color="auto" w:fill="auto"/>
            <w:noWrap/>
            <w:vAlign w:val="bottom"/>
            <w:hideMark/>
          </w:tcPr>
          <w:p w14:paraId="05947B8B"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C542404"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noWrap/>
            <w:vAlign w:val="bottom"/>
            <w:hideMark/>
          </w:tcPr>
          <w:p w14:paraId="32F680D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r w:rsidR="00C15EF5" w:rsidRPr="00C15EF5" w14:paraId="0D25542D" w14:textId="77777777" w:rsidTr="00C15EF5">
        <w:trPr>
          <w:trHeight w:val="288"/>
        </w:trPr>
        <w:tc>
          <w:tcPr>
            <w:tcW w:w="2043" w:type="dxa"/>
            <w:tcBorders>
              <w:top w:val="nil"/>
              <w:left w:val="nil"/>
              <w:bottom w:val="nil"/>
              <w:right w:val="nil"/>
            </w:tcBorders>
            <w:shd w:val="clear" w:color="auto" w:fill="auto"/>
            <w:noWrap/>
            <w:vAlign w:val="bottom"/>
            <w:hideMark/>
          </w:tcPr>
          <w:p w14:paraId="3794932A"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300)</w:t>
            </w:r>
          </w:p>
        </w:tc>
        <w:tc>
          <w:tcPr>
            <w:tcW w:w="1039" w:type="dxa"/>
            <w:tcBorders>
              <w:top w:val="nil"/>
              <w:left w:val="nil"/>
              <w:bottom w:val="nil"/>
              <w:right w:val="nil"/>
            </w:tcBorders>
            <w:shd w:val="clear" w:color="auto" w:fill="auto"/>
            <w:noWrap/>
            <w:vAlign w:val="bottom"/>
            <w:hideMark/>
          </w:tcPr>
          <w:p w14:paraId="59DE86A0"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sd</w:t>
            </w:r>
          </w:p>
        </w:tc>
        <w:tc>
          <w:tcPr>
            <w:tcW w:w="1039" w:type="dxa"/>
            <w:tcBorders>
              <w:top w:val="nil"/>
              <w:left w:val="nil"/>
              <w:bottom w:val="nil"/>
              <w:right w:val="nil"/>
            </w:tcBorders>
            <w:shd w:val="clear" w:color="auto" w:fill="auto"/>
            <w:noWrap/>
            <w:vAlign w:val="bottom"/>
            <w:hideMark/>
          </w:tcPr>
          <w:p w14:paraId="48DF9632"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491CF7C"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tip</w:t>
            </w:r>
          </w:p>
        </w:tc>
        <w:tc>
          <w:tcPr>
            <w:tcW w:w="1281" w:type="dxa"/>
            <w:tcBorders>
              <w:top w:val="nil"/>
              <w:left w:val="nil"/>
              <w:bottom w:val="nil"/>
              <w:right w:val="nil"/>
            </w:tcBorders>
            <w:shd w:val="clear" w:color="auto" w:fill="auto"/>
            <w:noWrap/>
            <w:vAlign w:val="bottom"/>
            <w:hideMark/>
          </w:tcPr>
          <w:p w14:paraId="28D1A14A"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581A1AA5" w14:textId="77777777" w:rsidTr="00C15EF5">
        <w:trPr>
          <w:trHeight w:val="288"/>
        </w:trPr>
        <w:tc>
          <w:tcPr>
            <w:tcW w:w="2043" w:type="dxa"/>
            <w:tcBorders>
              <w:top w:val="nil"/>
              <w:left w:val="nil"/>
              <w:bottom w:val="nil"/>
              <w:right w:val="nil"/>
            </w:tcBorders>
            <w:shd w:val="clear" w:color="auto" w:fill="auto"/>
            <w:noWrap/>
            <w:vAlign w:val="bottom"/>
            <w:hideMark/>
          </w:tcPr>
          <w:p w14:paraId="6C1AEFFA"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300)</w:t>
            </w:r>
          </w:p>
        </w:tc>
        <w:tc>
          <w:tcPr>
            <w:tcW w:w="1039" w:type="dxa"/>
            <w:tcBorders>
              <w:top w:val="nil"/>
              <w:left w:val="nil"/>
              <w:bottom w:val="nil"/>
              <w:right w:val="nil"/>
            </w:tcBorders>
            <w:shd w:val="clear" w:color="auto" w:fill="auto"/>
            <w:noWrap/>
            <w:vAlign w:val="bottom"/>
            <w:hideMark/>
          </w:tcPr>
          <w:p w14:paraId="60753B6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sd</w:t>
            </w:r>
          </w:p>
        </w:tc>
        <w:tc>
          <w:tcPr>
            <w:tcW w:w="1039" w:type="dxa"/>
            <w:tcBorders>
              <w:top w:val="nil"/>
              <w:left w:val="nil"/>
              <w:bottom w:val="nil"/>
              <w:right w:val="nil"/>
            </w:tcBorders>
            <w:shd w:val="clear" w:color="auto" w:fill="auto"/>
            <w:noWrap/>
            <w:vAlign w:val="bottom"/>
            <w:hideMark/>
          </w:tcPr>
          <w:p w14:paraId="0C75131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Intercept</w:t>
            </w:r>
          </w:p>
        </w:tc>
        <w:tc>
          <w:tcPr>
            <w:tcW w:w="960" w:type="dxa"/>
            <w:tcBorders>
              <w:top w:val="nil"/>
              <w:left w:val="nil"/>
              <w:bottom w:val="nil"/>
              <w:right w:val="nil"/>
            </w:tcBorders>
            <w:shd w:val="clear" w:color="auto" w:fill="auto"/>
            <w:noWrap/>
            <w:vAlign w:val="bottom"/>
            <w:hideMark/>
          </w:tcPr>
          <w:p w14:paraId="026970E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tip</w:t>
            </w:r>
          </w:p>
        </w:tc>
        <w:tc>
          <w:tcPr>
            <w:tcW w:w="1281" w:type="dxa"/>
            <w:tcBorders>
              <w:top w:val="nil"/>
              <w:left w:val="nil"/>
              <w:bottom w:val="nil"/>
              <w:right w:val="nil"/>
            </w:tcBorders>
            <w:shd w:val="clear" w:color="auto" w:fill="auto"/>
            <w:noWrap/>
            <w:vAlign w:val="bottom"/>
            <w:hideMark/>
          </w:tcPr>
          <w:p w14:paraId="221D462E"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bl>
    <w:p w14:paraId="6C199613" w14:textId="3D105DBF" w:rsidR="00AA45E3" w:rsidRDefault="00AA45E3" w:rsidP="00912A5B">
      <w:pPr>
        <w:spacing w:after="0" w:line="360" w:lineRule="auto"/>
        <w:rPr>
          <w:rFonts w:cstheme="minorHAnsi"/>
        </w:rPr>
      </w:pPr>
      <w:r>
        <w:rPr>
          <w:rFonts w:cstheme="minorHAnsi"/>
        </w:rPr>
        <w:br w:type="page"/>
      </w:r>
    </w:p>
    <w:p w14:paraId="2C9F5981" w14:textId="44353487" w:rsidR="00AA45E3" w:rsidRDefault="00AA45E3" w:rsidP="00912A5B">
      <w:pPr>
        <w:spacing w:after="0" w:line="360" w:lineRule="auto"/>
        <w:rPr>
          <w:rFonts w:cstheme="minorHAnsi"/>
        </w:rPr>
      </w:pPr>
      <w:r w:rsidRPr="00AA45E3">
        <w:rPr>
          <w:rFonts w:cstheme="minorHAnsi"/>
          <w:b/>
          <w:bCs/>
        </w:rPr>
        <w:lastRenderedPageBreak/>
        <w:t>Table S</w:t>
      </w:r>
      <w:r w:rsidR="00C15EF5">
        <w:rPr>
          <w:rFonts w:cstheme="minorHAnsi"/>
          <w:b/>
          <w:bCs/>
        </w:rPr>
        <w:t>8</w:t>
      </w:r>
      <w:r w:rsidRPr="00AA45E3">
        <w:rPr>
          <w:rFonts w:cstheme="minorHAnsi"/>
          <w:b/>
          <w:bCs/>
        </w:rPr>
        <w:t>:</w:t>
      </w:r>
      <w:r>
        <w:rPr>
          <w:rFonts w:cstheme="minorHAnsi"/>
        </w:rPr>
        <w:t xml:space="preserve"> </w:t>
      </w:r>
      <w:r w:rsidRPr="002D0EBB">
        <w:rPr>
          <w:rFonts w:cstheme="minorHAnsi"/>
        </w:rPr>
        <w:t>Output from brms model</w:t>
      </w:r>
      <w:r>
        <w:rPr>
          <w:rFonts w:cstheme="minorHAnsi"/>
        </w:rPr>
        <w:t>(s) predicting diaspore</w:t>
      </w:r>
      <w:r w:rsidR="00C15EF5">
        <w:rPr>
          <w:rFonts w:cstheme="minorHAnsi"/>
        </w:rPr>
        <w:t xml:space="preserve"> roughness and attachment potential</w:t>
      </w:r>
      <w:r>
        <w:rPr>
          <w:rFonts w:cstheme="minorHAnsi"/>
        </w:rPr>
        <w:t>,</w:t>
      </w:r>
      <w:r w:rsidRPr="002D0EBB">
        <w:rPr>
          <w:rFonts w:cstheme="minorHAnsi"/>
        </w:rPr>
        <w:t xml:space="preserve"> showing priors used in analyses. </w:t>
      </w:r>
      <w:r>
        <w:rPr>
          <w:rFonts w:cstheme="minorHAnsi"/>
        </w:rPr>
        <w:t>Columns s</w:t>
      </w:r>
      <w:r w:rsidRPr="002D0EBB">
        <w:rPr>
          <w:rFonts w:cstheme="minorHAnsi"/>
        </w:rPr>
        <w:t xml:space="preserve">how the prior (using brms syntax), the parameter class, the coefficient </w:t>
      </w:r>
      <w:r w:rsidR="00C15EF5">
        <w:rPr>
          <w:rFonts w:cstheme="minorHAnsi"/>
        </w:rPr>
        <w:t xml:space="preserve">and response </w:t>
      </w:r>
      <w:r>
        <w:rPr>
          <w:rFonts w:cstheme="minorHAnsi"/>
        </w:rPr>
        <w:t>to</w:t>
      </w:r>
      <w:r w:rsidRPr="002D0EBB">
        <w:rPr>
          <w:rFonts w:cstheme="minorHAnsi"/>
        </w:rPr>
        <w:t xml:space="preserve"> which it corresponded and the source of each</w:t>
      </w:r>
      <w:r>
        <w:rPr>
          <w:rFonts w:cstheme="minorHAnsi"/>
        </w:rPr>
        <w:t xml:space="preserve"> prior</w:t>
      </w:r>
      <w:r w:rsidRPr="002D0EBB">
        <w:rPr>
          <w:rFonts w:cstheme="minorHAnsi"/>
        </w:rPr>
        <w:t>.</w:t>
      </w:r>
    </w:p>
    <w:tbl>
      <w:tblPr>
        <w:tblW w:w="7515" w:type="dxa"/>
        <w:tblLook w:val="04A0" w:firstRow="1" w:lastRow="0" w:firstColumn="1" w:lastColumn="0" w:noHBand="0" w:noVBand="1"/>
      </w:tblPr>
      <w:tblGrid>
        <w:gridCol w:w="2183"/>
        <w:gridCol w:w="1039"/>
        <w:gridCol w:w="1604"/>
        <w:gridCol w:w="960"/>
        <w:gridCol w:w="960"/>
        <w:gridCol w:w="1281"/>
      </w:tblGrid>
      <w:tr w:rsidR="00C15EF5" w:rsidRPr="00C15EF5" w14:paraId="34299781" w14:textId="77777777" w:rsidTr="00C15EF5">
        <w:trPr>
          <w:trHeight w:val="288"/>
        </w:trPr>
        <w:tc>
          <w:tcPr>
            <w:tcW w:w="2060" w:type="dxa"/>
            <w:tcBorders>
              <w:top w:val="nil"/>
              <w:left w:val="nil"/>
              <w:bottom w:val="nil"/>
              <w:right w:val="nil"/>
            </w:tcBorders>
            <w:shd w:val="clear" w:color="auto" w:fill="auto"/>
            <w:noWrap/>
            <w:vAlign w:val="bottom"/>
            <w:hideMark/>
          </w:tcPr>
          <w:p w14:paraId="6D703A8F" w14:textId="77777777" w:rsidR="00C15EF5" w:rsidRPr="00C15EF5" w:rsidRDefault="00C15EF5" w:rsidP="00912A5B">
            <w:pPr>
              <w:spacing w:after="0" w:line="360" w:lineRule="auto"/>
              <w:rPr>
                <w:rFonts w:ascii="Calibri" w:eastAsia="Times New Roman" w:hAnsi="Calibri" w:cs="Calibri"/>
                <w:b/>
                <w:bCs/>
                <w:color w:val="000000"/>
              </w:rPr>
            </w:pPr>
            <w:r w:rsidRPr="00C15EF5">
              <w:rPr>
                <w:rFonts w:ascii="Calibri" w:eastAsia="Times New Roman" w:hAnsi="Calibri" w:cs="Calibri"/>
                <w:b/>
                <w:bCs/>
                <w:color w:val="000000"/>
              </w:rPr>
              <w:t>prior</w:t>
            </w:r>
          </w:p>
        </w:tc>
        <w:tc>
          <w:tcPr>
            <w:tcW w:w="960" w:type="dxa"/>
            <w:tcBorders>
              <w:top w:val="nil"/>
              <w:left w:val="nil"/>
              <w:bottom w:val="nil"/>
              <w:right w:val="nil"/>
            </w:tcBorders>
            <w:shd w:val="clear" w:color="auto" w:fill="auto"/>
            <w:noWrap/>
            <w:vAlign w:val="bottom"/>
            <w:hideMark/>
          </w:tcPr>
          <w:p w14:paraId="05837A3C" w14:textId="77777777" w:rsidR="00C15EF5" w:rsidRPr="00C15EF5" w:rsidRDefault="00C15EF5" w:rsidP="00912A5B">
            <w:pPr>
              <w:spacing w:after="0" w:line="360" w:lineRule="auto"/>
              <w:rPr>
                <w:rFonts w:ascii="Calibri" w:eastAsia="Times New Roman" w:hAnsi="Calibri" w:cs="Calibri"/>
                <w:b/>
                <w:bCs/>
                <w:color w:val="000000"/>
              </w:rPr>
            </w:pPr>
            <w:r w:rsidRPr="00C15EF5">
              <w:rPr>
                <w:rFonts w:ascii="Calibri" w:eastAsia="Times New Roman" w:hAnsi="Calibri" w:cs="Calibri"/>
                <w:b/>
                <w:bCs/>
                <w:color w:val="000000"/>
              </w:rPr>
              <w:t>class</w:t>
            </w:r>
          </w:p>
        </w:tc>
        <w:tc>
          <w:tcPr>
            <w:tcW w:w="1480" w:type="dxa"/>
            <w:tcBorders>
              <w:top w:val="nil"/>
              <w:left w:val="nil"/>
              <w:bottom w:val="nil"/>
              <w:right w:val="nil"/>
            </w:tcBorders>
            <w:shd w:val="clear" w:color="auto" w:fill="auto"/>
            <w:noWrap/>
            <w:vAlign w:val="bottom"/>
            <w:hideMark/>
          </w:tcPr>
          <w:p w14:paraId="1FF5140F" w14:textId="77777777" w:rsidR="00C15EF5" w:rsidRPr="00C15EF5" w:rsidRDefault="00C15EF5" w:rsidP="00912A5B">
            <w:pPr>
              <w:spacing w:after="0" w:line="360" w:lineRule="auto"/>
              <w:rPr>
                <w:rFonts w:ascii="Calibri" w:eastAsia="Times New Roman" w:hAnsi="Calibri" w:cs="Calibri"/>
                <w:b/>
                <w:bCs/>
                <w:color w:val="000000"/>
              </w:rPr>
            </w:pPr>
            <w:r w:rsidRPr="00C15EF5">
              <w:rPr>
                <w:rFonts w:ascii="Calibri" w:eastAsia="Times New Roman" w:hAnsi="Calibri" w:cs="Calibri"/>
                <w:b/>
                <w:bCs/>
                <w:color w:val="000000"/>
              </w:rPr>
              <w:t>coef</w:t>
            </w:r>
          </w:p>
        </w:tc>
        <w:tc>
          <w:tcPr>
            <w:tcW w:w="960" w:type="dxa"/>
            <w:tcBorders>
              <w:top w:val="nil"/>
              <w:left w:val="nil"/>
              <w:bottom w:val="nil"/>
              <w:right w:val="nil"/>
            </w:tcBorders>
            <w:shd w:val="clear" w:color="auto" w:fill="auto"/>
            <w:noWrap/>
            <w:vAlign w:val="bottom"/>
            <w:hideMark/>
          </w:tcPr>
          <w:p w14:paraId="180F4923" w14:textId="77777777" w:rsidR="00C15EF5" w:rsidRPr="00C15EF5" w:rsidRDefault="00C15EF5" w:rsidP="00912A5B">
            <w:pPr>
              <w:spacing w:after="0" w:line="360" w:lineRule="auto"/>
              <w:rPr>
                <w:rFonts w:ascii="Calibri" w:eastAsia="Times New Roman" w:hAnsi="Calibri" w:cs="Calibri"/>
                <w:b/>
                <w:bCs/>
                <w:color w:val="000000"/>
              </w:rPr>
            </w:pPr>
            <w:r w:rsidRPr="00C15EF5">
              <w:rPr>
                <w:rFonts w:ascii="Calibri" w:eastAsia="Times New Roman" w:hAnsi="Calibri" w:cs="Calibri"/>
                <w:b/>
                <w:bCs/>
                <w:color w:val="000000"/>
              </w:rPr>
              <w:t>group</w:t>
            </w:r>
          </w:p>
        </w:tc>
        <w:tc>
          <w:tcPr>
            <w:tcW w:w="960" w:type="dxa"/>
            <w:tcBorders>
              <w:top w:val="nil"/>
              <w:left w:val="nil"/>
              <w:bottom w:val="nil"/>
              <w:right w:val="nil"/>
            </w:tcBorders>
            <w:shd w:val="clear" w:color="auto" w:fill="auto"/>
            <w:noWrap/>
            <w:vAlign w:val="bottom"/>
            <w:hideMark/>
          </w:tcPr>
          <w:p w14:paraId="1D757459" w14:textId="77777777" w:rsidR="00C15EF5" w:rsidRPr="00C15EF5" w:rsidRDefault="00C15EF5" w:rsidP="00912A5B">
            <w:pPr>
              <w:spacing w:after="0" w:line="360" w:lineRule="auto"/>
              <w:rPr>
                <w:rFonts w:ascii="Calibri" w:eastAsia="Times New Roman" w:hAnsi="Calibri" w:cs="Calibri"/>
                <w:b/>
                <w:bCs/>
                <w:color w:val="000000"/>
              </w:rPr>
            </w:pPr>
            <w:r w:rsidRPr="00C15EF5">
              <w:rPr>
                <w:rFonts w:ascii="Calibri" w:eastAsia="Times New Roman" w:hAnsi="Calibri" w:cs="Calibri"/>
                <w:b/>
                <w:bCs/>
                <w:color w:val="000000"/>
              </w:rPr>
              <w:t>resp</w:t>
            </w:r>
          </w:p>
        </w:tc>
        <w:tc>
          <w:tcPr>
            <w:tcW w:w="1095" w:type="dxa"/>
            <w:tcBorders>
              <w:top w:val="nil"/>
              <w:left w:val="nil"/>
              <w:bottom w:val="nil"/>
              <w:right w:val="nil"/>
            </w:tcBorders>
            <w:shd w:val="clear" w:color="auto" w:fill="auto"/>
            <w:noWrap/>
            <w:vAlign w:val="bottom"/>
            <w:hideMark/>
          </w:tcPr>
          <w:p w14:paraId="3DFD2963" w14:textId="77777777" w:rsidR="00C15EF5" w:rsidRPr="00C15EF5" w:rsidRDefault="00C15EF5" w:rsidP="00912A5B">
            <w:pPr>
              <w:spacing w:after="0" w:line="360" w:lineRule="auto"/>
              <w:rPr>
                <w:rFonts w:ascii="Calibri" w:eastAsia="Times New Roman" w:hAnsi="Calibri" w:cs="Calibri"/>
                <w:b/>
                <w:bCs/>
                <w:color w:val="000000"/>
              </w:rPr>
            </w:pPr>
            <w:r w:rsidRPr="00C15EF5">
              <w:rPr>
                <w:rFonts w:ascii="Calibri" w:eastAsia="Times New Roman" w:hAnsi="Calibri" w:cs="Calibri"/>
                <w:b/>
                <w:bCs/>
                <w:color w:val="000000"/>
              </w:rPr>
              <w:t>source</w:t>
            </w:r>
          </w:p>
        </w:tc>
      </w:tr>
      <w:tr w:rsidR="00C15EF5" w:rsidRPr="00C15EF5" w14:paraId="69794589" w14:textId="77777777" w:rsidTr="00C15EF5">
        <w:trPr>
          <w:trHeight w:val="288"/>
        </w:trPr>
        <w:tc>
          <w:tcPr>
            <w:tcW w:w="2060" w:type="dxa"/>
            <w:tcBorders>
              <w:top w:val="nil"/>
              <w:left w:val="nil"/>
              <w:bottom w:val="nil"/>
              <w:right w:val="nil"/>
            </w:tcBorders>
            <w:shd w:val="clear" w:color="auto" w:fill="auto"/>
            <w:noWrap/>
            <w:vAlign w:val="bottom"/>
            <w:hideMark/>
          </w:tcPr>
          <w:p w14:paraId="3AA5EFDA"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4)</w:t>
            </w:r>
          </w:p>
        </w:tc>
        <w:tc>
          <w:tcPr>
            <w:tcW w:w="960" w:type="dxa"/>
            <w:tcBorders>
              <w:top w:val="nil"/>
              <w:left w:val="nil"/>
              <w:bottom w:val="nil"/>
              <w:right w:val="nil"/>
            </w:tcBorders>
            <w:shd w:val="clear" w:color="auto" w:fill="auto"/>
            <w:noWrap/>
            <w:vAlign w:val="bottom"/>
            <w:hideMark/>
          </w:tcPr>
          <w:p w14:paraId="0AEF5CAF"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alpha</w:t>
            </w:r>
          </w:p>
        </w:tc>
        <w:tc>
          <w:tcPr>
            <w:tcW w:w="1480" w:type="dxa"/>
            <w:tcBorders>
              <w:top w:val="nil"/>
              <w:left w:val="nil"/>
              <w:bottom w:val="nil"/>
              <w:right w:val="nil"/>
            </w:tcBorders>
            <w:shd w:val="clear" w:color="auto" w:fill="auto"/>
            <w:noWrap/>
            <w:vAlign w:val="bottom"/>
            <w:hideMark/>
          </w:tcPr>
          <w:p w14:paraId="1BC35AED"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083F62A"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5187685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52BAF5EC" w14:textId="03A3677A" w:rsidR="00C15EF5" w:rsidRPr="00C15EF5" w:rsidRDefault="00AD36EF" w:rsidP="00912A5B">
            <w:pPr>
              <w:spacing w:after="0" w:line="360" w:lineRule="auto"/>
              <w:rPr>
                <w:rFonts w:ascii="Calibri" w:eastAsia="Times New Roman" w:hAnsi="Calibri" w:cs="Calibri"/>
                <w:color w:val="000000"/>
              </w:rPr>
            </w:pPr>
            <w:r>
              <w:rPr>
                <w:rFonts w:ascii="Calibri" w:eastAsia="Times New Roman" w:hAnsi="Calibri" w:cs="Calibri"/>
                <w:color w:val="000000"/>
              </w:rPr>
              <w:t>default</w:t>
            </w:r>
          </w:p>
        </w:tc>
      </w:tr>
      <w:tr w:rsidR="00C15EF5" w:rsidRPr="00C15EF5" w14:paraId="04B0B8E7" w14:textId="77777777" w:rsidTr="00C15EF5">
        <w:trPr>
          <w:trHeight w:val="288"/>
        </w:trPr>
        <w:tc>
          <w:tcPr>
            <w:tcW w:w="2060" w:type="dxa"/>
            <w:tcBorders>
              <w:top w:val="nil"/>
              <w:left w:val="nil"/>
              <w:bottom w:val="nil"/>
              <w:right w:val="nil"/>
            </w:tcBorders>
            <w:shd w:val="clear" w:color="auto" w:fill="auto"/>
            <w:noWrap/>
            <w:vAlign w:val="bottom"/>
            <w:hideMark/>
          </w:tcPr>
          <w:p w14:paraId="6C6D7AB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3F090E60"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597961B3"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0A5EE4A"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18B353B1"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329E79BB"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r w:rsidR="00C15EF5" w:rsidRPr="00C15EF5" w14:paraId="4299DE25" w14:textId="77777777" w:rsidTr="00C15EF5">
        <w:trPr>
          <w:trHeight w:val="288"/>
        </w:trPr>
        <w:tc>
          <w:tcPr>
            <w:tcW w:w="2060" w:type="dxa"/>
            <w:tcBorders>
              <w:top w:val="nil"/>
              <w:left w:val="nil"/>
              <w:bottom w:val="nil"/>
              <w:right w:val="nil"/>
            </w:tcBorders>
            <w:shd w:val="clear" w:color="auto" w:fill="auto"/>
            <w:noWrap/>
            <w:vAlign w:val="bottom"/>
            <w:hideMark/>
          </w:tcPr>
          <w:p w14:paraId="0AB231B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7129EB01"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7029880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perc.gld</w:t>
            </w:r>
          </w:p>
        </w:tc>
        <w:tc>
          <w:tcPr>
            <w:tcW w:w="960" w:type="dxa"/>
            <w:tcBorders>
              <w:top w:val="nil"/>
              <w:left w:val="nil"/>
              <w:bottom w:val="nil"/>
              <w:right w:val="nil"/>
            </w:tcBorders>
            <w:shd w:val="clear" w:color="auto" w:fill="auto"/>
            <w:noWrap/>
            <w:vAlign w:val="bottom"/>
            <w:hideMark/>
          </w:tcPr>
          <w:p w14:paraId="0454B915"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14D1F30"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46B255FE"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73495C40" w14:textId="77777777" w:rsidTr="00C15EF5">
        <w:trPr>
          <w:trHeight w:val="288"/>
        </w:trPr>
        <w:tc>
          <w:tcPr>
            <w:tcW w:w="2060" w:type="dxa"/>
            <w:tcBorders>
              <w:top w:val="nil"/>
              <w:left w:val="nil"/>
              <w:bottom w:val="nil"/>
              <w:right w:val="nil"/>
            </w:tcBorders>
            <w:shd w:val="clear" w:color="auto" w:fill="auto"/>
            <w:noWrap/>
            <w:vAlign w:val="bottom"/>
            <w:hideMark/>
          </w:tcPr>
          <w:p w14:paraId="23EC085C"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31097FDF"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547B6EAB"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radiationandro</w:t>
            </w:r>
          </w:p>
        </w:tc>
        <w:tc>
          <w:tcPr>
            <w:tcW w:w="960" w:type="dxa"/>
            <w:tcBorders>
              <w:top w:val="nil"/>
              <w:left w:val="nil"/>
              <w:bottom w:val="nil"/>
              <w:right w:val="nil"/>
            </w:tcBorders>
            <w:shd w:val="clear" w:color="auto" w:fill="auto"/>
            <w:noWrap/>
            <w:vAlign w:val="bottom"/>
            <w:hideMark/>
          </w:tcPr>
          <w:p w14:paraId="1E517C1A"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712AD1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6287154F"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04454EA4" w14:textId="77777777" w:rsidTr="00C15EF5">
        <w:trPr>
          <w:trHeight w:val="288"/>
        </w:trPr>
        <w:tc>
          <w:tcPr>
            <w:tcW w:w="2060" w:type="dxa"/>
            <w:tcBorders>
              <w:top w:val="nil"/>
              <w:left w:val="nil"/>
              <w:bottom w:val="nil"/>
              <w:right w:val="nil"/>
            </w:tcBorders>
            <w:shd w:val="clear" w:color="auto" w:fill="auto"/>
            <w:noWrap/>
            <w:vAlign w:val="bottom"/>
            <w:hideMark/>
          </w:tcPr>
          <w:p w14:paraId="6064FA4F"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1CE39AAB"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62B1502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radiationarist</w:t>
            </w:r>
          </w:p>
        </w:tc>
        <w:tc>
          <w:tcPr>
            <w:tcW w:w="960" w:type="dxa"/>
            <w:tcBorders>
              <w:top w:val="nil"/>
              <w:left w:val="nil"/>
              <w:bottom w:val="nil"/>
              <w:right w:val="nil"/>
            </w:tcBorders>
            <w:shd w:val="clear" w:color="auto" w:fill="auto"/>
            <w:noWrap/>
            <w:vAlign w:val="bottom"/>
            <w:hideMark/>
          </w:tcPr>
          <w:p w14:paraId="475D1E05"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5A557996"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1C264C2E"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649765EF" w14:textId="77777777" w:rsidTr="00C15EF5">
        <w:trPr>
          <w:trHeight w:val="288"/>
        </w:trPr>
        <w:tc>
          <w:tcPr>
            <w:tcW w:w="2060" w:type="dxa"/>
            <w:tcBorders>
              <w:top w:val="nil"/>
              <w:left w:val="nil"/>
              <w:bottom w:val="nil"/>
              <w:right w:val="nil"/>
            </w:tcBorders>
            <w:shd w:val="clear" w:color="auto" w:fill="auto"/>
            <w:noWrap/>
            <w:vAlign w:val="bottom"/>
            <w:hideMark/>
          </w:tcPr>
          <w:p w14:paraId="71E69974"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3699F9F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4C17584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radiationchlor</w:t>
            </w:r>
          </w:p>
        </w:tc>
        <w:tc>
          <w:tcPr>
            <w:tcW w:w="960" w:type="dxa"/>
            <w:tcBorders>
              <w:top w:val="nil"/>
              <w:left w:val="nil"/>
              <w:bottom w:val="nil"/>
              <w:right w:val="nil"/>
            </w:tcBorders>
            <w:shd w:val="clear" w:color="auto" w:fill="auto"/>
            <w:noWrap/>
            <w:vAlign w:val="bottom"/>
            <w:hideMark/>
          </w:tcPr>
          <w:p w14:paraId="36A1F2E2"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DEF9B32"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6C21B7DC"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67315CB8" w14:textId="77777777" w:rsidTr="00C15EF5">
        <w:trPr>
          <w:trHeight w:val="288"/>
        </w:trPr>
        <w:tc>
          <w:tcPr>
            <w:tcW w:w="2060" w:type="dxa"/>
            <w:tcBorders>
              <w:top w:val="nil"/>
              <w:left w:val="nil"/>
              <w:bottom w:val="nil"/>
              <w:right w:val="nil"/>
            </w:tcBorders>
            <w:shd w:val="clear" w:color="auto" w:fill="auto"/>
            <w:noWrap/>
            <w:vAlign w:val="bottom"/>
            <w:hideMark/>
          </w:tcPr>
          <w:p w14:paraId="1F2E7B2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5536A41D"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2C42C16E"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radiationpaspal</w:t>
            </w:r>
          </w:p>
        </w:tc>
        <w:tc>
          <w:tcPr>
            <w:tcW w:w="960" w:type="dxa"/>
            <w:tcBorders>
              <w:top w:val="nil"/>
              <w:left w:val="nil"/>
              <w:bottom w:val="nil"/>
              <w:right w:val="nil"/>
            </w:tcBorders>
            <w:shd w:val="clear" w:color="auto" w:fill="auto"/>
            <w:noWrap/>
            <w:vAlign w:val="bottom"/>
            <w:hideMark/>
          </w:tcPr>
          <w:p w14:paraId="18036B16"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562FE17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05E96E1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71B8DF86" w14:textId="77777777" w:rsidTr="00C15EF5">
        <w:trPr>
          <w:trHeight w:val="288"/>
        </w:trPr>
        <w:tc>
          <w:tcPr>
            <w:tcW w:w="2060" w:type="dxa"/>
            <w:tcBorders>
              <w:top w:val="nil"/>
              <w:left w:val="nil"/>
              <w:bottom w:val="nil"/>
              <w:right w:val="nil"/>
            </w:tcBorders>
            <w:shd w:val="clear" w:color="auto" w:fill="auto"/>
            <w:noWrap/>
            <w:vAlign w:val="bottom"/>
            <w:hideMark/>
          </w:tcPr>
          <w:p w14:paraId="6BBEDC0D"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140CDD6E"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4C977E6E"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radiationstip</w:t>
            </w:r>
          </w:p>
        </w:tc>
        <w:tc>
          <w:tcPr>
            <w:tcW w:w="960" w:type="dxa"/>
            <w:tcBorders>
              <w:top w:val="nil"/>
              <w:left w:val="nil"/>
              <w:bottom w:val="nil"/>
              <w:right w:val="nil"/>
            </w:tcBorders>
            <w:shd w:val="clear" w:color="auto" w:fill="auto"/>
            <w:noWrap/>
            <w:vAlign w:val="bottom"/>
            <w:hideMark/>
          </w:tcPr>
          <w:p w14:paraId="6ADA2803"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E3DE410"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37632616"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1BA91DA0" w14:textId="77777777" w:rsidTr="00C15EF5">
        <w:trPr>
          <w:trHeight w:val="288"/>
        </w:trPr>
        <w:tc>
          <w:tcPr>
            <w:tcW w:w="2060" w:type="dxa"/>
            <w:tcBorders>
              <w:top w:val="nil"/>
              <w:left w:val="nil"/>
              <w:bottom w:val="nil"/>
              <w:right w:val="nil"/>
            </w:tcBorders>
            <w:shd w:val="clear" w:color="auto" w:fill="auto"/>
            <w:noWrap/>
            <w:vAlign w:val="bottom"/>
            <w:hideMark/>
          </w:tcPr>
          <w:p w14:paraId="5C64071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047127D2"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04115FAF"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radiationtrit</w:t>
            </w:r>
          </w:p>
        </w:tc>
        <w:tc>
          <w:tcPr>
            <w:tcW w:w="960" w:type="dxa"/>
            <w:tcBorders>
              <w:top w:val="nil"/>
              <w:left w:val="nil"/>
              <w:bottom w:val="nil"/>
              <w:right w:val="nil"/>
            </w:tcBorders>
            <w:shd w:val="clear" w:color="auto" w:fill="auto"/>
            <w:noWrap/>
            <w:vAlign w:val="bottom"/>
            <w:hideMark/>
          </w:tcPr>
          <w:p w14:paraId="29907F7D"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77799C1"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3252558F"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6147366F" w14:textId="77777777" w:rsidTr="00C15EF5">
        <w:trPr>
          <w:trHeight w:val="288"/>
        </w:trPr>
        <w:tc>
          <w:tcPr>
            <w:tcW w:w="2060" w:type="dxa"/>
            <w:tcBorders>
              <w:top w:val="nil"/>
              <w:left w:val="nil"/>
              <w:bottom w:val="nil"/>
              <w:right w:val="nil"/>
            </w:tcBorders>
            <w:shd w:val="clear" w:color="auto" w:fill="auto"/>
            <w:noWrap/>
            <w:vAlign w:val="bottom"/>
            <w:hideMark/>
          </w:tcPr>
          <w:p w14:paraId="41E2525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227D13C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336C2956"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raw.tre</w:t>
            </w:r>
          </w:p>
        </w:tc>
        <w:tc>
          <w:tcPr>
            <w:tcW w:w="960" w:type="dxa"/>
            <w:tcBorders>
              <w:top w:val="nil"/>
              <w:left w:val="nil"/>
              <w:bottom w:val="nil"/>
              <w:right w:val="nil"/>
            </w:tcBorders>
            <w:shd w:val="clear" w:color="auto" w:fill="auto"/>
            <w:noWrap/>
            <w:vAlign w:val="bottom"/>
            <w:hideMark/>
          </w:tcPr>
          <w:p w14:paraId="577A87A1"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12B21EF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565A4CF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5773F948" w14:textId="77777777" w:rsidTr="00C15EF5">
        <w:trPr>
          <w:trHeight w:val="288"/>
        </w:trPr>
        <w:tc>
          <w:tcPr>
            <w:tcW w:w="2060" w:type="dxa"/>
            <w:tcBorders>
              <w:top w:val="nil"/>
              <w:left w:val="nil"/>
              <w:bottom w:val="nil"/>
              <w:right w:val="nil"/>
            </w:tcBorders>
            <w:shd w:val="clear" w:color="auto" w:fill="auto"/>
            <w:noWrap/>
            <w:vAlign w:val="bottom"/>
            <w:hideMark/>
          </w:tcPr>
          <w:p w14:paraId="04001B9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132F2C7A"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13C9F5C7"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5E68246"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37208D00"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76CDFD1B"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r w:rsidR="00C15EF5" w:rsidRPr="00C15EF5" w14:paraId="020CB446" w14:textId="77777777" w:rsidTr="00C15EF5">
        <w:trPr>
          <w:trHeight w:val="288"/>
        </w:trPr>
        <w:tc>
          <w:tcPr>
            <w:tcW w:w="2060" w:type="dxa"/>
            <w:tcBorders>
              <w:top w:val="nil"/>
              <w:left w:val="nil"/>
              <w:bottom w:val="nil"/>
              <w:right w:val="nil"/>
            </w:tcBorders>
            <w:shd w:val="clear" w:color="auto" w:fill="auto"/>
            <w:noWrap/>
            <w:vAlign w:val="bottom"/>
            <w:hideMark/>
          </w:tcPr>
          <w:p w14:paraId="172F1E6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05ADB700"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7452383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perc.gld</w:t>
            </w:r>
          </w:p>
        </w:tc>
        <w:tc>
          <w:tcPr>
            <w:tcW w:w="960" w:type="dxa"/>
            <w:tcBorders>
              <w:top w:val="nil"/>
              <w:left w:val="nil"/>
              <w:bottom w:val="nil"/>
              <w:right w:val="nil"/>
            </w:tcBorders>
            <w:shd w:val="clear" w:color="auto" w:fill="auto"/>
            <w:noWrap/>
            <w:vAlign w:val="bottom"/>
            <w:hideMark/>
          </w:tcPr>
          <w:p w14:paraId="11437F2F"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572E272"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03662E5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4E210A82" w14:textId="77777777" w:rsidTr="00C15EF5">
        <w:trPr>
          <w:trHeight w:val="288"/>
        </w:trPr>
        <w:tc>
          <w:tcPr>
            <w:tcW w:w="2060" w:type="dxa"/>
            <w:tcBorders>
              <w:top w:val="nil"/>
              <w:left w:val="nil"/>
              <w:bottom w:val="nil"/>
              <w:right w:val="nil"/>
            </w:tcBorders>
            <w:shd w:val="clear" w:color="auto" w:fill="auto"/>
            <w:noWrap/>
            <w:vAlign w:val="bottom"/>
            <w:hideMark/>
          </w:tcPr>
          <w:p w14:paraId="3C6C8DCA"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2B88463E"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25FB8A6C"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radiationandro</w:t>
            </w:r>
          </w:p>
        </w:tc>
        <w:tc>
          <w:tcPr>
            <w:tcW w:w="960" w:type="dxa"/>
            <w:tcBorders>
              <w:top w:val="nil"/>
              <w:left w:val="nil"/>
              <w:bottom w:val="nil"/>
              <w:right w:val="nil"/>
            </w:tcBorders>
            <w:shd w:val="clear" w:color="auto" w:fill="auto"/>
            <w:noWrap/>
            <w:vAlign w:val="bottom"/>
            <w:hideMark/>
          </w:tcPr>
          <w:p w14:paraId="3DFA192A"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3EA4487C"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3F7D89EC"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55128691" w14:textId="77777777" w:rsidTr="00C15EF5">
        <w:trPr>
          <w:trHeight w:val="288"/>
        </w:trPr>
        <w:tc>
          <w:tcPr>
            <w:tcW w:w="2060" w:type="dxa"/>
            <w:tcBorders>
              <w:top w:val="nil"/>
              <w:left w:val="nil"/>
              <w:bottom w:val="nil"/>
              <w:right w:val="nil"/>
            </w:tcBorders>
            <w:shd w:val="clear" w:color="auto" w:fill="auto"/>
            <w:noWrap/>
            <w:vAlign w:val="bottom"/>
            <w:hideMark/>
          </w:tcPr>
          <w:p w14:paraId="649D0D0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780952F4"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18C04830"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radiationarist</w:t>
            </w:r>
          </w:p>
        </w:tc>
        <w:tc>
          <w:tcPr>
            <w:tcW w:w="960" w:type="dxa"/>
            <w:tcBorders>
              <w:top w:val="nil"/>
              <w:left w:val="nil"/>
              <w:bottom w:val="nil"/>
              <w:right w:val="nil"/>
            </w:tcBorders>
            <w:shd w:val="clear" w:color="auto" w:fill="auto"/>
            <w:noWrap/>
            <w:vAlign w:val="bottom"/>
            <w:hideMark/>
          </w:tcPr>
          <w:p w14:paraId="239E227F"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049E1970"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4042931D"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096FB688" w14:textId="77777777" w:rsidTr="00C15EF5">
        <w:trPr>
          <w:trHeight w:val="288"/>
        </w:trPr>
        <w:tc>
          <w:tcPr>
            <w:tcW w:w="2060" w:type="dxa"/>
            <w:tcBorders>
              <w:top w:val="nil"/>
              <w:left w:val="nil"/>
              <w:bottom w:val="nil"/>
              <w:right w:val="nil"/>
            </w:tcBorders>
            <w:shd w:val="clear" w:color="auto" w:fill="auto"/>
            <w:noWrap/>
            <w:vAlign w:val="bottom"/>
            <w:hideMark/>
          </w:tcPr>
          <w:p w14:paraId="42C14A02"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0C4106B2"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35AA979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radiationchlor</w:t>
            </w:r>
          </w:p>
        </w:tc>
        <w:tc>
          <w:tcPr>
            <w:tcW w:w="960" w:type="dxa"/>
            <w:tcBorders>
              <w:top w:val="nil"/>
              <w:left w:val="nil"/>
              <w:bottom w:val="nil"/>
              <w:right w:val="nil"/>
            </w:tcBorders>
            <w:shd w:val="clear" w:color="auto" w:fill="auto"/>
            <w:noWrap/>
            <w:vAlign w:val="bottom"/>
            <w:hideMark/>
          </w:tcPr>
          <w:p w14:paraId="6C85FC74"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B32D95C"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18C99BEE"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064DE341" w14:textId="77777777" w:rsidTr="00C15EF5">
        <w:trPr>
          <w:trHeight w:val="288"/>
        </w:trPr>
        <w:tc>
          <w:tcPr>
            <w:tcW w:w="2060" w:type="dxa"/>
            <w:tcBorders>
              <w:top w:val="nil"/>
              <w:left w:val="nil"/>
              <w:bottom w:val="nil"/>
              <w:right w:val="nil"/>
            </w:tcBorders>
            <w:shd w:val="clear" w:color="auto" w:fill="auto"/>
            <w:noWrap/>
            <w:vAlign w:val="bottom"/>
            <w:hideMark/>
          </w:tcPr>
          <w:p w14:paraId="1DBA344F"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0B757752"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346F363E"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radiationpaspal</w:t>
            </w:r>
          </w:p>
        </w:tc>
        <w:tc>
          <w:tcPr>
            <w:tcW w:w="960" w:type="dxa"/>
            <w:tcBorders>
              <w:top w:val="nil"/>
              <w:left w:val="nil"/>
              <w:bottom w:val="nil"/>
              <w:right w:val="nil"/>
            </w:tcBorders>
            <w:shd w:val="clear" w:color="auto" w:fill="auto"/>
            <w:noWrap/>
            <w:vAlign w:val="bottom"/>
            <w:hideMark/>
          </w:tcPr>
          <w:p w14:paraId="2980BDDE"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4B00C33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774DFF7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5A64FC38" w14:textId="77777777" w:rsidTr="00C15EF5">
        <w:trPr>
          <w:trHeight w:val="288"/>
        </w:trPr>
        <w:tc>
          <w:tcPr>
            <w:tcW w:w="2060" w:type="dxa"/>
            <w:tcBorders>
              <w:top w:val="nil"/>
              <w:left w:val="nil"/>
              <w:bottom w:val="nil"/>
              <w:right w:val="nil"/>
            </w:tcBorders>
            <w:shd w:val="clear" w:color="auto" w:fill="auto"/>
            <w:noWrap/>
            <w:vAlign w:val="bottom"/>
            <w:hideMark/>
          </w:tcPr>
          <w:p w14:paraId="7513ED7B"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188A82B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14C58A3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radiationstip</w:t>
            </w:r>
          </w:p>
        </w:tc>
        <w:tc>
          <w:tcPr>
            <w:tcW w:w="960" w:type="dxa"/>
            <w:tcBorders>
              <w:top w:val="nil"/>
              <w:left w:val="nil"/>
              <w:bottom w:val="nil"/>
              <w:right w:val="nil"/>
            </w:tcBorders>
            <w:shd w:val="clear" w:color="auto" w:fill="auto"/>
            <w:noWrap/>
            <w:vAlign w:val="bottom"/>
            <w:hideMark/>
          </w:tcPr>
          <w:p w14:paraId="79540A63"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81F70D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5938280A"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3D68D79E" w14:textId="77777777" w:rsidTr="00C15EF5">
        <w:trPr>
          <w:trHeight w:val="288"/>
        </w:trPr>
        <w:tc>
          <w:tcPr>
            <w:tcW w:w="2060" w:type="dxa"/>
            <w:tcBorders>
              <w:top w:val="nil"/>
              <w:left w:val="nil"/>
              <w:bottom w:val="nil"/>
              <w:right w:val="nil"/>
            </w:tcBorders>
            <w:shd w:val="clear" w:color="auto" w:fill="auto"/>
            <w:noWrap/>
            <w:vAlign w:val="bottom"/>
            <w:hideMark/>
          </w:tcPr>
          <w:p w14:paraId="6F2CE27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27F894D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06730381"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radiationtrit</w:t>
            </w:r>
          </w:p>
        </w:tc>
        <w:tc>
          <w:tcPr>
            <w:tcW w:w="960" w:type="dxa"/>
            <w:tcBorders>
              <w:top w:val="nil"/>
              <w:left w:val="nil"/>
              <w:bottom w:val="nil"/>
              <w:right w:val="nil"/>
            </w:tcBorders>
            <w:shd w:val="clear" w:color="auto" w:fill="auto"/>
            <w:noWrap/>
            <w:vAlign w:val="bottom"/>
            <w:hideMark/>
          </w:tcPr>
          <w:p w14:paraId="055A27F6"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EBBAF6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3144F49C"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0CFFDDCD" w14:textId="77777777" w:rsidTr="00C15EF5">
        <w:trPr>
          <w:trHeight w:val="288"/>
        </w:trPr>
        <w:tc>
          <w:tcPr>
            <w:tcW w:w="2060" w:type="dxa"/>
            <w:tcBorders>
              <w:top w:val="nil"/>
              <w:left w:val="nil"/>
              <w:bottom w:val="nil"/>
              <w:right w:val="nil"/>
            </w:tcBorders>
            <w:shd w:val="clear" w:color="auto" w:fill="auto"/>
            <w:noWrap/>
            <w:vAlign w:val="bottom"/>
            <w:hideMark/>
          </w:tcPr>
          <w:p w14:paraId="7A24A52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0.75)</w:t>
            </w:r>
          </w:p>
        </w:tc>
        <w:tc>
          <w:tcPr>
            <w:tcW w:w="960" w:type="dxa"/>
            <w:tcBorders>
              <w:top w:val="nil"/>
              <w:left w:val="nil"/>
              <w:bottom w:val="nil"/>
              <w:right w:val="nil"/>
            </w:tcBorders>
            <w:shd w:val="clear" w:color="auto" w:fill="auto"/>
            <w:noWrap/>
            <w:vAlign w:val="bottom"/>
            <w:hideMark/>
          </w:tcPr>
          <w:p w14:paraId="6AE0EAC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b</w:t>
            </w:r>
          </w:p>
        </w:tc>
        <w:tc>
          <w:tcPr>
            <w:tcW w:w="1480" w:type="dxa"/>
            <w:tcBorders>
              <w:top w:val="nil"/>
              <w:left w:val="nil"/>
              <w:bottom w:val="nil"/>
              <w:right w:val="nil"/>
            </w:tcBorders>
            <w:shd w:val="clear" w:color="auto" w:fill="auto"/>
            <w:noWrap/>
            <w:vAlign w:val="bottom"/>
            <w:hideMark/>
          </w:tcPr>
          <w:p w14:paraId="519C1994"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raw.tre</w:t>
            </w:r>
          </w:p>
        </w:tc>
        <w:tc>
          <w:tcPr>
            <w:tcW w:w="960" w:type="dxa"/>
            <w:tcBorders>
              <w:top w:val="nil"/>
              <w:left w:val="nil"/>
              <w:bottom w:val="nil"/>
              <w:right w:val="nil"/>
            </w:tcBorders>
            <w:shd w:val="clear" w:color="auto" w:fill="auto"/>
            <w:noWrap/>
            <w:vAlign w:val="bottom"/>
            <w:hideMark/>
          </w:tcPr>
          <w:p w14:paraId="6C8E26A5"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46D66A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1407DEED"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19490E70" w14:textId="77777777" w:rsidTr="00C15EF5">
        <w:trPr>
          <w:trHeight w:val="288"/>
        </w:trPr>
        <w:tc>
          <w:tcPr>
            <w:tcW w:w="2060" w:type="dxa"/>
            <w:tcBorders>
              <w:top w:val="nil"/>
              <w:left w:val="nil"/>
              <w:bottom w:val="nil"/>
              <w:right w:val="nil"/>
            </w:tcBorders>
            <w:shd w:val="clear" w:color="auto" w:fill="auto"/>
            <w:noWrap/>
            <w:vAlign w:val="bottom"/>
            <w:hideMark/>
          </w:tcPr>
          <w:p w14:paraId="4EECC1B0"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student_t(3, 1.02, 1)</w:t>
            </w:r>
          </w:p>
        </w:tc>
        <w:tc>
          <w:tcPr>
            <w:tcW w:w="960" w:type="dxa"/>
            <w:tcBorders>
              <w:top w:val="nil"/>
              <w:left w:val="nil"/>
              <w:bottom w:val="nil"/>
              <w:right w:val="nil"/>
            </w:tcBorders>
            <w:shd w:val="clear" w:color="auto" w:fill="auto"/>
            <w:noWrap/>
            <w:vAlign w:val="bottom"/>
            <w:hideMark/>
          </w:tcPr>
          <w:p w14:paraId="6BCF49F6"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Intercept</w:t>
            </w:r>
          </w:p>
        </w:tc>
        <w:tc>
          <w:tcPr>
            <w:tcW w:w="1480" w:type="dxa"/>
            <w:tcBorders>
              <w:top w:val="nil"/>
              <w:left w:val="nil"/>
              <w:bottom w:val="nil"/>
              <w:right w:val="nil"/>
            </w:tcBorders>
            <w:shd w:val="clear" w:color="auto" w:fill="auto"/>
            <w:noWrap/>
            <w:vAlign w:val="bottom"/>
            <w:hideMark/>
          </w:tcPr>
          <w:p w14:paraId="0A555815"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0720DEE5"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1313B2B0"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75BAC5F4"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r w:rsidR="00C15EF5" w:rsidRPr="00C15EF5" w14:paraId="1185A90B" w14:textId="77777777" w:rsidTr="00C15EF5">
        <w:trPr>
          <w:trHeight w:val="288"/>
        </w:trPr>
        <w:tc>
          <w:tcPr>
            <w:tcW w:w="2060" w:type="dxa"/>
            <w:tcBorders>
              <w:top w:val="nil"/>
              <w:left w:val="nil"/>
              <w:bottom w:val="nil"/>
              <w:right w:val="nil"/>
            </w:tcBorders>
            <w:shd w:val="clear" w:color="auto" w:fill="auto"/>
            <w:noWrap/>
            <w:vAlign w:val="bottom"/>
            <w:hideMark/>
          </w:tcPr>
          <w:p w14:paraId="22BBAEA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student_t(3, 0.6, 0.2)</w:t>
            </w:r>
          </w:p>
        </w:tc>
        <w:tc>
          <w:tcPr>
            <w:tcW w:w="960" w:type="dxa"/>
            <w:tcBorders>
              <w:top w:val="nil"/>
              <w:left w:val="nil"/>
              <w:bottom w:val="nil"/>
              <w:right w:val="nil"/>
            </w:tcBorders>
            <w:shd w:val="clear" w:color="auto" w:fill="auto"/>
            <w:noWrap/>
            <w:vAlign w:val="bottom"/>
            <w:hideMark/>
          </w:tcPr>
          <w:p w14:paraId="152775CA"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Intercept</w:t>
            </w:r>
          </w:p>
        </w:tc>
        <w:tc>
          <w:tcPr>
            <w:tcW w:w="1480" w:type="dxa"/>
            <w:tcBorders>
              <w:top w:val="nil"/>
              <w:left w:val="nil"/>
              <w:bottom w:val="nil"/>
              <w:right w:val="nil"/>
            </w:tcBorders>
            <w:shd w:val="clear" w:color="auto" w:fill="auto"/>
            <w:noWrap/>
            <w:vAlign w:val="bottom"/>
            <w:hideMark/>
          </w:tcPr>
          <w:p w14:paraId="25DE804E"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3ECF378"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1445393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3EB06E56"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r w:rsidR="00C15EF5" w:rsidRPr="00C15EF5" w14:paraId="17BD3F53" w14:textId="77777777" w:rsidTr="00C15EF5">
        <w:trPr>
          <w:trHeight w:val="288"/>
        </w:trPr>
        <w:tc>
          <w:tcPr>
            <w:tcW w:w="2060" w:type="dxa"/>
            <w:tcBorders>
              <w:top w:val="nil"/>
              <w:left w:val="nil"/>
              <w:bottom w:val="nil"/>
              <w:right w:val="nil"/>
            </w:tcBorders>
            <w:shd w:val="clear" w:color="auto" w:fill="auto"/>
            <w:noWrap/>
            <w:vAlign w:val="bottom"/>
            <w:hideMark/>
          </w:tcPr>
          <w:p w14:paraId="4FB2CFA1"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lkj_corr_cholesky(0.5)</w:t>
            </w:r>
          </w:p>
        </w:tc>
        <w:tc>
          <w:tcPr>
            <w:tcW w:w="960" w:type="dxa"/>
            <w:tcBorders>
              <w:top w:val="nil"/>
              <w:left w:val="nil"/>
              <w:bottom w:val="nil"/>
              <w:right w:val="nil"/>
            </w:tcBorders>
            <w:shd w:val="clear" w:color="auto" w:fill="auto"/>
            <w:noWrap/>
            <w:vAlign w:val="bottom"/>
            <w:hideMark/>
          </w:tcPr>
          <w:p w14:paraId="19D43C04"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L</w:t>
            </w:r>
          </w:p>
        </w:tc>
        <w:tc>
          <w:tcPr>
            <w:tcW w:w="1480" w:type="dxa"/>
            <w:tcBorders>
              <w:top w:val="nil"/>
              <w:left w:val="nil"/>
              <w:bottom w:val="nil"/>
              <w:right w:val="nil"/>
            </w:tcBorders>
            <w:shd w:val="clear" w:color="auto" w:fill="auto"/>
            <w:noWrap/>
            <w:vAlign w:val="bottom"/>
            <w:hideMark/>
          </w:tcPr>
          <w:p w14:paraId="7E0F27D6"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26783A66"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6D65260E"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1095" w:type="dxa"/>
            <w:tcBorders>
              <w:top w:val="nil"/>
              <w:left w:val="nil"/>
              <w:bottom w:val="nil"/>
              <w:right w:val="nil"/>
            </w:tcBorders>
            <w:shd w:val="clear" w:color="auto" w:fill="auto"/>
            <w:noWrap/>
            <w:vAlign w:val="bottom"/>
            <w:hideMark/>
          </w:tcPr>
          <w:p w14:paraId="5C71E07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r w:rsidR="00C15EF5" w:rsidRPr="00C15EF5" w14:paraId="6287FA5C" w14:textId="77777777" w:rsidTr="00C15EF5">
        <w:trPr>
          <w:trHeight w:val="288"/>
        </w:trPr>
        <w:tc>
          <w:tcPr>
            <w:tcW w:w="2060" w:type="dxa"/>
            <w:tcBorders>
              <w:top w:val="nil"/>
              <w:left w:val="nil"/>
              <w:bottom w:val="nil"/>
              <w:right w:val="nil"/>
            </w:tcBorders>
            <w:shd w:val="clear" w:color="auto" w:fill="auto"/>
            <w:noWrap/>
            <w:vAlign w:val="bottom"/>
            <w:hideMark/>
          </w:tcPr>
          <w:p w14:paraId="523323ED"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lkj_corr_cholesky(0.5)</w:t>
            </w:r>
          </w:p>
        </w:tc>
        <w:tc>
          <w:tcPr>
            <w:tcW w:w="960" w:type="dxa"/>
            <w:tcBorders>
              <w:top w:val="nil"/>
              <w:left w:val="nil"/>
              <w:bottom w:val="nil"/>
              <w:right w:val="nil"/>
            </w:tcBorders>
            <w:shd w:val="clear" w:color="auto" w:fill="auto"/>
            <w:noWrap/>
            <w:vAlign w:val="bottom"/>
            <w:hideMark/>
          </w:tcPr>
          <w:p w14:paraId="0EF60D9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L</w:t>
            </w:r>
          </w:p>
        </w:tc>
        <w:tc>
          <w:tcPr>
            <w:tcW w:w="1480" w:type="dxa"/>
            <w:tcBorders>
              <w:top w:val="nil"/>
              <w:left w:val="nil"/>
              <w:bottom w:val="nil"/>
              <w:right w:val="nil"/>
            </w:tcBorders>
            <w:shd w:val="clear" w:color="auto" w:fill="auto"/>
            <w:noWrap/>
            <w:vAlign w:val="bottom"/>
            <w:hideMark/>
          </w:tcPr>
          <w:p w14:paraId="10745989"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5A9BA406"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tip</w:t>
            </w:r>
          </w:p>
        </w:tc>
        <w:tc>
          <w:tcPr>
            <w:tcW w:w="960" w:type="dxa"/>
            <w:tcBorders>
              <w:top w:val="nil"/>
              <w:left w:val="nil"/>
              <w:bottom w:val="nil"/>
              <w:right w:val="nil"/>
            </w:tcBorders>
            <w:shd w:val="clear" w:color="auto" w:fill="auto"/>
            <w:noWrap/>
            <w:vAlign w:val="bottom"/>
            <w:hideMark/>
          </w:tcPr>
          <w:p w14:paraId="1FF0706B" w14:textId="77777777" w:rsidR="00C15EF5" w:rsidRPr="00C15EF5" w:rsidRDefault="00C15EF5" w:rsidP="00912A5B">
            <w:pPr>
              <w:spacing w:after="0" w:line="360" w:lineRule="auto"/>
              <w:rPr>
                <w:rFonts w:ascii="Calibri" w:eastAsia="Times New Roman" w:hAnsi="Calibri" w:cs="Calibri"/>
                <w:color w:val="000000"/>
              </w:rPr>
            </w:pPr>
          </w:p>
        </w:tc>
        <w:tc>
          <w:tcPr>
            <w:tcW w:w="1095" w:type="dxa"/>
            <w:tcBorders>
              <w:top w:val="nil"/>
              <w:left w:val="nil"/>
              <w:bottom w:val="nil"/>
              <w:right w:val="nil"/>
            </w:tcBorders>
            <w:shd w:val="clear" w:color="auto" w:fill="auto"/>
            <w:noWrap/>
            <w:vAlign w:val="bottom"/>
            <w:hideMark/>
          </w:tcPr>
          <w:p w14:paraId="6615847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4BB90B4C" w14:textId="77777777" w:rsidTr="00C15EF5">
        <w:trPr>
          <w:trHeight w:val="288"/>
        </w:trPr>
        <w:tc>
          <w:tcPr>
            <w:tcW w:w="2060" w:type="dxa"/>
            <w:tcBorders>
              <w:top w:val="nil"/>
              <w:left w:val="nil"/>
              <w:bottom w:val="nil"/>
              <w:right w:val="nil"/>
            </w:tcBorders>
            <w:shd w:val="clear" w:color="auto" w:fill="auto"/>
            <w:noWrap/>
            <w:vAlign w:val="bottom"/>
            <w:hideMark/>
          </w:tcPr>
          <w:p w14:paraId="159C848D"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student_t(3, 0, 2.5)</w:t>
            </w:r>
          </w:p>
        </w:tc>
        <w:tc>
          <w:tcPr>
            <w:tcW w:w="960" w:type="dxa"/>
            <w:tcBorders>
              <w:top w:val="nil"/>
              <w:left w:val="nil"/>
              <w:bottom w:val="nil"/>
              <w:right w:val="nil"/>
            </w:tcBorders>
            <w:shd w:val="clear" w:color="auto" w:fill="auto"/>
            <w:noWrap/>
            <w:vAlign w:val="bottom"/>
            <w:hideMark/>
          </w:tcPr>
          <w:p w14:paraId="3095C2A1"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sd</w:t>
            </w:r>
          </w:p>
        </w:tc>
        <w:tc>
          <w:tcPr>
            <w:tcW w:w="1480" w:type="dxa"/>
            <w:tcBorders>
              <w:top w:val="nil"/>
              <w:left w:val="nil"/>
              <w:bottom w:val="nil"/>
              <w:right w:val="nil"/>
            </w:tcBorders>
            <w:shd w:val="clear" w:color="auto" w:fill="auto"/>
            <w:noWrap/>
            <w:vAlign w:val="bottom"/>
            <w:hideMark/>
          </w:tcPr>
          <w:p w14:paraId="7C58772C"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8E0C745"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12499EAD"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2D5908F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r w:rsidR="00C15EF5" w:rsidRPr="00C15EF5" w14:paraId="24EC318D" w14:textId="77777777" w:rsidTr="00C15EF5">
        <w:trPr>
          <w:trHeight w:val="288"/>
        </w:trPr>
        <w:tc>
          <w:tcPr>
            <w:tcW w:w="2060" w:type="dxa"/>
            <w:tcBorders>
              <w:top w:val="nil"/>
              <w:left w:val="nil"/>
              <w:bottom w:val="nil"/>
              <w:right w:val="nil"/>
            </w:tcBorders>
            <w:shd w:val="clear" w:color="auto" w:fill="auto"/>
            <w:noWrap/>
            <w:vAlign w:val="bottom"/>
            <w:hideMark/>
          </w:tcPr>
          <w:p w14:paraId="14F3453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student_t(3, 0, 2.5)</w:t>
            </w:r>
          </w:p>
        </w:tc>
        <w:tc>
          <w:tcPr>
            <w:tcW w:w="960" w:type="dxa"/>
            <w:tcBorders>
              <w:top w:val="nil"/>
              <w:left w:val="nil"/>
              <w:bottom w:val="nil"/>
              <w:right w:val="nil"/>
            </w:tcBorders>
            <w:shd w:val="clear" w:color="auto" w:fill="auto"/>
            <w:noWrap/>
            <w:vAlign w:val="bottom"/>
            <w:hideMark/>
          </w:tcPr>
          <w:p w14:paraId="53B32A51"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sd</w:t>
            </w:r>
          </w:p>
        </w:tc>
        <w:tc>
          <w:tcPr>
            <w:tcW w:w="1480" w:type="dxa"/>
            <w:tcBorders>
              <w:top w:val="nil"/>
              <w:left w:val="nil"/>
              <w:bottom w:val="nil"/>
              <w:right w:val="nil"/>
            </w:tcBorders>
            <w:shd w:val="clear" w:color="auto" w:fill="auto"/>
            <w:noWrap/>
            <w:vAlign w:val="bottom"/>
            <w:hideMark/>
          </w:tcPr>
          <w:p w14:paraId="1B6B4F60"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7ED0E991"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2F9D5BC2"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42D5F386"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r w:rsidR="00C15EF5" w:rsidRPr="00C15EF5" w14:paraId="4B15CF64" w14:textId="77777777" w:rsidTr="00C15EF5">
        <w:trPr>
          <w:trHeight w:val="288"/>
        </w:trPr>
        <w:tc>
          <w:tcPr>
            <w:tcW w:w="2060" w:type="dxa"/>
            <w:tcBorders>
              <w:top w:val="nil"/>
              <w:left w:val="nil"/>
              <w:bottom w:val="nil"/>
              <w:right w:val="nil"/>
            </w:tcBorders>
            <w:shd w:val="clear" w:color="auto" w:fill="auto"/>
            <w:noWrap/>
            <w:vAlign w:val="bottom"/>
            <w:hideMark/>
          </w:tcPr>
          <w:p w14:paraId="1435A7D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student_t(3, 0, 2.5)</w:t>
            </w:r>
          </w:p>
        </w:tc>
        <w:tc>
          <w:tcPr>
            <w:tcW w:w="960" w:type="dxa"/>
            <w:tcBorders>
              <w:top w:val="nil"/>
              <w:left w:val="nil"/>
              <w:bottom w:val="nil"/>
              <w:right w:val="nil"/>
            </w:tcBorders>
            <w:shd w:val="clear" w:color="auto" w:fill="auto"/>
            <w:noWrap/>
            <w:vAlign w:val="bottom"/>
            <w:hideMark/>
          </w:tcPr>
          <w:p w14:paraId="6974D71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sd</w:t>
            </w:r>
          </w:p>
        </w:tc>
        <w:tc>
          <w:tcPr>
            <w:tcW w:w="1480" w:type="dxa"/>
            <w:tcBorders>
              <w:top w:val="nil"/>
              <w:left w:val="nil"/>
              <w:bottom w:val="nil"/>
              <w:right w:val="nil"/>
            </w:tcBorders>
            <w:shd w:val="clear" w:color="auto" w:fill="auto"/>
            <w:noWrap/>
            <w:vAlign w:val="bottom"/>
            <w:hideMark/>
          </w:tcPr>
          <w:p w14:paraId="426C9474"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5A87ECB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tip</w:t>
            </w:r>
          </w:p>
        </w:tc>
        <w:tc>
          <w:tcPr>
            <w:tcW w:w="960" w:type="dxa"/>
            <w:tcBorders>
              <w:top w:val="nil"/>
              <w:left w:val="nil"/>
              <w:bottom w:val="nil"/>
              <w:right w:val="nil"/>
            </w:tcBorders>
            <w:shd w:val="clear" w:color="auto" w:fill="auto"/>
            <w:noWrap/>
            <w:vAlign w:val="bottom"/>
            <w:hideMark/>
          </w:tcPr>
          <w:p w14:paraId="2B91531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012D8A0D"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6B030BC3" w14:textId="77777777" w:rsidTr="00C15EF5">
        <w:trPr>
          <w:trHeight w:val="288"/>
        </w:trPr>
        <w:tc>
          <w:tcPr>
            <w:tcW w:w="2060" w:type="dxa"/>
            <w:tcBorders>
              <w:top w:val="nil"/>
              <w:left w:val="nil"/>
              <w:bottom w:val="nil"/>
              <w:right w:val="nil"/>
            </w:tcBorders>
            <w:shd w:val="clear" w:color="auto" w:fill="auto"/>
            <w:noWrap/>
            <w:vAlign w:val="bottom"/>
            <w:hideMark/>
          </w:tcPr>
          <w:p w14:paraId="1EC211CA"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student_t(3, 0, 2.5)</w:t>
            </w:r>
          </w:p>
        </w:tc>
        <w:tc>
          <w:tcPr>
            <w:tcW w:w="960" w:type="dxa"/>
            <w:tcBorders>
              <w:top w:val="nil"/>
              <w:left w:val="nil"/>
              <w:bottom w:val="nil"/>
              <w:right w:val="nil"/>
            </w:tcBorders>
            <w:shd w:val="clear" w:color="auto" w:fill="auto"/>
            <w:noWrap/>
            <w:vAlign w:val="bottom"/>
            <w:hideMark/>
          </w:tcPr>
          <w:p w14:paraId="163124E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sd</w:t>
            </w:r>
          </w:p>
        </w:tc>
        <w:tc>
          <w:tcPr>
            <w:tcW w:w="1480" w:type="dxa"/>
            <w:tcBorders>
              <w:top w:val="nil"/>
              <w:left w:val="nil"/>
              <w:bottom w:val="nil"/>
              <w:right w:val="nil"/>
            </w:tcBorders>
            <w:shd w:val="clear" w:color="auto" w:fill="auto"/>
            <w:noWrap/>
            <w:vAlign w:val="bottom"/>
            <w:hideMark/>
          </w:tcPr>
          <w:p w14:paraId="7660DC46"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Intercept</w:t>
            </w:r>
          </w:p>
        </w:tc>
        <w:tc>
          <w:tcPr>
            <w:tcW w:w="960" w:type="dxa"/>
            <w:tcBorders>
              <w:top w:val="nil"/>
              <w:left w:val="nil"/>
              <w:bottom w:val="nil"/>
              <w:right w:val="nil"/>
            </w:tcBorders>
            <w:shd w:val="clear" w:color="auto" w:fill="auto"/>
            <w:noWrap/>
            <w:vAlign w:val="bottom"/>
            <w:hideMark/>
          </w:tcPr>
          <w:p w14:paraId="7CEF520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tip</w:t>
            </w:r>
          </w:p>
        </w:tc>
        <w:tc>
          <w:tcPr>
            <w:tcW w:w="960" w:type="dxa"/>
            <w:tcBorders>
              <w:top w:val="nil"/>
              <w:left w:val="nil"/>
              <w:bottom w:val="nil"/>
              <w:right w:val="nil"/>
            </w:tcBorders>
            <w:shd w:val="clear" w:color="auto" w:fill="auto"/>
            <w:noWrap/>
            <w:vAlign w:val="bottom"/>
            <w:hideMark/>
          </w:tcPr>
          <w:p w14:paraId="042AC644"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7804CB9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03A95FBC" w14:textId="77777777" w:rsidTr="00C15EF5">
        <w:trPr>
          <w:trHeight w:val="288"/>
        </w:trPr>
        <w:tc>
          <w:tcPr>
            <w:tcW w:w="2060" w:type="dxa"/>
            <w:tcBorders>
              <w:top w:val="nil"/>
              <w:left w:val="nil"/>
              <w:bottom w:val="nil"/>
              <w:right w:val="nil"/>
            </w:tcBorders>
            <w:shd w:val="clear" w:color="auto" w:fill="auto"/>
            <w:noWrap/>
            <w:vAlign w:val="bottom"/>
            <w:hideMark/>
          </w:tcPr>
          <w:p w14:paraId="6EE722C3"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student_t(3, 0, 2.5)</w:t>
            </w:r>
          </w:p>
        </w:tc>
        <w:tc>
          <w:tcPr>
            <w:tcW w:w="960" w:type="dxa"/>
            <w:tcBorders>
              <w:top w:val="nil"/>
              <w:left w:val="nil"/>
              <w:bottom w:val="nil"/>
              <w:right w:val="nil"/>
            </w:tcBorders>
            <w:shd w:val="clear" w:color="auto" w:fill="auto"/>
            <w:noWrap/>
            <w:vAlign w:val="bottom"/>
            <w:hideMark/>
          </w:tcPr>
          <w:p w14:paraId="342D747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sd</w:t>
            </w:r>
          </w:p>
        </w:tc>
        <w:tc>
          <w:tcPr>
            <w:tcW w:w="1480" w:type="dxa"/>
            <w:tcBorders>
              <w:top w:val="nil"/>
              <w:left w:val="nil"/>
              <w:bottom w:val="nil"/>
              <w:right w:val="nil"/>
            </w:tcBorders>
            <w:shd w:val="clear" w:color="auto" w:fill="auto"/>
            <w:noWrap/>
            <w:vAlign w:val="bottom"/>
            <w:hideMark/>
          </w:tcPr>
          <w:p w14:paraId="4EDA1382"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1F2B3BFE"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tip</w:t>
            </w:r>
          </w:p>
        </w:tc>
        <w:tc>
          <w:tcPr>
            <w:tcW w:w="960" w:type="dxa"/>
            <w:tcBorders>
              <w:top w:val="nil"/>
              <w:left w:val="nil"/>
              <w:bottom w:val="nil"/>
              <w:right w:val="nil"/>
            </w:tcBorders>
            <w:shd w:val="clear" w:color="auto" w:fill="auto"/>
            <w:noWrap/>
            <w:vAlign w:val="bottom"/>
            <w:hideMark/>
          </w:tcPr>
          <w:p w14:paraId="58A949FA"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7187D954"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545C77F5" w14:textId="77777777" w:rsidTr="00C15EF5">
        <w:trPr>
          <w:trHeight w:val="288"/>
        </w:trPr>
        <w:tc>
          <w:tcPr>
            <w:tcW w:w="2060" w:type="dxa"/>
            <w:tcBorders>
              <w:top w:val="nil"/>
              <w:left w:val="nil"/>
              <w:bottom w:val="nil"/>
              <w:right w:val="nil"/>
            </w:tcBorders>
            <w:shd w:val="clear" w:color="auto" w:fill="auto"/>
            <w:noWrap/>
            <w:vAlign w:val="bottom"/>
            <w:hideMark/>
          </w:tcPr>
          <w:p w14:paraId="13CA584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lastRenderedPageBreak/>
              <w:t>student_t(3, 0, 2.5)</w:t>
            </w:r>
          </w:p>
        </w:tc>
        <w:tc>
          <w:tcPr>
            <w:tcW w:w="960" w:type="dxa"/>
            <w:tcBorders>
              <w:top w:val="nil"/>
              <w:left w:val="nil"/>
              <w:bottom w:val="nil"/>
              <w:right w:val="nil"/>
            </w:tcBorders>
            <w:shd w:val="clear" w:color="auto" w:fill="auto"/>
            <w:noWrap/>
            <w:vAlign w:val="bottom"/>
            <w:hideMark/>
          </w:tcPr>
          <w:p w14:paraId="54A9A9B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sd</w:t>
            </w:r>
          </w:p>
        </w:tc>
        <w:tc>
          <w:tcPr>
            <w:tcW w:w="1480" w:type="dxa"/>
            <w:tcBorders>
              <w:top w:val="nil"/>
              <w:left w:val="nil"/>
              <w:bottom w:val="nil"/>
              <w:right w:val="nil"/>
            </w:tcBorders>
            <w:shd w:val="clear" w:color="auto" w:fill="auto"/>
            <w:noWrap/>
            <w:vAlign w:val="bottom"/>
            <w:hideMark/>
          </w:tcPr>
          <w:p w14:paraId="0BE05FA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Intercept</w:t>
            </w:r>
          </w:p>
        </w:tc>
        <w:tc>
          <w:tcPr>
            <w:tcW w:w="960" w:type="dxa"/>
            <w:tcBorders>
              <w:top w:val="nil"/>
              <w:left w:val="nil"/>
              <w:bottom w:val="nil"/>
              <w:right w:val="nil"/>
            </w:tcBorders>
            <w:shd w:val="clear" w:color="auto" w:fill="auto"/>
            <w:noWrap/>
            <w:vAlign w:val="bottom"/>
            <w:hideMark/>
          </w:tcPr>
          <w:p w14:paraId="39C1FD15"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tip</w:t>
            </w:r>
          </w:p>
        </w:tc>
        <w:tc>
          <w:tcPr>
            <w:tcW w:w="960" w:type="dxa"/>
            <w:tcBorders>
              <w:top w:val="nil"/>
              <w:left w:val="nil"/>
              <w:bottom w:val="nil"/>
              <w:right w:val="nil"/>
            </w:tcBorders>
            <w:shd w:val="clear" w:color="auto" w:fill="auto"/>
            <w:noWrap/>
            <w:vAlign w:val="bottom"/>
            <w:hideMark/>
          </w:tcPr>
          <w:p w14:paraId="6216D4AF"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20EA376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(vectorized)</w:t>
            </w:r>
          </w:p>
        </w:tc>
      </w:tr>
      <w:tr w:rsidR="00C15EF5" w:rsidRPr="00C15EF5" w14:paraId="48731121" w14:textId="77777777" w:rsidTr="00C15EF5">
        <w:trPr>
          <w:trHeight w:val="288"/>
        </w:trPr>
        <w:tc>
          <w:tcPr>
            <w:tcW w:w="2060" w:type="dxa"/>
            <w:tcBorders>
              <w:top w:val="nil"/>
              <w:left w:val="nil"/>
              <w:bottom w:val="nil"/>
              <w:right w:val="nil"/>
            </w:tcBorders>
            <w:shd w:val="clear" w:color="auto" w:fill="auto"/>
            <w:noWrap/>
            <w:vAlign w:val="bottom"/>
            <w:hideMark/>
          </w:tcPr>
          <w:p w14:paraId="7A72D069"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1)</w:t>
            </w:r>
          </w:p>
        </w:tc>
        <w:tc>
          <w:tcPr>
            <w:tcW w:w="960" w:type="dxa"/>
            <w:tcBorders>
              <w:top w:val="nil"/>
              <w:left w:val="nil"/>
              <w:bottom w:val="nil"/>
              <w:right w:val="nil"/>
            </w:tcBorders>
            <w:shd w:val="clear" w:color="auto" w:fill="auto"/>
            <w:noWrap/>
            <w:vAlign w:val="bottom"/>
            <w:hideMark/>
          </w:tcPr>
          <w:p w14:paraId="21B24741"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sigma</w:t>
            </w:r>
          </w:p>
        </w:tc>
        <w:tc>
          <w:tcPr>
            <w:tcW w:w="1480" w:type="dxa"/>
            <w:tcBorders>
              <w:top w:val="nil"/>
              <w:left w:val="nil"/>
              <w:bottom w:val="nil"/>
              <w:right w:val="nil"/>
            </w:tcBorders>
            <w:shd w:val="clear" w:color="auto" w:fill="auto"/>
            <w:noWrap/>
            <w:vAlign w:val="bottom"/>
            <w:hideMark/>
          </w:tcPr>
          <w:p w14:paraId="4F644CDF"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55E5F30F"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71AA5D70"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AtP</w:t>
            </w:r>
          </w:p>
        </w:tc>
        <w:tc>
          <w:tcPr>
            <w:tcW w:w="1095" w:type="dxa"/>
            <w:tcBorders>
              <w:top w:val="nil"/>
              <w:left w:val="nil"/>
              <w:bottom w:val="nil"/>
              <w:right w:val="nil"/>
            </w:tcBorders>
            <w:shd w:val="clear" w:color="auto" w:fill="auto"/>
            <w:noWrap/>
            <w:vAlign w:val="bottom"/>
            <w:hideMark/>
          </w:tcPr>
          <w:p w14:paraId="2FCF8D7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r w:rsidR="00C15EF5" w:rsidRPr="00C15EF5" w14:paraId="13CC75CE" w14:textId="77777777" w:rsidTr="00C15EF5">
        <w:trPr>
          <w:trHeight w:val="288"/>
        </w:trPr>
        <w:tc>
          <w:tcPr>
            <w:tcW w:w="2060" w:type="dxa"/>
            <w:tcBorders>
              <w:top w:val="nil"/>
              <w:left w:val="nil"/>
              <w:bottom w:val="nil"/>
              <w:right w:val="nil"/>
            </w:tcBorders>
            <w:shd w:val="clear" w:color="auto" w:fill="auto"/>
            <w:noWrap/>
            <w:vAlign w:val="bottom"/>
            <w:hideMark/>
          </w:tcPr>
          <w:p w14:paraId="0165055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normal(0, 1)</w:t>
            </w:r>
          </w:p>
        </w:tc>
        <w:tc>
          <w:tcPr>
            <w:tcW w:w="960" w:type="dxa"/>
            <w:tcBorders>
              <w:top w:val="nil"/>
              <w:left w:val="nil"/>
              <w:bottom w:val="nil"/>
              <w:right w:val="nil"/>
            </w:tcBorders>
            <w:shd w:val="clear" w:color="auto" w:fill="auto"/>
            <w:noWrap/>
            <w:vAlign w:val="bottom"/>
            <w:hideMark/>
          </w:tcPr>
          <w:p w14:paraId="1B8AB918"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sigma</w:t>
            </w:r>
          </w:p>
        </w:tc>
        <w:tc>
          <w:tcPr>
            <w:tcW w:w="1480" w:type="dxa"/>
            <w:tcBorders>
              <w:top w:val="nil"/>
              <w:left w:val="nil"/>
              <w:bottom w:val="nil"/>
              <w:right w:val="nil"/>
            </w:tcBorders>
            <w:shd w:val="clear" w:color="auto" w:fill="auto"/>
            <w:noWrap/>
            <w:vAlign w:val="bottom"/>
            <w:hideMark/>
          </w:tcPr>
          <w:p w14:paraId="33EB8312" w14:textId="77777777" w:rsidR="00C15EF5" w:rsidRPr="00C15EF5" w:rsidRDefault="00C15EF5" w:rsidP="00912A5B">
            <w:pPr>
              <w:spacing w:after="0" w:line="360" w:lineRule="auto"/>
              <w:rPr>
                <w:rFonts w:ascii="Calibri" w:eastAsia="Times New Roman" w:hAnsi="Calibri" w:cs="Calibri"/>
                <w:color w:val="000000"/>
              </w:rPr>
            </w:pPr>
          </w:p>
        </w:tc>
        <w:tc>
          <w:tcPr>
            <w:tcW w:w="960" w:type="dxa"/>
            <w:tcBorders>
              <w:top w:val="nil"/>
              <w:left w:val="nil"/>
              <w:bottom w:val="nil"/>
              <w:right w:val="nil"/>
            </w:tcBorders>
            <w:shd w:val="clear" w:color="auto" w:fill="auto"/>
            <w:noWrap/>
            <w:vAlign w:val="bottom"/>
            <w:hideMark/>
          </w:tcPr>
          <w:p w14:paraId="6D10151A" w14:textId="77777777" w:rsidR="00C15EF5" w:rsidRPr="00C15EF5" w:rsidRDefault="00C15EF5" w:rsidP="00912A5B">
            <w:pPr>
              <w:spacing w:after="0" w:line="360" w:lineRule="auto"/>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1D067A8D"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rough</w:t>
            </w:r>
          </w:p>
        </w:tc>
        <w:tc>
          <w:tcPr>
            <w:tcW w:w="1095" w:type="dxa"/>
            <w:tcBorders>
              <w:top w:val="nil"/>
              <w:left w:val="nil"/>
              <w:bottom w:val="nil"/>
              <w:right w:val="nil"/>
            </w:tcBorders>
            <w:shd w:val="clear" w:color="auto" w:fill="auto"/>
            <w:noWrap/>
            <w:vAlign w:val="bottom"/>
            <w:hideMark/>
          </w:tcPr>
          <w:p w14:paraId="1C9824E7" w14:textId="77777777" w:rsidR="00C15EF5" w:rsidRPr="00C15EF5" w:rsidRDefault="00C15EF5" w:rsidP="00912A5B">
            <w:pPr>
              <w:spacing w:after="0" w:line="360" w:lineRule="auto"/>
              <w:rPr>
                <w:rFonts w:ascii="Calibri" w:eastAsia="Times New Roman" w:hAnsi="Calibri" w:cs="Calibri"/>
                <w:color w:val="000000"/>
              </w:rPr>
            </w:pPr>
            <w:r w:rsidRPr="00C15EF5">
              <w:rPr>
                <w:rFonts w:ascii="Calibri" w:eastAsia="Times New Roman" w:hAnsi="Calibri" w:cs="Calibri"/>
                <w:color w:val="000000"/>
              </w:rPr>
              <w:t>user</w:t>
            </w:r>
          </w:p>
        </w:tc>
      </w:tr>
    </w:tbl>
    <w:p w14:paraId="571D9EF2" w14:textId="1331295E" w:rsidR="00F044D2" w:rsidRDefault="00F044D2" w:rsidP="00912A5B">
      <w:pPr>
        <w:spacing w:after="0" w:line="360" w:lineRule="auto"/>
        <w:rPr>
          <w:rFonts w:cstheme="minorHAnsi"/>
        </w:rPr>
      </w:pPr>
    </w:p>
    <w:p w14:paraId="600CBBF6" w14:textId="77777777" w:rsidR="00F044D2" w:rsidRDefault="00F044D2" w:rsidP="00912A5B">
      <w:pPr>
        <w:spacing w:after="0" w:line="360" w:lineRule="auto"/>
        <w:rPr>
          <w:rFonts w:cstheme="minorHAnsi"/>
        </w:rPr>
      </w:pPr>
      <w:r>
        <w:rPr>
          <w:rFonts w:cstheme="minorHAnsi"/>
        </w:rPr>
        <w:br w:type="page"/>
      </w:r>
    </w:p>
    <w:p w14:paraId="5736D140" w14:textId="77777777" w:rsidR="002544DE" w:rsidRDefault="00345C15" w:rsidP="00912A5B">
      <w:pPr>
        <w:spacing w:after="0" w:line="360" w:lineRule="auto"/>
        <w:rPr>
          <w:lang w:eastAsia="en-GB"/>
        </w:rPr>
        <w:sectPr w:rsidR="002544DE">
          <w:pgSz w:w="12240" w:h="15840"/>
          <w:pgMar w:top="1440" w:right="1440" w:bottom="1440" w:left="1440" w:header="720" w:footer="720" w:gutter="0"/>
          <w:cols w:space="720"/>
          <w:docGrid w:linePitch="360"/>
        </w:sectPr>
      </w:pPr>
      <w:r w:rsidRPr="005A2E24">
        <w:rPr>
          <w:rFonts w:cstheme="minorHAnsi"/>
          <w:b/>
          <w:bCs/>
        </w:rPr>
        <w:lastRenderedPageBreak/>
        <w:t xml:space="preserve">Figure </w:t>
      </w:r>
      <w:r w:rsidRPr="004C525A">
        <w:rPr>
          <w:rFonts w:cstheme="minorHAnsi"/>
          <w:b/>
          <w:bCs/>
        </w:rPr>
        <w:t>S5:</w:t>
      </w:r>
      <w:r w:rsidR="002544DE">
        <w:rPr>
          <w:rFonts w:cstheme="minorHAnsi"/>
        </w:rPr>
        <w:t xml:space="preserve"> Next page. </w:t>
      </w:r>
      <w:r w:rsidR="002544DE" w:rsidRPr="00362629">
        <w:rPr>
          <w:iCs/>
          <w:lang w:eastAsia="en-GB"/>
        </w:rPr>
        <w:t xml:space="preserve">Combined geographic information system (GIS) and literature based ancestral state reconstruction of grassland affinity for all grasses with either GIS data or dispersal data. </w:t>
      </w:r>
      <w:r w:rsidR="002544DE">
        <w:rPr>
          <w:iCs/>
          <w:lang w:eastAsia="en-GB"/>
        </w:rPr>
        <w:t>First two panels</w:t>
      </w:r>
      <w:r w:rsidR="002544DE" w:rsidRPr="00362629">
        <w:rPr>
          <w:iCs/>
          <w:lang w:eastAsia="en-GB"/>
        </w:rPr>
        <w:t xml:space="preserve"> show range of values </w:t>
      </w:r>
      <w:r w:rsidR="002544DE">
        <w:rPr>
          <w:iCs/>
          <w:lang w:eastAsia="en-GB"/>
        </w:rPr>
        <w:t>from MODIS tree cover and grassland region GIS variables</w:t>
      </w:r>
      <w:r w:rsidR="002544DE" w:rsidRPr="00362629">
        <w:rPr>
          <w:iCs/>
          <w:lang w:eastAsia="en-GB"/>
        </w:rPr>
        <w:t xml:space="preserve">, with </w:t>
      </w:r>
      <w:r w:rsidR="002544DE">
        <w:rPr>
          <w:iCs/>
          <w:lang w:eastAsia="en-GB"/>
        </w:rPr>
        <w:t xml:space="preserve">literature identified </w:t>
      </w:r>
      <w:r w:rsidR="002544DE" w:rsidRPr="00362629">
        <w:rPr>
          <w:iCs/>
          <w:lang w:eastAsia="en-GB"/>
        </w:rPr>
        <w:t xml:space="preserve">reference taxa identified (green – forest, tan – grassland). Averages </w:t>
      </w:r>
      <w:r w:rsidR="002544DE">
        <w:rPr>
          <w:iCs/>
          <w:lang w:eastAsia="en-GB"/>
        </w:rPr>
        <w:t xml:space="preserve">for each reference group, </w:t>
      </w:r>
      <w:r w:rsidR="002544DE" w:rsidRPr="00362629">
        <w:rPr>
          <w:iCs/>
          <w:lang w:eastAsia="en-GB"/>
        </w:rPr>
        <w:t>with 95% confidence intervals</w:t>
      </w:r>
      <w:r w:rsidR="002544DE">
        <w:rPr>
          <w:iCs/>
          <w:lang w:eastAsia="en-GB"/>
        </w:rPr>
        <w:t>,</w:t>
      </w:r>
      <w:r w:rsidR="002544DE" w:rsidRPr="00362629">
        <w:rPr>
          <w:iCs/>
          <w:lang w:eastAsia="en-GB"/>
        </w:rPr>
        <w:t xml:space="preserve"> are shown </w:t>
      </w:r>
      <w:r w:rsidR="002544DE">
        <w:rPr>
          <w:iCs/>
          <w:lang w:eastAsia="en-GB"/>
        </w:rPr>
        <w:t>at</w:t>
      </w:r>
      <w:r w:rsidR="002544DE" w:rsidRPr="00362629">
        <w:rPr>
          <w:iCs/>
          <w:lang w:eastAsia="en-GB"/>
        </w:rPr>
        <w:t xml:space="preserve"> the right</w:t>
      </w:r>
      <w:r w:rsidR="002544DE">
        <w:rPr>
          <w:iCs/>
          <w:lang w:eastAsia="en-GB"/>
        </w:rPr>
        <w:t>. The tree</w:t>
      </w:r>
      <w:r w:rsidR="002544DE" w:rsidRPr="00362629">
        <w:rPr>
          <w:iCs/>
          <w:lang w:eastAsia="en-GB"/>
        </w:rPr>
        <w:t xml:space="preserve"> shows </w:t>
      </w:r>
      <w:r w:rsidR="002544DE">
        <w:rPr>
          <w:iCs/>
          <w:lang w:eastAsia="en-GB"/>
        </w:rPr>
        <w:t xml:space="preserve">ancestral state </w:t>
      </w:r>
      <w:r w:rsidR="002544DE" w:rsidRPr="00362629">
        <w:rPr>
          <w:iCs/>
          <w:lang w:eastAsia="en-GB"/>
        </w:rPr>
        <w:t xml:space="preserve">reconstruction </w:t>
      </w:r>
      <w:r w:rsidR="002544DE">
        <w:rPr>
          <w:iCs/>
          <w:lang w:eastAsia="en-GB"/>
        </w:rPr>
        <w:t xml:space="preserve">of grassland adaptation </w:t>
      </w:r>
      <w:r w:rsidR="002544DE" w:rsidRPr="00362629">
        <w:rPr>
          <w:iCs/>
          <w:lang w:eastAsia="en-GB"/>
        </w:rPr>
        <w:t xml:space="preserve">with external and interior nodes inferred as grassland adapted shown in green, and non-grassland adapted nodes shown in grey. </w:t>
      </w:r>
      <w:r w:rsidR="002544DE">
        <w:rPr>
          <w:lang w:eastAsia="en-GB"/>
        </w:rPr>
        <w:t>Labels represent major groups (tribe or subfamily). Abbreviations are given for the Anomochlooideae-Puelioideae-Pharoideae grade (APP), Arundinoideae (Aru.), Aristidoideae (Ari.), Bambusoideae (Bm.), Danthonioideae (Dan.), Micrairoideae (Micrair.), Oryzoideae (Oryz.), Paspaleae (Paspal.), and Triticeae (Trit.).</w:t>
      </w:r>
    </w:p>
    <w:p w14:paraId="6D067730" w14:textId="1798F962" w:rsidR="002544DE" w:rsidRDefault="002544DE" w:rsidP="00912A5B">
      <w:pPr>
        <w:spacing w:after="0" w:line="360" w:lineRule="auto"/>
        <w:rPr>
          <w:rFonts w:cstheme="minorHAnsi"/>
        </w:rPr>
        <w:sectPr w:rsidR="002544DE" w:rsidSect="002544DE">
          <w:pgSz w:w="15840" w:h="12240" w:orient="landscape"/>
          <w:pgMar w:top="1440" w:right="1440" w:bottom="1440" w:left="1440" w:header="720" w:footer="720" w:gutter="0"/>
          <w:cols w:space="720"/>
          <w:docGrid w:linePitch="360"/>
        </w:sectPr>
      </w:pPr>
      <w:r>
        <w:rPr>
          <w:rFonts w:cstheme="minorHAnsi"/>
          <w:noProof/>
        </w:rPr>
        <w:lastRenderedPageBreak/>
        <w:drawing>
          <wp:inline distT="0" distB="0" distL="0" distR="0" wp14:anchorId="62A3DDD8" wp14:editId="4AA0339A">
            <wp:extent cx="8229600" cy="35775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229600" cy="3577590"/>
                    </a:xfrm>
                    <a:prstGeom prst="rect">
                      <a:avLst/>
                    </a:prstGeom>
                  </pic:spPr>
                </pic:pic>
              </a:graphicData>
            </a:graphic>
          </wp:inline>
        </w:drawing>
      </w:r>
    </w:p>
    <w:p w14:paraId="7307F439" w14:textId="09482DB3" w:rsidR="00AA45E3" w:rsidRDefault="002544DE" w:rsidP="00912A5B">
      <w:pPr>
        <w:spacing w:after="0" w:line="360" w:lineRule="auto"/>
        <w:rPr>
          <w:rFonts w:cstheme="minorHAnsi"/>
        </w:rPr>
      </w:pPr>
      <w:r>
        <w:rPr>
          <w:rFonts w:cstheme="minorHAnsi"/>
        </w:rPr>
        <w:lastRenderedPageBreak/>
        <w:t>RESULTS S1:</w:t>
      </w:r>
    </w:p>
    <w:p w14:paraId="310DDF0E" w14:textId="3BA36142" w:rsidR="009F6D5B" w:rsidRPr="00A77C72" w:rsidRDefault="009F6D5B" w:rsidP="00912A5B">
      <w:pPr>
        <w:spacing w:after="0" w:line="360" w:lineRule="auto"/>
        <w:rPr>
          <w:rFonts w:cstheme="minorHAnsi"/>
          <w:b/>
          <w:bCs/>
        </w:rPr>
      </w:pPr>
      <w:r w:rsidRPr="00A77C72">
        <w:rPr>
          <w:rFonts w:cstheme="minorHAnsi"/>
          <w:b/>
          <w:bCs/>
        </w:rPr>
        <w:t>Summary of phytolith results</w:t>
      </w:r>
    </w:p>
    <w:p w14:paraId="05D6EB76" w14:textId="1638B2B6" w:rsidR="009F6D5B" w:rsidRDefault="00EF0B7F" w:rsidP="00912A5B">
      <w:pPr>
        <w:spacing w:after="0" w:line="360" w:lineRule="auto"/>
        <w:rPr>
          <w:rFonts w:cstheme="minorHAnsi"/>
        </w:rPr>
      </w:pPr>
      <w:r>
        <w:rPr>
          <w:rFonts w:cstheme="minorHAnsi"/>
        </w:rPr>
        <w:t>P</w:t>
      </w:r>
      <w:r w:rsidR="009F6D5B">
        <w:rPr>
          <w:rFonts w:cstheme="minorHAnsi"/>
        </w:rPr>
        <w:t xml:space="preserve">hytolith assemblages showed a high proportion of morphotypes diagnostic of open habitat grasses (Table S9), and correspondingly low FI-t ratios at all sites, with the exception of the lower units of JRT-74. </w:t>
      </w:r>
      <w:r>
        <w:rPr>
          <w:rFonts w:cstheme="minorHAnsi"/>
        </w:rPr>
        <w:t xml:space="preserve">These units showed high FI-t ratios </w:t>
      </w:r>
      <w:r w:rsidR="000A685B">
        <w:rPr>
          <w:rFonts w:cstheme="minorHAnsi"/>
        </w:rPr>
        <w:t xml:space="preserve">and </w:t>
      </w:r>
      <w:r w:rsidR="00E52A94">
        <w:rPr>
          <w:rFonts w:cstheme="minorHAnsi"/>
        </w:rPr>
        <w:t xml:space="preserve">more abundant APPBO phytoliths, </w:t>
      </w:r>
      <w:r w:rsidR="000A685B">
        <w:rPr>
          <w:rFonts w:cstheme="minorHAnsi"/>
        </w:rPr>
        <w:t>indicative of closed forest systems.</w:t>
      </w:r>
      <w:r>
        <w:rPr>
          <w:rFonts w:cstheme="minorHAnsi"/>
        </w:rPr>
        <w:t xml:space="preserve"> </w:t>
      </w:r>
      <w:r w:rsidR="009F6D5B">
        <w:rPr>
          <w:rFonts w:cstheme="minorHAnsi"/>
        </w:rPr>
        <w:t xml:space="preserve">These are the oldest </w:t>
      </w:r>
      <w:r w:rsidR="00AB7EFF">
        <w:rPr>
          <w:rFonts w:cstheme="minorHAnsi"/>
        </w:rPr>
        <w:t>units sampled in this study and their assignment to the Monroe Creek or Harrison Formation suggests a Late Oligocene or Early Miocene age (</w:t>
      </w:r>
      <w:r>
        <w:rPr>
          <w:rFonts w:cstheme="minorHAnsi"/>
        </w:rPr>
        <w:t xml:space="preserve">Fig. S1; </w:t>
      </w:r>
      <w:r w:rsidR="00AB7EFF">
        <w:rPr>
          <w:rFonts w:cstheme="minorHAnsi"/>
        </w:rPr>
        <w:t xml:space="preserve">Thomasson, 1985). </w:t>
      </w:r>
      <w:r w:rsidR="000A685B">
        <w:rPr>
          <w:rFonts w:cstheme="minorHAnsi"/>
        </w:rPr>
        <w:t>Open habitat grass morphotypes are dominated by those produced by those of the subfamily Pooideae at remaining sites, except the two Hemphillian sites (Methods S1; FHSU17-028, FHSU17-038), which show a higher proportion of morphotypes indicative of grasses from the PACMAD group</w:t>
      </w:r>
      <w:r w:rsidR="00E16E75">
        <w:rPr>
          <w:rFonts w:cstheme="minorHAnsi"/>
        </w:rPr>
        <w:t xml:space="preserve"> (Table S9, Fig. S6)</w:t>
      </w:r>
      <w:r w:rsidR="000A685B">
        <w:rPr>
          <w:rFonts w:cstheme="minorHAnsi"/>
        </w:rPr>
        <w:t>. The tribe Stipeae, which dominates the record of fossil anthoecia (particularly at earlier sites, where it is the only taxonomic group recovered) is within the Pooideae subfamily (Soreng et al., 2015).</w:t>
      </w:r>
    </w:p>
    <w:p w14:paraId="61920ACF" w14:textId="77777777" w:rsidR="00A77C72" w:rsidRDefault="00A77C72" w:rsidP="00912A5B">
      <w:pPr>
        <w:spacing w:after="0" w:line="360" w:lineRule="auto"/>
        <w:rPr>
          <w:rFonts w:cstheme="minorHAnsi"/>
        </w:rPr>
      </w:pPr>
      <w:r>
        <w:rPr>
          <w:rFonts w:cstheme="minorHAnsi"/>
        </w:rPr>
        <w:tab/>
        <w:t>Patterns recovered among these sites largely match those found in the region more broadly, with assemblages indicative of grass-dominated ecosystems becoming more common through the Miocene and taxonomic turnover toward greater PACMAD component of the flora later in the Miocene (Strömberg, 2011).</w:t>
      </w:r>
    </w:p>
    <w:p w14:paraId="63BC04EB" w14:textId="77777777" w:rsidR="00A77C72" w:rsidRDefault="00A77C72" w:rsidP="00912A5B">
      <w:pPr>
        <w:spacing w:after="0" w:line="360" w:lineRule="auto"/>
        <w:rPr>
          <w:rFonts w:cstheme="minorHAnsi"/>
        </w:rPr>
      </w:pPr>
    </w:p>
    <w:p w14:paraId="68D43047" w14:textId="7B93ED44" w:rsidR="0033236E" w:rsidRDefault="00A77C72" w:rsidP="00912A5B">
      <w:pPr>
        <w:spacing w:after="0" w:line="360" w:lineRule="auto"/>
        <w:rPr>
          <w:rFonts w:cstheme="minorHAnsi"/>
        </w:rPr>
        <w:sectPr w:rsidR="0033236E">
          <w:pgSz w:w="12240" w:h="15840"/>
          <w:pgMar w:top="1440" w:right="1440" w:bottom="1440" w:left="1440" w:header="720" w:footer="720" w:gutter="0"/>
          <w:cols w:space="720"/>
          <w:docGrid w:linePitch="360"/>
        </w:sectPr>
      </w:pPr>
      <w:r w:rsidRPr="00DD78C4">
        <w:rPr>
          <w:rFonts w:cstheme="minorHAnsi"/>
          <w:b/>
          <w:bCs/>
        </w:rPr>
        <w:t>Table S9:</w:t>
      </w:r>
      <w:r>
        <w:rPr>
          <w:rFonts w:cstheme="minorHAnsi"/>
        </w:rPr>
        <w:t xml:space="preserve"> Next page. Proportions of phytolith morphotype classes recovered from analyzed samples </w:t>
      </w:r>
      <w:r w:rsidR="00DD78C4">
        <w:rPr>
          <w:rFonts w:cstheme="minorHAnsi"/>
        </w:rPr>
        <w:t>assemblages</w:t>
      </w:r>
      <w:r w:rsidR="00DC48AE">
        <w:rPr>
          <w:rFonts w:cstheme="minorHAnsi"/>
        </w:rPr>
        <w:t xml:space="preserve">, along with site and stratigraphic information for each. Detailed descriptions of morphotype classes are provided in Methods S1.  </w:t>
      </w:r>
      <w:r w:rsidR="00F00491">
        <w:rPr>
          <w:rFonts w:cstheme="minorHAnsi"/>
        </w:rPr>
        <w:t>Also presented are</w:t>
      </w:r>
      <w:r w:rsidR="00DC48AE">
        <w:rPr>
          <w:rFonts w:cstheme="minorHAnsi"/>
        </w:rPr>
        <w:t xml:space="preserve"> FI-t ratios and their 95% confidence intervals, along with notable grass silica short cell (GSSC) phytoliths morphotypes and a conservative estimate of grass groups reconstructed as present in each reconstructed community.</w:t>
      </w:r>
    </w:p>
    <w:p w14:paraId="2F4CF460" w14:textId="01CE5046" w:rsidR="0033236E" w:rsidRDefault="00DD78C4" w:rsidP="00912A5B">
      <w:pPr>
        <w:spacing w:after="0" w:line="360" w:lineRule="auto"/>
        <w:rPr>
          <w:rFonts w:cstheme="minorHAnsi"/>
        </w:rPr>
        <w:sectPr w:rsidR="0033236E" w:rsidSect="0033236E">
          <w:pgSz w:w="15840" w:h="12240" w:orient="landscape"/>
          <w:pgMar w:top="1440" w:right="1440" w:bottom="1440" w:left="1440" w:header="720" w:footer="720" w:gutter="0"/>
          <w:cols w:space="720"/>
          <w:docGrid w:linePitch="360"/>
        </w:sectPr>
      </w:pPr>
      <w:r w:rsidRPr="00DD78C4">
        <w:rPr>
          <w:rFonts w:cstheme="minorHAnsi"/>
          <w:noProof/>
        </w:rPr>
        <w:lastRenderedPageBreak/>
        <w:drawing>
          <wp:inline distT="0" distB="0" distL="0" distR="0" wp14:anchorId="62EA3909" wp14:editId="7E14DC6D">
            <wp:extent cx="8229600" cy="2319655"/>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8229600" cy="2319655"/>
                    </a:xfrm>
                    <a:prstGeom prst="rect">
                      <a:avLst/>
                    </a:prstGeom>
                  </pic:spPr>
                </pic:pic>
              </a:graphicData>
            </a:graphic>
          </wp:inline>
        </w:drawing>
      </w:r>
    </w:p>
    <w:p w14:paraId="131B1A74" w14:textId="2C17AB33" w:rsidR="00A77C72" w:rsidRDefault="00DD78C4" w:rsidP="00912A5B">
      <w:pPr>
        <w:spacing w:after="0" w:line="360" w:lineRule="auto"/>
        <w:rPr>
          <w:rFonts w:cstheme="minorHAnsi"/>
        </w:rPr>
      </w:pPr>
      <w:r w:rsidRPr="00DC48AE">
        <w:rPr>
          <w:rFonts w:cstheme="minorHAnsi"/>
          <w:b/>
          <w:bCs/>
        </w:rPr>
        <w:lastRenderedPageBreak/>
        <w:t>Figure S6:</w:t>
      </w:r>
      <w:r>
        <w:rPr>
          <w:rFonts w:cstheme="minorHAnsi"/>
        </w:rPr>
        <w:t xml:space="preserve"> Graphical representation of relative proportions of diagnostic phytolith morphotype classes recovered from all analyzed samples. </w:t>
      </w:r>
      <w:r w:rsidR="009E47B5">
        <w:rPr>
          <w:rFonts w:cstheme="minorHAnsi"/>
        </w:rPr>
        <w:t>Forest indicator morphotypes</w:t>
      </w:r>
      <w:r>
        <w:rPr>
          <w:rFonts w:cstheme="minorHAnsi"/>
        </w:rPr>
        <w:t xml:space="preserve"> are</w:t>
      </w:r>
      <w:r w:rsidR="009E47B5">
        <w:rPr>
          <w:rFonts w:cstheme="minorHAnsi"/>
        </w:rPr>
        <w:t>:</w:t>
      </w:r>
      <w:r>
        <w:rPr>
          <w:rFonts w:cstheme="minorHAnsi"/>
        </w:rPr>
        <w:t xml:space="preserve"> PALM – phytoliths diagnostic of the family Arecaceae, ZINGI – phytoliths diagnostic of the family Zingiberaceae,</w:t>
      </w:r>
      <w:r w:rsidR="009E47B5">
        <w:rPr>
          <w:rFonts w:cstheme="minorHAnsi"/>
        </w:rPr>
        <w:t xml:space="preserve"> and</w:t>
      </w:r>
      <w:r>
        <w:rPr>
          <w:rFonts w:cstheme="minorHAnsi"/>
        </w:rPr>
        <w:t xml:space="preserve"> Other FI – phytoliths produced by other forest</w:t>
      </w:r>
      <w:r w:rsidR="009E47B5">
        <w:rPr>
          <w:rFonts w:cstheme="minorHAnsi"/>
        </w:rPr>
        <w:t xml:space="preserve"> occupying plants. Remaining categories are all produced by grass silica short</w:t>
      </w:r>
      <w:r w:rsidR="00DC48AE">
        <w:rPr>
          <w:rFonts w:cstheme="minorHAnsi"/>
        </w:rPr>
        <w:t xml:space="preserve"> cells (GSSC)</w:t>
      </w:r>
      <w:r w:rsidR="009E47B5">
        <w:rPr>
          <w:rFonts w:cstheme="minorHAnsi"/>
        </w:rPr>
        <w:t xml:space="preserve"> and are: CH TOT – phytoliths diagnostic of closed habitat grasses (APP grade taxa, Bambusoideae), POOID-D – phytoliths diagnostic of the subfamily Pooideae, POOID-ND – phytoliths </w:t>
      </w:r>
      <w:r w:rsidR="00A45336">
        <w:rPr>
          <w:rFonts w:cstheme="minorHAnsi"/>
        </w:rPr>
        <w:t>produced by grasses of the subfamily Pooideae, and other non-pooid grasses, PAN – phytoliths diagnostic of the subfamily Panicoideae, CHLOR -  phytoliths diagnostic of the subfamily Chloridoideae,</w:t>
      </w:r>
      <w:r w:rsidR="00DC48AE">
        <w:rPr>
          <w:rFonts w:cstheme="minorHAnsi"/>
        </w:rPr>
        <w:t xml:space="preserve"> PACMAD general – phytoliths produced by a range of grasses within the PACMAD group, OTHG – GSSC phytoliths whose taxonomic affinities could not be determined.</w:t>
      </w:r>
    </w:p>
    <w:p w14:paraId="18434C1B" w14:textId="7502464E" w:rsidR="00DD78C4" w:rsidRDefault="00DD78C4" w:rsidP="00912A5B">
      <w:pPr>
        <w:spacing w:after="0" w:line="360" w:lineRule="auto"/>
        <w:rPr>
          <w:rFonts w:cstheme="minorHAnsi"/>
        </w:rPr>
      </w:pPr>
      <w:r w:rsidRPr="00DD78C4">
        <w:rPr>
          <w:rFonts w:cstheme="minorHAnsi"/>
          <w:noProof/>
        </w:rPr>
        <w:drawing>
          <wp:inline distT="0" distB="0" distL="0" distR="0" wp14:anchorId="636D0D7E" wp14:editId="2EC326BF">
            <wp:extent cx="5943600" cy="3518535"/>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a:stretch/>
                  </pic:blipFill>
                  <pic:spPr bwMode="auto">
                    <a:xfrm>
                      <a:off x="0" y="0"/>
                      <a:ext cx="5943600" cy="3518535"/>
                    </a:xfrm>
                    <a:prstGeom prst="rect">
                      <a:avLst/>
                    </a:prstGeom>
                    <a:ln>
                      <a:noFill/>
                    </a:ln>
                    <a:extLst>
                      <a:ext uri="{53640926-AAD7-44D8-BBD7-CCE9431645EC}">
                        <a14:shadowObscured xmlns:a14="http://schemas.microsoft.com/office/drawing/2010/main"/>
                      </a:ext>
                    </a:extLst>
                  </pic:spPr>
                </pic:pic>
              </a:graphicData>
            </a:graphic>
          </wp:inline>
        </w:drawing>
      </w:r>
    </w:p>
    <w:p w14:paraId="7350213C" w14:textId="6417E139" w:rsidR="00F00491" w:rsidRDefault="00F00491" w:rsidP="00912A5B">
      <w:pPr>
        <w:spacing w:after="0" w:line="360" w:lineRule="auto"/>
        <w:rPr>
          <w:rFonts w:cstheme="minorHAnsi"/>
        </w:rPr>
      </w:pPr>
    </w:p>
    <w:p w14:paraId="65B436A7" w14:textId="77777777" w:rsidR="00CD627C" w:rsidRDefault="00CD627C">
      <w:pPr>
        <w:rPr>
          <w:rFonts w:cstheme="minorHAnsi"/>
          <w:b/>
          <w:bCs/>
        </w:rPr>
      </w:pPr>
      <w:r>
        <w:rPr>
          <w:rFonts w:cstheme="minorHAnsi"/>
          <w:b/>
          <w:bCs/>
        </w:rPr>
        <w:br w:type="page"/>
      </w:r>
    </w:p>
    <w:p w14:paraId="48C6C428" w14:textId="5BB91D6E" w:rsidR="00CD627C" w:rsidRDefault="00CD627C" w:rsidP="00912A5B">
      <w:pPr>
        <w:spacing w:after="0" w:line="360" w:lineRule="auto"/>
        <w:rPr>
          <w:rFonts w:cstheme="minorHAnsi"/>
        </w:rPr>
      </w:pPr>
      <w:r>
        <w:rPr>
          <w:rFonts w:cstheme="minorHAnsi"/>
          <w:b/>
          <w:bCs/>
        </w:rPr>
        <w:lastRenderedPageBreak/>
        <w:t xml:space="preserve">Figure S7: </w:t>
      </w:r>
      <w:r>
        <w:rPr>
          <w:rFonts w:cstheme="minorHAnsi"/>
        </w:rPr>
        <w:t>Provided as separate file. Maximum likelihood topology for the full phylogenetic matrix, support values.</w:t>
      </w:r>
    </w:p>
    <w:p w14:paraId="67AAE17F" w14:textId="2199AB7E" w:rsidR="00CD627C" w:rsidRDefault="00CD627C" w:rsidP="00912A5B">
      <w:pPr>
        <w:spacing w:after="0" w:line="360" w:lineRule="auto"/>
        <w:rPr>
          <w:rFonts w:cstheme="minorHAnsi"/>
        </w:rPr>
      </w:pPr>
    </w:p>
    <w:p w14:paraId="1F54B8E6" w14:textId="56BD5AD2" w:rsidR="00CD627C" w:rsidRDefault="00CD627C" w:rsidP="00912A5B">
      <w:pPr>
        <w:spacing w:after="0" w:line="360" w:lineRule="auto"/>
        <w:rPr>
          <w:rFonts w:cstheme="minorHAnsi"/>
        </w:rPr>
      </w:pPr>
      <w:r w:rsidRPr="00CD627C">
        <w:rPr>
          <w:rFonts w:cstheme="minorHAnsi"/>
          <w:b/>
          <w:bCs/>
        </w:rPr>
        <w:t>Figure S8</w:t>
      </w:r>
      <w:r>
        <w:rPr>
          <w:rFonts w:cstheme="minorHAnsi"/>
        </w:rPr>
        <w:t>: Provided as separate file. Maximum likelihood topology for trimmed phylogenetic matrix (i.e., excluding sites with &gt; 90% missing data.</w:t>
      </w:r>
    </w:p>
    <w:p w14:paraId="3951FBE3" w14:textId="77777777" w:rsidR="00CD627C" w:rsidRPr="00CD627C" w:rsidRDefault="00CD627C" w:rsidP="00912A5B">
      <w:pPr>
        <w:spacing w:after="0" w:line="360" w:lineRule="auto"/>
        <w:rPr>
          <w:rFonts w:cstheme="minorHAnsi"/>
        </w:rPr>
      </w:pPr>
    </w:p>
    <w:p w14:paraId="03282D3D" w14:textId="3BA3A7D0" w:rsidR="00443081" w:rsidRDefault="00F00491" w:rsidP="00912A5B">
      <w:pPr>
        <w:spacing w:after="0" w:line="360" w:lineRule="auto"/>
        <w:rPr>
          <w:rFonts w:cstheme="minorHAnsi"/>
          <w:lang w:eastAsia="en-GB"/>
        </w:rPr>
      </w:pPr>
      <w:r w:rsidRPr="00F00491">
        <w:rPr>
          <w:rFonts w:cstheme="minorHAnsi"/>
          <w:b/>
          <w:bCs/>
        </w:rPr>
        <w:t>Figure S</w:t>
      </w:r>
      <w:r w:rsidR="00CD627C">
        <w:rPr>
          <w:rFonts w:cstheme="minorHAnsi"/>
          <w:b/>
          <w:bCs/>
        </w:rPr>
        <w:t>9</w:t>
      </w:r>
      <w:r w:rsidRPr="00F00491">
        <w:rPr>
          <w:rFonts w:cstheme="minorHAnsi"/>
          <w:b/>
          <w:bCs/>
        </w:rPr>
        <w:t>:</w:t>
      </w:r>
      <w:r>
        <w:rPr>
          <w:rFonts w:cstheme="minorHAnsi"/>
        </w:rPr>
        <w:t xml:space="preserve"> </w:t>
      </w:r>
      <w:r w:rsidR="00443081">
        <w:rPr>
          <w:rFonts w:cstheme="minorHAnsi"/>
        </w:rPr>
        <w:t xml:space="preserve">Next page. </w:t>
      </w:r>
      <w:r w:rsidR="003945C0">
        <w:rPr>
          <w:rFonts w:cstheme="minorHAnsi"/>
        </w:rPr>
        <w:t xml:space="preserve">Ancestral state reconstruction of diaspore roughness obtained using the contMap function in the R package </w:t>
      </w:r>
      <w:r w:rsidR="003945C0" w:rsidRPr="003945C0">
        <w:rPr>
          <w:rFonts w:cstheme="minorHAnsi"/>
          <w:i/>
          <w:iCs/>
        </w:rPr>
        <w:t>phytools</w:t>
      </w:r>
      <w:r w:rsidR="003945C0">
        <w:rPr>
          <w:rFonts w:cstheme="minorHAnsi"/>
        </w:rPr>
        <w:t xml:space="preserve"> </w:t>
      </w:r>
      <w:r w:rsidR="003945C0" w:rsidRPr="00362629">
        <w:rPr>
          <w:rFonts w:cstheme="minorHAnsi"/>
          <w:lang w:eastAsia="en-GB"/>
        </w:rPr>
        <w:t>(v 1.0-1, Revell, 2012)</w:t>
      </w:r>
      <w:r w:rsidR="003945C0">
        <w:rPr>
          <w:rFonts w:cstheme="minorHAnsi"/>
          <w:lang w:eastAsia="en-GB"/>
        </w:rPr>
        <w:t xml:space="preserve">, </w:t>
      </w:r>
      <w:r w:rsidR="00443081">
        <w:rPr>
          <w:rFonts w:cstheme="minorHAnsi"/>
          <w:lang w:eastAsia="en-GB"/>
        </w:rPr>
        <w:t>with</w:t>
      </w:r>
      <w:r w:rsidR="003945C0">
        <w:rPr>
          <w:rFonts w:cstheme="minorHAnsi"/>
          <w:lang w:eastAsia="en-GB"/>
        </w:rPr>
        <w:t xml:space="preserve"> simmap</w:t>
      </w:r>
      <w:r w:rsidR="00443081">
        <w:rPr>
          <w:rFonts w:cstheme="minorHAnsi"/>
          <w:lang w:eastAsia="en-GB"/>
        </w:rPr>
        <w:t xml:space="preserve"> </w:t>
      </w:r>
      <w:r w:rsidR="003945C0">
        <w:rPr>
          <w:rFonts w:cstheme="minorHAnsi"/>
          <w:lang w:eastAsia="en-GB"/>
        </w:rPr>
        <w:t>reconstruction of diaspore exposure at exterior and interior nodes</w:t>
      </w:r>
      <w:r w:rsidR="00443081">
        <w:rPr>
          <w:rFonts w:cstheme="minorHAnsi"/>
          <w:lang w:eastAsia="en-GB"/>
        </w:rPr>
        <w:t xml:space="preserve"> obtained using the same package. Note that “rougher” diaspores </w:t>
      </w:r>
      <w:r w:rsidR="00D80CCA">
        <w:rPr>
          <w:rFonts w:cstheme="minorHAnsi"/>
          <w:lang w:eastAsia="en-GB"/>
        </w:rPr>
        <w:t xml:space="preserve">does </w:t>
      </w:r>
      <w:r w:rsidR="00443081">
        <w:rPr>
          <w:rFonts w:cstheme="minorHAnsi"/>
          <w:lang w:eastAsia="en-GB"/>
        </w:rPr>
        <w:t xml:space="preserve">not </w:t>
      </w:r>
      <w:r w:rsidR="00D80CCA">
        <w:rPr>
          <w:rFonts w:cstheme="minorHAnsi"/>
          <w:lang w:eastAsia="en-GB"/>
        </w:rPr>
        <w:t xml:space="preserve">refer to </w:t>
      </w:r>
      <w:r w:rsidR="00443081">
        <w:rPr>
          <w:rFonts w:cstheme="minorHAnsi"/>
          <w:lang w:eastAsia="en-GB"/>
        </w:rPr>
        <w:t xml:space="preserve">increasing values of roughness, which counterintuitively correspond to “smoother” diaspores. </w:t>
      </w:r>
    </w:p>
    <w:p w14:paraId="6B90AA8E" w14:textId="77777777" w:rsidR="00443081" w:rsidRDefault="00443081" w:rsidP="00912A5B">
      <w:pPr>
        <w:spacing w:after="0" w:line="360" w:lineRule="auto"/>
        <w:rPr>
          <w:rFonts w:cstheme="minorHAnsi"/>
          <w:lang w:eastAsia="en-GB"/>
        </w:rPr>
      </w:pPr>
      <w:r>
        <w:rPr>
          <w:rFonts w:cstheme="minorHAnsi"/>
          <w:lang w:eastAsia="en-GB"/>
        </w:rPr>
        <w:br w:type="page"/>
      </w:r>
    </w:p>
    <w:p w14:paraId="4A546FCB" w14:textId="422821E7" w:rsidR="00443081" w:rsidRDefault="00443081" w:rsidP="00912A5B">
      <w:pPr>
        <w:spacing w:after="0" w:line="360" w:lineRule="auto"/>
        <w:rPr>
          <w:rFonts w:cstheme="minorHAnsi"/>
        </w:rPr>
      </w:pPr>
      <w:r>
        <w:rPr>
          <w:rFonts w:cstheme="minorHAnsi"/>
          <w:noProof/>
        </w:rPr>
        <w:lastRenderedPageBreak/>
        <w:drawing>
          <wp:inline distT="0" distB="0" distL="0" distR="0" wp14:anchorId="7C19CD97" wp14:editId="5C21D359">
            <wp:extent cx="5943600" cy="640651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6406515"/>
                    </a:xfrm>
                    <a:prstGeom prst="rect">
                      <a:avLst/>
                    </a:prstGeom>
                  </pic:spPr>
                </pic:pic>
              </a:graphicData>
            </a:graphic>
          </wp:inline>
        </w:drawing>
      </w:r>
    </w:p>
    <w:p w14:paraId="18A97330" w14:textId="77777777" w:rsidR="00443081" w:rsidRDefault="00443081" w:rsidP="00912A5B">
      <w:pPr>
        <w:spacing w:after="0" w:line="360" w:lineRule="auto"/>
        <w:rPr>
          <w:rFonts w:cstheme="minorHAnsi"/>
        </w:rPr>
      </w:pPr>
      <w:r>
        <w:rPr>
          <w:rFonts w:cstheme="minorHAnsi"/>
        </w:rPr>
        <w:br w:type="page"/>
      </w:r>
    </w:p>
    <w:p w14:paraId="16CC9977" w14:textId="701A3C98" w:rsidR="00F00491" w:rsidRDefault="00443081" w:rsidP="00912A5B">
      <w:pPr>
        <w:spacing w:after="0" w:line="360" w:lineRule="auto"/>
        <w:rPr>
          <w:rFonts w:cstheme="minorHAnsi"/>
        </w:rPr>
      </w:pPr>
      <w:r w:rsidRPr="00644830">
        <w:rPr>
          <w:rFonts w:cstheme="minorHAnsi"/>
          <w:b/>
          <w:bCs/>
        </w:rPr>
        <w:lastRenderedPageBreak/>
        <w:t>Figure S</w:t>
      </w:r>
      <w:r w:rsidR="00AA58A5">
        <w:rPr>
          <w:rFonts w:cstheme="minorHAnsi"/>
          <w:b/>
          <w:bCs/>
        </w:rPr>
        <w:t>10</w:t>
      </w:r>
      <w:r w:rsidRPr="00644830">
        <w:rPr>
          <w:rFonts w:cstheme="minorHAnsi"/>
          <w:b/>
          <w:bCs/>
        </w:rPr>
        <w:t>:</w:t>
      </w:r>
      <w:r w:rsidR="00644830">
        <w:rPr>
          <w:rFonts w:cstheme="minorHAnsi"/>
        </w:rPr>
        <w:t xml:space="preserve"> Simmap ancestral state reconstruction of lemma induration. Note that because these data could be easily obtained from the literature, reconstruction is based upon a greater proportion of taxa than from which the full range of diaspore traits were measured. Taxa for which we did not have physical specimens are displayed in bold text.</w:t>
      </w:r>
    </w:p>
    <w:p w14:paraId="594F1B0F" w14:textId="1E01F2C9" w:rsidR="00A645CB" w:rsidRDefault="00644830" w:rsidP="00912A5B">
      <w:pPr>
        <w:spacing w:after="0" w:line="360" w:lineRule="auto"/>
        <w:rPr>
          <w:rFonts w:cstheme="minorHAnsi"/>
        </w:rPr>
      </w:pPr>
      <w:r>
        <w:rPr>
          <w:rFonts w:cstheme="minorHAnsi"/>
          <w:noProof/>
        </w:rPr>
        <w:drawing>
          <wp:inline distT="0" distB="0" distL="0" distR="0" wp14:anchorId="70E70EA9" wp14:editId="4C18C274">
            <wp:extent cx="5943600" cy="60642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6064250"/>
                    </a:xfrm>
                    <a:prstGeom prst="rect">
                      <a:avLst/>
                    </a:prstGeom>
                  </pic:spPr>
                </pic:pic>
              </a:graphicData>
            </a:graphic>
          </wp:inline>
        </w:drawing>
      </w:r>
    </w:p>
    <w:p w14:paraId="4BCBDE23" w14:textId="77777777" w:rsidR="00A645CB" w:rsidRDefault="00A645CB" w:rsidP="00912A5B">
      <w:pPr>
        <w:spacing w:after="0" w:line="360" w:lineRule="auto"/>
        <w:rPr>
          <w:rFonts w:cstheme="minorHAnsi"/>
        </w:rPr>
      </w:pPr>
      <w:r>
        <w:rPr>
          <w:rFonts w:cstheme="minorHAnsi"/>
        </w:rPr>
        <w:br w:type="page"/>
      </w:r>
    </w:p>
    <w:p w14:paraId="1F55148C" w14:textId="5178CA51" w:rsidR="00644830" w:rsidRDefault="00A645CB" w:rsidP="00912A5B">
      <w:pPr>
        <w:spacing w:after="0" w:line="360" w:lineRule="auto"/>
        <w:rPr>
          <w:rFonts w:cstheme="minorHAnsi"/>
        </w:rPr>
      </w:pPr>
      <w:r w:rsidRPr="002923E3">
        <w:rPr>
          <w:rFonts w:cstheme="minorHAnsi"/>
          <w:b/>
          <w:bCs/>
        </w:rPr>
        <w:lastRenderedPageBreak/>
        <w:t>Figure S</w:t>
      </w:r>
      <w:r w:rsidR="00AA58A5">
        <w:rPr>
          <w:rFonts w:cstheme="minorHAnsi"/>
          <w:b/>
          <w:bCs/>
        </w:rPr>
        <w:t>11</w:t>
      </w:r>
      <w:r w:rsidRPr="002923E3">
        <w:rPr>
          <w:rFonts w:cstheme="minorHAnsi"/>
          <w:b/>
          <w:bCs/>
        </w:rPr>
        <w:t>:</w:t>
      </w:r>
      <w:r w:rsidRPr="00A645CB">
        <w:rPr>
          <w:rFonts w:cstheme="minorHAnsi"/>
        </w:rPr>
        <w:t xml:space="preserve"> </w:t>
      </w:r>
      <w:r>
        <w:rPr>
          <w:rFonts w:cstheme="minorHAnsi"/>
        </w:rPr>
        <w:t xml:space="preserve">Simmap ancestral state reconstruction of </w:t>
      </w:r>
      <w:r w:rsidR="002923E3">
        <w:rPr>
          <w:rFonts w:cstheme="minorHAnsi"/>
        </w:rPr>
        <w:t>callus morphology</w:t>
      </w:r>
      <w:r>
        <w:rPr>
          <w:rFonts w:cstheme="minorHAnsi"/>
        </w:rPr>
        <w:t>. Note that because these data could be easily obtained from the literature, reconstruction is based upon a greater proportion of taxa than from which the full range of diaspore traits were measured. Taxa for which we did not have physical specimens are displayed in bold text.</w:t>
      </w:r>
    </w:p>
    <w:p w14:paraId="23493D37" w14:textId="61D1DD7C" w:rsidR="002923E3" w:rsidRDefault="002923E3" w:rsidP="00912A5B">
      <w:pPr>
        <w:spacing w:after="0" w:line="360" w:lineRule="auto"/>
        <w:rPr>
          <w:rFonts w:cstheme="minorHAnsi"/>
        </w:rPr>
      </w:pPr>
      <w:r>
        <w:rPr>
          <w:rFonts w:cstheme="minorHAnsi"/>
          <w:noProof/>
        </w:rPr>
        <w:drawing>
          <wp:inline distT="0" distB="0" distL="0" distR="0" wp14:anchorId="29DEB166" wp14:editId="2F7987E5">
            <wp:extent cx="5943600" cy="60642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6064250"/>
                    </a:xfrm>
                    <a:prstGeom prst="rect">
                      <a:avLst/>
                    </a:prstGeom>
                  </pic:spPr>
                </pic:pic>
              </a:graphicData>
            </a:graphic>
          </wp:inline>
        </w:drawing>
      </w:r>
    </w:p>
    <w:p w14:paraId="4B2AB5DD" w14:textId="77777777" w:rsidR="002923E3" w:rsidRDefault="002923E3" w:rsidP="00912A5B">
      <w:pPr>
        <w:spacing w:after="0" w:line="360" w:lineRule="auto"/>
        <w:rPr>
          <w:rFonts w:cstheme="minorHAnsi"/>
        </w:rPr>
      </w:pPr>
      <w:r>
        <w:rPr>
          <w:rFonts w:cstheme="minorHAnsi"/>
        </w:rPr>
        <w:br w:type="page"/>
      </w:r>
    </w:p>
    <w:p w14:paraId="2873F4E4" w14:textId="05C26D95" w:rsidR="002B0F07" w:rsidRDefault="002B0F07" w:rsidP="00912A5B">
      <w:pPr>
        <w:spacing w:after="0" w:line="360" w:lineRule="auto"/>
        <w:rPr>
          <w:rFonts w:cstheme="minorHAnsi"/>
        </w:rPr>
      </w:pPr>
      <w:r w:rsidRPr="00644830">
        <w:rPr>
          <w:rFonts w:cstheme="minorHAnsi"/>
          <w:b/>
          <w:bCs/>
        </w:rPr>
        <w:lastRenderedPageBreak/>
        <w:t>Figure S</w:t>
      </w:r>
      <w:r>
        <w:rPr>
          <w:rFonts w:cstheme="minorHAnsi"/>
          <w:b/>
          <w:bCs/>
        </w:rPr>
        <w:t>1</w:t>
      </w:r>
      <w:r w:rsidR="00AA58A5">
        <w:rPr>
          <w:rFonts w:cstheme="minorHAnsi"/>
          <w:b/>
          <w:bCs/>
        </w:rPr>
        <w:t>2</w:t>
      </w:r>
      <w:r w:rsidRPr="00644830">
        <w:rPr>
          <w:rFonts w:cstheme="minorHAnsi"/>
          <w:b/>
          <w:bCs/>
        </w:rPr>
        <w:t>:</w:t>
      </w:r>
      <w:r>
        <w:rPr>
          <w:rFonts w:cstheme="minorHAnsi"/>
        </w:rPr>
        <w:t xml:space="preserve"> </w:t>
      </w:r>
      <w:r w:rsidR="000A7826">
        <w:rPr>
          <w:rFonts w:cstheme="minorHAnsi"/>
        </w:rPr>
        <w:t>A</w:t>
      </w:r>
      <w:r>
        <w:rPr>
          <w:rFonts w:cstheme="minorHAnsi"/>
        </w:rPr>
        <w:t xml:space="preserve">ncestral state reconstruction of </w:t>
      </w:r>
      <w:r w:rsidR="000A7826">
        <w:rPr>
          <w:rFonts w:cstheme="minorHAnsi"/>
        </w:rPr>
        <w:t>square root of awn length</w:t>
      </w:r>
      <w:r>
        <w:rPr>
          <w:rFonts w:cstheme="minorHAnsi"/>
        </w:rPr>
        <w:t>. Note that because these data could be easily obtained from the literature, reconstruction is based upon a greater proportion of taxa than from which the full range of diaspore traits were measured.</w:t>
      </w:r>
    </w:p>
    <w:p w14:paraId="45261A75" w14:textId="4ADE8C32" w:rsidR="002B0F07" w:rsidRDefault="00491097" w:rsidP="00912A5B">
      <w:pPr>
        <w:spacing w:after="0" w:line="360" w:lineRule="auto"/>
        <w:rPr>
          <w:rFonts w:cstheme="minorHAnsi"/>
        </w:rPr>
      </w:pPr>
      <w:r>
        <w:rPr>
          <w:rFonts w:cstheme="minorHAnsi"/>
          <w:noProof/>
        </w:rPr>
        <w:drawing>
          <wp:inline distT="0" distB="0" distL="0" distR="0" wp14:anchorId="56B525EA" wp14:editId="15202194">
            <wp:extent cx="5943600" cy="671004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6710045"/>
                    </a:xfrm>
                    <a:prstGeom prst="rect">
                      <a:avLst/>
                    </a:prstGeom>
                  </pic:spPr>
                </pic:pic>
              </a:graphicData>
            </a:graphic>
          </wp:inline>
        </w:drawing>
      </w:r>
      <w:r w:rsidR="002B0F07">
        <w:rPr>
          <w:rFonts w:cstheme="minorHAnsi"/>
        </w:rPr>
        <w:br w:type="page"/>
      </w:r>
    </w:p>
    <w:p w14:paraId="1FED3640" w14:textId="0E4FDD3E" w:rsidR="002B0F07" w:rsidRDefault="002B0F07" w:rsidP="00912A5B">
      <w:pPr>
        <w:spacing w:after="0" w:line="360" w:lineRule="auto"/>
        <w:rPr>
          <w:rFonts w:cstheme="minorHAnsi"/>
        </w:rPr>
      </w:pPr>
      <w:r w:rsidRPr="00644830">
        <w:rPr>
          <w:rFonts w:cstheme="minorHAnsi"/>
          <w:b/>
          <w:bCs/>
        </w:rPr>
        <w:lastRenderedPageBreak/>
        <w:t>Figure S</w:t>
      </w:r>
      <w:r>
        <w:rPr>
          <w:rFonts w:cstheme="minorHAnsi"/>
          <w:b/>
          <w:bCs/>
        </w:rPr>
        <w:t>1</w:t>
      </w:r>
      <w:r w:rsidR="00AA58A5">
        <w:rPr>
          <w:rFonts w:cstheme="minorHAnsi"/>
          <w:b/>
          <w:bCs/>
        </w:rPr>
        <w:t>3</w:t>
      </w:r>
      <w:r w:rsidRPr="00644830">
        <w:rPr>
          <w:rFonts w:cstheme="minorHAnsi"/>
          <w:b/>
          <w:bCs/>
        </w:rPr>
        <w:t>:</w:t>
      </w:r>
      <w:r>
        <w:rPr>
          <w:rFonts w:cstheme="minorHAnsi"/>
        </w:rPr>
        <w:t xml:space="preserve"> Simmap ancestral state reconstruction of structure comprising the diaspore. Note that because these data could be easily obtained from the literature, reconstruction is based upon a greater proportion of taxa than from which the full range of diaspore traits were measured. Taxa for which we did not have physical specimens are displayed in bold text.</w:t>
      </w:r>
    </w:p>
    <w:p w14:paraId="2DF01BD6" w14:textId="02E8A013" w:rsidR="006F2089" w:rsidRDefault="00921376" w:rsidP="00912A5B">
      <w:pPr>
        <w:spacing w:after="0" w:line="360" w:lineRule="auto"/>
        <w:rPr>
          <w:rFonts w:cstheme="minorHAnsi"/>
        </w:rPr>
      </w:pPr>
      <w:r>
        <w:rPr>
          <w:rFonts w:cstheme="minorHAnsi"/>
          <w:noProof/>
        </w:rPr>
        <w:drawing>
          <wp:inline distT="0" distB="0" distL="0" distR="0" wp14:anchorId="477A67D9" wp14:editId="0B67EFA9">
            <wp:extent cx="5943600" cy="606423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6064230"/>
                    </a:xfrm>
                    <a:prstGeom prst="rect">
                      <a:avLst/>
                    </a:prstGeom>
                  </pic:spPr>
                </pic:pic>
              </a:graphicData>
            </a:graphic>
          </wp:inline>
        </w:drawing>
      </w:r>
    </w:p>
    <w:p w14:paraId="3151A5B6" w14:textId="77777777" w:rsidR="006F2089" w:rsidRDefault="006F2089" w:rsidP="00912A5B">
      <w:pPr>
        <w:spacing w:after="0" w:line="360" w:lineRule="auto"/>
        <w:rPr>
          <w:rFonts w:cstheme="minorHAnsi"/>
        </w:rPr>
      </w:pPr>
      <w:r>
        <w:rPr>
          <w:rFonts w:cstheme="minorHAnsi"/>
        </w:rPr>
        <w:br w:type="page"/>
      </w:r>
    </w:p>
    <w:p w14:paraId="061CC8C6" w14:textId="4A202DBE" w:rsidR="006F2089" w:rsidRDefault="006F2089" w:rsidP="00912A5B">
      <w:pPr>
        <w:spacing w:after="0" w:line="360" w:lineRule="auto"/>
        <w:rPr>
          <w:rFonts w:cstheme="minorHAnsi"/>
          <w:lang w:eastAsia="en-GB"/>
        </w:rPr>
      </w:pPr>
      <w:r w:rsidRPr="00F00491">
        <w:rPr>
          <w:rFonts w:cstheme="minorHAnsi"/>
          <w:b/>
          <w:bCs/>
        </w:rPr>
        <w:lastRenderedPageBreak/>
        <w:t>Figure S</w:t>
      </w:r>
      <w:r>
        <w:rPr>
          <w:rFonts w:cstheme="minorHAnsi"/>
          <w:b/>
          <w:bCs/>
        </w:rPr>
        <w:t>1</w:t>
      </w:r>
      <w:r w:rsidR="00AA58A5">
        <w:rPr>
          <w:rFonts w:cstheme="minorHAnsi"/>
          <w:b/>
          <w:bCs/>
        </w:rPr>
        <w:t>4</w:t>
      </w:r>
      <w:r w:rsidRPr="00F00491">
        <w:rPr>
          <w:rFonts w:cstheme="minorHAnsi"/>
          <w:b/>
          <w:bCs/>
        </w:rPr>
        <w:t>:</w:t>
      </w:r>
      <w:r>
        <w:rPr>
          <w:rFonts w:cstheme="minorHAnsi"/>
        </w:rPr>
        <w:t xml:space="preserve"> Ancestral state reconstruction of culm length obtained using the contMap function in the R package </w:t>
      </w:r>
      <w:r w:rsidRPr="003945C0">
        <w:rPr>
          <w:rFonts w:cstheme="minorHAnsi"/>
          <w:i/>
          <w:iCs/>
        </w:rPr>
        <w:t>phytools</w:t>
      </w:r>
      <w:r>
        <w:rPr>
          <w:rFonts w:cstheme="minorHAnsi"/>
        </w:rPr>
        <w:t xml:space="preserve"> </w:t>
      </w:r>
      <w:r w:rsidRPr="00362629">
        <w:rPr>
          <w:rFonts w:cstheme="minorHAnsi"/>
          <w:lang w:eastAsia="en-GB"/>
        </w:rPr>
        <w:t>(v 1.0-1, Revell, 2012)</w:t>
      </w:r>
      <w:r>
        <w:rPr>
          <w:rFonts w:cstheme="minorHAnsi"/>
          <w:lang w:eastAsia="en-GB"/>
        </w:rPr>
        <w:t>, with simmap reconstruction of habit at exterior and interior nodes obtained using the same package.</w:t>
      </w:r>
    </w:p>
    <w:p w14:paraId="39977823" w14:textId="3DEDC0C4" w:rsidR="00D80CCA" w:rsidRDefault="00D80CCA" w:rsidP="00912A5B">
      <w:pPr>
        <w:spacing w:after="0" w:line="360" w:lineRule="auto"/>
        <w:rPr>
          <w:rFonts w:cstheme="minorHAnsi"/>
        </w:rPr>
      </w:pPr>
      <w:r>
        <w:rPr>
          <w:rFonts w:cstheme="minorHAnsi"/>
          <w:noProof/>
        </w:rPr>
        <w:drawing>
          <wp:inline distT="0" distB="0" distL="0" distR="0" wp14:anchorId="530877B0" wp14:editId="79E74A1A">
            <wp:extent cx="5943600" cy="6894830"/>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6894830"/>
                    </a:xfrm>
                    <a:prstGeom prst="rect">
                      <a:avLst/>
                    </a:prstGeom>
                  </pic:spPr>
                </pic:pic>
              </a:graphicData>
            </a:graphic>
          </wp:inline>
        </w:drawing>
      </w:r>
    </w:p>
    <w:p w14:paraId="6508E436" w14:textId="77777777" w:rsidR="00D80CCA" w:rsidRDefault="00D80CCA" w:rsidP="00912A5B">
      <w:pPr>
        <w:spacing w:after="0" w:line="360" w:lineRule="auto"/>
        <w:rPr>
          <w:rFonts w:cstheme="minorHAnsi"/>
        </w:rPr>
      </w:pPr>
      <w:r>
        <w:rPr>
          <w:rFonts w:cstheme="minorHAnsi"/>
        </w:rPr>
        <w:br w:type="page"/>
      </w:r>
    </w:p>
    <w:p w14:paraId="1F348C0E" w14:textId="71DF9A36" w:rsidR="002923E3" w:rsidRDefault="00D80CCA" w:rsidP="00912A5B">
      <w:pPr>
        <w:spacing w:after="0" w:line="360" w:lineRule="auto"/>
        <w:rPr>
          <w:rFonts w:cstheme="minorHAnsi"/>
        </w:rPr>
      </w:pPr>
      <w:r>
        <w:rPr>
          <w:rFonts w:cstheme="minorHAnsi"/>
        </w:rPr>
        <w:lastRenderedPageBreak/>
        <w:t>RESULTS S2:</w:t>
      </w:r>
    </w:p>
    <w:p w14:paraId="5FE0115F" w14:textId="77777777" w:rsidR="00144057" w:rsidRDefault="00D80CCA" w:rsidP="00912A5B">
      <w:pPr>
        <w:spacing w:after="0" w:line="360" w:lineRule="auto"/>
        <w:rPr>
          <w:rFonts w:cstheme="minorHAnsi"/>
        </w:rPr>
      </w:pPr>
      <w:r>
        <w:rPr>
          <w:rFonts w:cstheme="minorHAnsi"/>
        </w:rPr>
        <w:t>Included below are the full range of model outputs</w:t>
      </w:r>
      <w:r w:rsidR="004A4E0C">
        <w:rPr>
          <w:rFonts w:cstheme="minorHAnsi"/>
        </w:rPr>
        <w:t xml:space="preserve"> predicting diaspore falling velocity, including results when only high-quality tree cover data and robust phylogenetic relationships are considered in models (see main text Methods). Captions below generally refer to predictors using the following shorthand:</w:t>
      </w:r>
    </w:p>
    <w:p w14:paraId="58CFE570" w14:textId="77777777" w:rsidR="00144057" w:rsidRDefault="004A4E0C" w:rsidP="00912A5B">
      <w:pPr>
        <w:pStyle w:val="ListParagraph"/>
        <w:numPr>
          <w:ilvl w:val="0"/>
          <w:numId w:val="6"/>
        </w:numPr>
        <w:spacing w:after="0" w:line="360" w:lineRule="auto"/>
        <w:rPr>
          <w:rFonts w:cstheme="minorHAnsi"/>
        </w:rPr>
      </w:pPr>
      <w:r w:rsidRPr="00144057">
        <w:rPr>
          <w:rFonts w:cstheme="minorHAnsi"/>
        </w:rPr>
        <w:t xml:space="preserve">Tree cover – average </w:t>
      </w:r>
      <w:r w:rsidR="00144057" w:rsidRPr="00144057">
        <w:rPr>
          <w:rFonts w:cstheme="minorHAnsi"/>
        </w:rPr>
        <w:t>percent tree cover across all occurrence records for a given species</w:t>
      </w:r>
    </w:p>
    <w:p w14:paraId="75B581DF" w14:textId="17B4B4AB" w:rsidR="00144057" w:rsidRDefault="00144057" w:rsidP="00912A5B">
      <w:pPr>
        <w:pStyle w:val="ListParagraph"/>
        <w:numPr>
          <w:ilvl w:val="0"/>
          <w:numId w:val="6"/>
        </w:numPr>
        <w:spacing w:after="0" w:line="360" w:lineRule="auto"/>
        <w:rPr>
          <w:rFonts w:cstheme="minorHAnsi"/>
        </w:rPr>
      </w:pPr>
      <w:r w:rsidRPr="00144057">
        <w:rPr>
          <w:rFonts w:cstheme="minorHAnsi"/>
        </w:rPr>
        <w:t xml:space="preserve">Grassland region – </w:t>
      </w:r>
      <w:r>
        <w:rPr>
          <w:rFonts w:cstheme="minorHAnsi"/>
        </w:rPr>
        <w:t>proportion of species occurrences which were found in grassland regions</w:t>
      </w:r>
    </w:p>
    <w:p w14:paraId="0A83C9CF" w14:textId="45FD70FA" w:rsidR="00144057" w:rsidRDefault="00144057" w:rsidP="00912A5B">
      <w:pPr>
        <w:pStyle w:val="ListParagraph"/>
        <w:numPr>
          <w:ilvl w:val="0"/>
          <w:numId w:val="6"/>
        </w:numPr>
        <w:spacing w:after="0" w:line="360" w:lineRule="auto"/>
        <w:rPr>
          <w:rFonts w:cstheme="minorHAnsi"/>
        </w:rPr>
      </w:pPr>
      <w:r>
        <w:rPr>
          <w:rFonts w:cstheme="minorHAnsi"/>
        </w:rPr>
        <w:t>Grassland radiation – whether species belonged to a group</w:t>
      </w:r>
      <w:r w:rsidR="00B11CAE">
        <w:rPr>
          <w:rFonts w:cstheme="minorHAnsi"/>
        </w:rPr>
        <w:t xml:space="preserve"> </w:t>
      </w:r>
      <w:r>
        <w:rPr>
          <w:rFonts w:cstheme="minorHAnsi"/>
        </w:rPr>
        <w:t>which we reconstruct as being grassland adapted (see Figs. 1 and S</w:t>
      </w:r>
      <w:r w:rsidR="00F315C0">
        <w:rPr>
          <w:rFonts w:cstheme="minorHAnsi"/>
        </w:rPr>
        <w:t>5 and main text Results)</w:t>
      </w:r>
      <w:r w:rsidR="00B11CAE">
        <w:rPr>
          <w:rFonts w:cstheme="minorHAnsi"/>
        </w:rPr>
        <w:t>. Groups were one of core Andropogoneae (andro), Aristidoideae (arist), Chloridoideae (chlor), Paspaleae (paspal), Stipeae (stip), Triticeae (trit), or other.</w:t>
      </w:r>
    </w:p>
    <w:p w14:paraId="29AB0127" w14:textId="395C072F" w:rsidR="00F315C0" w:rsidRDefault="00F315C0" w:rsidP="00912A5B">
      <w:pPr>
        <w:pStyle w:val="ListParagraph"/>
        <w:numPr>
          <w:ilvl w:val="0"/>
          <w:numId w:val="6"/>
        </w:numPr>
        <w:spacing w:after="0" w:line="360" w:lineRule="auto"/>
        <w:rPr>
          <w:rFonts w:cstheme="minorHAnsi"/>
        </w:rPr>
      </w:pPr>
      <w:r>
        <w:rPr>
          <w:rFonts w:cstheme="minorHAnsi"/>
        </w:rPr>
        <w:t>Grassland type – for those species reconstructed as being grassland adapted, the grassland formation (following Dixon et al., 2014) in which they were most commonly found (one of warm arid, lowland tropical, temperate, non-grassland/other)</w:t>
      </w:r>
    </w:p>
    <w:p w14:paraId="69E151E6" w14:textId="0C74EB9E" w:rsidR="00F315C0" w:rsidRPr="00F315C0" w:rsidRDefault="00F315C0" w:rsidP="00912A5B">
      <w:pPr>
        <w:pStyle w:val="ListParagraph"/>
        <w:numPr>
          <w:ilvl w:val="0"/>
          <w:numId w:val="6"/>
        </w:numPr>
        <w:spacing w:after="0" w:line="360" w:lineRule="auto"/>
        <w:rPr>
          <w:rFonts w:cstheme="minorHAnsi"/>
        </w:rPr>
      </w:pPr>
      <w:r>
        <w:rPr>
          <w:rFonts w:cstheme="minorHAnsi"/>
        </w:rPr>
        <w:t>Growth habit – whether species produced +/- erect or decumbent culms</w:t>
      </w:r>
    </w:p>
    <w:p w14:paraId="353DAC68" w14:textId="1A0BEFAB" w:rsidR="004A4E0C" w:rsidRDefault="004A4E0C" w:rsidP="00912A5B">
      <w:pPr>
        <w:spacing w:after="0" w:line="360" w:lineRule="auto"/>
        <w:rPr>
          <w:rFonts w:cstheme="minorHAnsi"/>
        </w:rPr>
      </w:pPr>
    </w:p>
    <w:p w14:paraId="175B1200" w14:textId="77777777" w:rsidR="00C258D5" w:rsidRDefault="00C258D5" w:rsidP="00912A5B">
      <w:pPr>
        <w:spacing w:after="0" w:line="360" w:lineRule="auto"/>
        <w:rPr>
          <w:rFonts w:cstheme="minorHAnsi"/>
          <w:b/>
          <w:bCs/>
        </w:rPr>
      </w:pPr>
      <w:r>
        <w:rPr>
          <w:rFonts w:cstheme="minorHAnsi"/>
          <w:b/>
          <w:bCs/>
        </w:rPr>
        <w:br w:type="page"/>
      </w:r>
    </w:p>
    <w:p w14:paraId="56F63D73" w14:textId="72D6DA63" w:rsidR="004A4E0C" w:rsidRDefault="00144057" w:rsidP="00912A5B">
      <w:pPr>
        <w:spacing w:after="0" w:line="360" w:lineRule="auto"/>
        <w:rPr>
          <w:rFonts w:cstheme="minorHAnsi"/>
        </w:rPr>
      </w:pPr>
      <w:r>
        <w:rPr>
          <w:rFonts w:cstheme="minorHAnsi"/>
          <w:b/>
          <w:bCs/>
        </w:rPr>
        <w:lastRenderedPageBreak/>
        <w:t>Table</w:t>
      </w:r>
      <w:r w:rsidR="004A4E0C" w:rsidRPr="004A4E0C">
        <w:rPr>
          <w:rFonts w:cstheme="minorHAnsi"/>
          <w:b/>
          <w:bCs/>
        </w:rPr>
        <w:t xml:space="preserve"> S</w:t>
      </w:r>
      <w:r>
        <w:rPr>
          <w:rFonts w:cstheme="minorHAnsi"/>
          <w:b/>
          <w:bCs/>
        </w:rPr>
        <w:t>9</w:t>
      </w:r>
      <w:r w:rsidR="004A4E0C" w:rsidRPr="004A4E0C">
        <w:rPr>
          <w:rFonts w:cstheme="minorHAnsi"/>
          <w:b/>
          <w:bCs/>
        </w:rPr>
        <w:t>:</w:t>
      </w:r>
      <w:r w:rsidR="004A4E0C">
        <w:rPr>
          <w:rFonts w:cstheme="minorHAnsi"/>
        </w:rPr>
        <w:t xml:space="preserve"> </w:t>
      </w:r>
      <w:r w:rsidR="00366364">
        <w:rPr>
          <w:rFonts w:cstheme="minorHAnsi"/>
        </w:rPr>
        <w:t>Full brms model summary</w:t>
      </w:r>
      <w:r w:rsidR="004A4E0C">
        <w:rPr>
          <w:rFonts w:cstheme="minorHAnsi"/>
        </w:rPr>
        <w:t xml:space="preserve"> for model predicting diaspore falling velocity, with tree cover, grassland region, and grassland radiation as predictors</w:t>
      </w:r>
      <w:r>
        <w:rPr>
          <w:rFonts w:cstheme="minorHAnsi"/>
        </w:rPr>
        <w:t>. N</w:t>
      </w:r>
      <w:r w:rsidR="004A4E0C">
        <w:rPr>
          <w:rFonts w:cstheme="minorHAnsi"/>
        </w:rPr>
        <w:t xml:space="preserve">o interactions </w:t>
      </w:r>
      <w:r>
        <w:rPr>
          <w:rFonts w:cstheme="minorHAnsi"/>
        </w:rPr>
        <w:t xml:space="preserve">were modelled </w:t>
      </w:r>
      <w:r w:rsidR="004A4E0C">
        <w:rPr>
          <w:rFonts w:cstheme="minorHAnsi"/>
        </w:rPr>
        <w:t xml:space="preserve">between </w:t>
      </w:r>
      <w:r>
        <w:rPr>
          <w:rFonts w:cstheme="minorHAnsi"/>
        </w:rPr>
        <w:t>predictors</w:t>
      </w:r>
      <w:r w:rsidR="004A4E0C">
        <w:rPr>
          <w:rFonts w:cstheme="minorHAnsi"/>
        </w:rPr>
        <w:t>.</w:t>
      </w:r>
    </w:p>
    <w:p w14:paraId="1C0733C7" w14:textId="20145A55" w:rsidR="004A4E0C" w:rsidRDefault="004A4E0C" w:rsidP="00912A5B">
      <w:pPr>
        <w:spacing w:after="0" w:line="360" w:lineRule="auto"/>
        <w:rPr>
          <w:rFonts w:cstheme="minorHAnsi"/>
        </w:rPr>
      </w:pPr>
      <w:r w:rsidRPr="004A4E0C">
        <w:rPr>
          <w:rFonts w:cstheme="minorHAnsi"/>
          <w:noProof/>
        </w:rPr>
        <w:drawing>
          <wp:inline distT="0" distB="0" distL="0" distR="0" wp14:anchorId="4131A5CC" wp14:editId="6445237F">
            <wp:extent cx="5943600" cy="463042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4630420"/>
                    </a:xfrm>
                    <a:prstGeom prst="rect">
                      <a:avLst/>
                    </a:prstGeom>
                  </pic:spPr>
                </pic:pic>
              </a:graphicData>
            </a:graphic>
          </wp:inline>
        </w:drawing>
      </w:r>
    </w:p>
    <w:p w14:paraId="47DA31CA" w14:textId="18B4F418" w:rsidR="004A4E0C" w:rsidRDefault="004A4E0C" w:rsidP="00912A5B">
      <w:pPr>
        <w:spacing w:after="0" w:line="360" w:lineRule="auto"/>
        <w:rPr>
          <w:rFonts w:cstheme="minorHAnsi"/>
        </w:rPr>
      </w:pPr>
    </w:p>
    <w:p w14:paraId="53CE2F55" w14:textId="77777777" w:rsidR="00C258D5" w:rsidRDefault="00C258D5" w:rsidP="00912A5B">
      <w:pPr>
        <w:spacing w:after="0" w:line="360" w:lineRule="auto"/>
        <w:rPr>
          <w:rFonts w:cstheme="minorHAnsi"/>
          <w:b/>
          <w:bCs/>
        </w:rPr>
      </w:pPr>
      <w:r>
        <w:rPr>
          <w:rFonts w:cstheme="minorHAnsi"/>
          <w:b/>
          <w:bCs/>
        </w:rPr>
        <w:br w:type="page"/>
      </w:r>
    </w:p>
    <w:p w14:paraId="1B96E9B3" w14:textId="027AEF45" w:rsidR="00144057" w:rsidRDefault="00144057"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sidR="00502844">
        <w:rPr>
          <w:rFonts w:cstheme="minorHAnsi"/>
          <w:b/>
          <w:bCs/>
        </w:rPr>
        <w:t>10</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falling velocity, with tree cover, grassland region, and grassland </w:t>
      </w:r>
      <w:r w:rsidR="00C258D5">
        <w:rPr>
          <w:rFonts w:cstheme="minorHAnsi"/>
        </w:rPr>
        <w:t>type</w:t>
      </w:r>
      <w:r>
        <w:rPr>
          <w:rFonts w:cstheme="minorHAnsi"/>
        </w:rPr>
        <w:t xml:space="preserve"> as predictors. No interactions were modelled between predictors.</w:t>
      </w:r>
    </w:p>
    <w:p w14:paraId="7104EACC" w14:textId="6A923182" w:rsidR="004A4E0C" w:rsidRDefault="00F315C0" w:rsidP="00912A5B">
      <w:pPr>
        <w:spacing w:after="0" w:line="360" w:lineRule="auto"/>
        <w:rPr>
          <w:rFonts w:cstheme="minorHAnsi"/>
        </w:rPr>
      </w:pPr>
      <w:r w:rsidRPr="00F315C0">
        <w:rPr>
          <w:rFonts w:cstheme="minorHAnsi"/>
          <w:noProof/>
        </w:rPr>
        <w:drawing>
          <wp:inline distT="0" distB="0" distL="0" distR="0" wp14:anchorId="23961C23" wp14:editId="50C22323">
            <wp:extent cx="5845047" cy="4336156"/>
            <wp:effectExtent l="0" t="0" r="381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845047" cy="4336156"/>
                    </a:xfrm>
                    <a:prstGeom prst="rect">
                      <a:avLst/>
                    </a:prstGeom>
                  </pic:spPr>
                </pic:pic>
              </a:graphicData>
            </a:graphic>
          </wp:inline>
        </w:drawing>
      </w:r>
    </w:p>
    <w:p w14:paraId="058228D0" w14:textId="6D646C35" w:rsidR="00C258D5" w:rsidRDefault="00C258D5" w:rsidP="00912A5B">
      <w:pPr>
        <w:spacing w:after="0" w:line="360" w:lineRule="auto"/>
        <w:rPr>
          <w:rFonts w:cstheme="minorHAnsi"/>
        </w:rPr>
      </w:pPr>
    </w:p>
    <w:p w14:paraId="40981362" w14:textId="6493080E" w:rsidR="007174DC" w:rsidRDefault="00C258D5" w:rsidP="00912A5B">
      <w:pPr>
        <w:spacing w:after="0" w:line="360" w:lineRule="auto"/>
        <w:rPr>
          <w:rFonts w:cstheme="minorHAnsi"/>
        </w:rPr>
      </w:pPr>
      <w:r>
        <w:rPr>
          <w:rFonts w:cstheme="minorHAnsi"/>
          <w:b/>
          <w:bCs/>
        </w:rPr>
        <w:t>Table</w:t>
      </w:r>
      <w:r w:rsidRPr="004A4E0C">
        <w:rPr>
          <w:rFonts w:cstheme="minorHAnsi"/>
          <w:b/>
          <w:bCs/>
        </w:rPr>
        <w:t xml:space="preserve"> S</w:t>
      </w:r>
      <w:r>
        <w:rPr>
          <w:rFonts w:cstheme="minorHAnsi"/>
          <w:b/>
          <w:bCs/>
        </w:rPr>
        <w:t>11</w:t>
      </w:r>
      <w:r w:rsidRPr="004A4E0C">
        <w:rPr>
          <w:rFonts w:cstheme="minorHAnsi"/>
          <w:b/>
          <w:bCs/>
        </w:rPr>
        <w:t>:</w:t>
      </w:r>
      <w:r>
        <w:rPr>
          <w:rFonts w:cstheme="minorHAnsi"/>
        </w:rPr>
        <w:t xml:space="preserve"> Next page. </w:t>
      </w:r>
      <w:r w:rsidR="00366364">
        <w:rPr>
          <w:rFonts w:cstheme="minorHAnsi"/>
        </w:rPr>
        <w:t>Full brms model summary</w:t>
      </w:r>
      <w:r>
        <w:rPr>
          <w:rFonts w:cstheme="minorHAnsi"/>
        </w:rPr>
        <w:t xml:space="preserve"> for model predicting diaspore falling velocity, with tree cover, grassland region, grassland </w:t>
      </w:r>
      <w:r w:rsidR="007174DC">
        <w:rPr>
          <w:rFonts w:cstheme="minorHAnsi"/>
        </w:rPr>
        <w:t>radiation</w:t>
      </w:r>
      <w:r>
        <w:rPr>
          <w:rFonts w:cstheme="minorHAnsi"/>
        </w:rPr>
        <w:t>, and growth habit as predictors. All possible interactions were modelled between predictors.</w:t>
      </w:r>
    </w:p>
    <w:p w14:paraId="0241DFA6" w14:textId="77777777" w:rsidR="007174DC" w:rsidRDefault="007174DC" w:rsidP="00912A5B">
      <w:pPr>
        <w:spacing w:after="0" w:line="360" w:lineRule="auto"/>
        <w:rPr>
          <w:rFonts w:cstheme="minorHAnsi"/>
        </w:rPr>
      </w:pPr>
      <w:r>
        <w:rPr>
          <w:rFonts w:cstheme="minorHAnsi"/>
        </w:rPr>
        <w:br w:type="page"/>
      </w:r>
    </w:p>
    <w:p w14:paraId="12B3954E" w14:textId="3C2FD295" w:rsidR="00C258D5" w:rsidRDefault="007174DC" w:rsidP="00912A5B">
      <w:pPr>
        <w:spacing w:after="0" w:line="360" w:lineRule="auto"/>
        <w:rPr>
          <w:rFonts w:cstheme="minorHAnsi"/>
        </w:rPr>
      </w:pPr>
      <w:r>
        <w:rPr>
          <w:rFonts w:cstheme="minorHAnsi"/>
          <w:noProof/>
        </w:rPr>
        <w:lastRenderedPageBreak/>
        <w:drawing>
          <wp:inline distT="0" distB="0" distL="0" distR="0" wp14:anchorId="4573F8AE" wp14:editId="7583BA57">
            <wp:extent cx="5880100" cy="8229600"/>
            <wp:effectExtent l="0" t="0" r="635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80100" cy="8229600"/>
                    </a:xfrm>
                    <a:prstGeom prst="rect">
                      <a:avLst/>
                    </a:prstGeom>
                    <a:noFill/>
                    <a:ln>
                      <a:noFill/>
                    </a:ln>
                  </pic:spPr>
                </pic:pic>
              </a:graphicData>
            </a:graphic>
          </wp:inline>
        </w:drawing>
      </w:r>
    </w:p>
    <w:p w14:paraId="78F91C77" w14:textId="27CBDAC4" w:rsidR="007174DC" w:rsidRDefault="007174DC"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12</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falling velocity, with tree cover, grassland region, grassland type, and growth habit as predictors. All possible interactions were modelled between predictors.</w:t>
      </w:r>
    </w:p>
    <w:p w14:paraId="1270F680" w14:textId="2AFF9BF9" w:rsidR="007174DC" w:rsidRDefault="007174DC" w:rsidP="00912A5B">
      <w:pPr>
        <w:spacing w:after="0" w:line="360" w:lineRule="auto"/>
        <w:rPr>
          <w:rFonts w:cstheme="minorHAnsi"/>
        </w:rPr>
      </w:pPr>
      <w:r w:rsidRPr="007174DC">
        <w:rPr>
          <w:rFonts w:cstheme="minorHAnsi"/>
          <w:noProof/>
        </w:rPr>
        <w:drawing>
          <wp:inline distT="0" distB="0" distL="0" distR="0" wp14:anchorId="32DEDE74" wp14:editId="001F832F">
            <wp:extent cx="5943600" cy="5937885"/>
            <wp:effectExtent l="0" t="0" r="0" b="571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5937885"/>
                    </a:xfrm>
                    <a:prstGeom prst="rect">
                      <a:avLst/>
                    </a:prstGeom>
                  </pic:spPr>
                </pic:pic>
              </a:graphicData>
            </a:graphic>
          </wp:inline>
        </w:drawing>
      </w:r>
    </w:p>
    <w:p w14:paraId="2B0F72EE" w14:textId="77777777" w:rsidR="007174DC" w:rsidRDefault="007174DC" w:rsidP="00912A5B">
      <w:pPr>
        <w:spacing w:after="0" w:line="360" w:lineRule="auto"/>
        <w:rPr>
          <w:rFonts w:cstheme="minorHAnsi"/>
        </w:rPr>
      </w:pPr>
      <w:r>
        <w:rPr>
          <w:rFonts w:cstheme="minorHAnsi"/>
        </w:rPr>
        <w:br w:type="page"/>
      </w:r>
    </w:p>
    <w:p w14:paraId="0AB8D547" w14:textId="209C7089" w:rsidR="007174DC" w:rsidRDefault="007174DC"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13</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falling velocity, with tree cover, grassland region, grassland type, and growth habit as predictors. All possible interactions were modelled between predictors. Log-transformed diaspore mass is also included in models, but is not included in any modelled interactions between predictors.</w:t>
      </w:r>
    </w:p>
    <w:p w14:paraId="4B79B930" w14:textId="598F8B54" w:rsidR="00E50978" w:rsidRDefault="007174DC" w:rsidP="00912A5B">
      <w:pPr>
        <w:spacing w:after="0" w:line="360" w:lineRule="auto"/>
        <w:rPr>
          <w:rFonts w:cstheme="minorHAnsi"/>
        </w:rPr>
      </w:pPr>
      <w:r w:rsidRPr="007174DC">
        <w:rPr>
          <w:rFonts w:cstheme="minorHAnsi"/>
          <w:noProof/>
        </w:rPr>
        <w:drawing>
          <wp:inline distT="0" distB="0" distL="0" distR="0" wp14:anchorId="1CE1B13B" wp14:editId="6E6A37ED">
            <wp:extent cx="5943600" cy="6019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3600" cy="6019800"/>
                    </a:xfrm>
                    <a:prstGeom prst="rect">
                      <a:avLst/>
                    </a:prstGeom>
                  </pic:spPr>
                </pic:pic>
              </a:graphicData>
            </a:graphic>
          </wp:inline>
        </w:drawing>
      </w:r>
    </w:p>
    <w:p w14:paraId="04014076" w14:textId="77777777" w:rsidR="00B15546" w:rsidRDefault="00B15546" w:rsidP="00912A5B">
      <w:pPr>
        <w:spacing w:after="0" w:line="360" w:lineRule="auto"/>
        <w:rPr>
          <w:rFonts w:cstheme="minorHAnsi"/>
        </w:rPr>
      </w:pPr>
      <w:r>
        <w:rPr>
          <w:rFonts w:cstheme="minorHAnsi"/>
        </w:rPr>
        <w:br w:type="page"/>
      </w:r>
    </w:p>
    <w:p w14:paraId="17FB37EF" w14:textId="11264244" w:rsidR="00B15546" w:rsidRDefault="00B15546"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14</w:t>
      </w:r>
      <w:r w:rsidRPr="004A4E0C">
        <w:rPr>
          <w:rFonts w:cstheme="minorHAnsi"/>
          <w:b/>
          <w:bCs/>
        </w:rPr>
        <w:t>:</w:t>
      </w:r>
      <w:r>
        <w:rPr>
          <w:rFonts w:cstheme="minorHAnsi"/>
        </w:rPr>
        <w:t xml:space="preserve"> Next page. </w:t>
      </w:r>
      <w:r w:rsidR="00366364">
        <w:rPr>
          <w:rFonts w:cstheme="minorHAnsi"/>
        </w:rPr>
        <w:t>Full brms model summary</w:t>
      </w:r>
      <w:r>
        <w:rPr>
          <w:rFonts w:cstheme="minorHAnsi"/>
        </w:rPr>
        <w:t xml:space="preserve"> for model predicting diaspore falling velocity, with tree cover, grassland region, grassland radiation, and growth habit as predictors. All possible interactions were modelled between predictors. Log-transformed diaspore mass is also included in models, but is not included in any modelled interactions between predictors.</w:t>
      </w:r>
    </w:p>
    <w:p w14:paraId="0B214FB3" w14:textId="77777777" w:rsidR="00B15546" w:rsidRDefault="00B15546" w:rsidP="00912A5B">
      <w:pPr>
        <w:spacing w:after="0" w:line="360" w:lineRule="auto"/>
        <w:rPr>
          <w:rFonts w:cstheme="minorHAnsi"/>
        </w:rPr>
      </w:pPr>
    </w:p>
    <w:p w14:paraId="0D41940C" w14:textId="42C5D546" w:rsidR="00B15546" w:rsidRDefault="00B15546" w:rsidP="00912A5B">
      <w:pPr>
        <w:spacing w:after="0" w:line="360" w:lineRule="auto"/>
        <w:rPr>
          <w:rFonts w:cstheme="minorHAnsi"/>
        </w:rPr>
      </w:pPr>
      <w:r>
        <w:rPr>
          <w:rFonts w:cstheme="minorHAnsi"/>
          <w:noProof/>
        </w:rPr>
        <w:lastRenderedPageBreak/>
        <w:drawing>
          <wp:inline distT="0" distB="0" distL="0" distR="0" wp14:anchorId="11C776CF" wp14:editId="5FA47267">
            <wp:extent cx="5880100" cy="8229600"/>
            <wp:effectExtent l="0" t="0" r="635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80100" cy="8229600"/>
                    </a:xfrm>
                    <a:prstGeom prst="rect">
                      <a:avLst/>
                    </a:prstGeom>
                    <a:noFill/>
                    <a:ln>
                      <a:noFill/>
                    </a:ln>
                  </pic:spPr>
                </pic:pic>
              </a:graphicData>
            </a:graphic>
          </wp:inline>
        </w:drawing>
      </w:r>
    </w:p>
    <w:p w14:paraId="30845DC8" w14:textId="4BF4DCE6" w:rsidR="00B15546" w:rsidRDefault="00B15546"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15</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falling velocity, with tree cover, grassland region, grassland type, and log-transformed diaspore mass as predictors. No interactions were modelled between predictors.</w:t>
      </w:r>
    </w:p>
    <w:p w14:paraId="46BBBAF1" w14:textId="76E2A1A0" w:rsidR="00047703" w:rsidRDefault="00B15546" w:rsidP="00912A5B">
      <w:pPr>
        <w:spacing w:after="0" w:line="360" w:lineRule="auto"/>
        <w:rPr>
          <w:rFonts w:cstheme="minorHAnsi"/>
        </w:rPr>
      </w:pPr>
      <w:r w:rsidRPr="00B15546">
        <w:rPr>
          <w:rFonts w:cstheme="minorHAnsi"/>
          <w:noProof/>
        </w:rPr>
        <w:drawing>
          <wp:inline distT="0" distB="0" distL="0" distR="0" wp14:anchorId="43F81F9C" wp14:editId="213070CD">
            <wp:extent cx="5943600" cy="3841115"/>
            <wp:effectExtent l="0" t="0" r="0"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3841115"/>
                    </a:xfrm>
                    <a:prstGeom prst="rect">
                      <a:avLst/>
                    </a:prstGeom>
                  </pic:spPr>
                </pic:pic>
              </a:graphicData>
            </a:graphic>
          </wp:inline>
        </w:drawing>
      </w:r>
    </w:p>
    <w:p w14:paraId="6F5F6C03" w14:textId="77777777" w:rsidR="00047703" w:rsidRDefault="00047703" w:rsidP="00912A5B">
      <w:pPr>
        <w:spacing w:after="0" w:line="360" w:lineRule="auto"/>
        <w:rPr>
          <w:rFonts w:cstheme="minorHAnsi"/>
        </w:rPr>
      </w:pPr>
      <w:r>
        <w:rPr>
          <w:rFonts w:cstheme="minorHAnsi"/>
        </w:rPr>
        <w:br w:type="page"/>
      </w:r>
    </w:p>
    <w:p w14:paraId="235F6EDA" w14:textId="116641B1" w:rsidR="00047703" w:rsidRDefault="00047703"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16</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falling velocity, with tree cover, grassland region, grassland radiation, and log-transformed diaspore mass as predictors. No interactions were modelled between predictors.</w:t>
      </w:r>
    </w:p>
    <w:p w14:paraId="42BA0F1D" w14:textId="6D0E4ADD" w:rsidR="001E506B" w:rsidRDefault="00047703" w:rsidP="00912A5B">
      <w:pPr>
        <w:spacing w:after="0" w:line="360" w:lineRule="auto"/>
        <w:rPr>
          <w:rFonts w:cstheme="minorHAnsi"/>
        </w:rPr>
      </w:pPr>
      <w:r w:rsidRPr="00047703">
        <w:rPr>
          <w:rFonts w:cstheme="minorHAnsi"/>
          <w:noProof/>
        </w:rPr>
        <w:drawing>
          <wp:inline distT="0" distB="0" distL="0" distR="0" wp14:anchorId="4088B167" wp14:editId="1722F937">
            <wp:extent cx="5943600" cy="3883660"/>
            <wp:effectExtent l="0" t="0" r="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3600" cy="3883660"/>
                    </a:xfrm>
                    <a:prstGeom prst="rect">
                      <a:avLst/>
                    </a:prstGeom>
                  </pic:spPr>
                </pic:pic>
              </a:graphicData>
            </a:graphic>
          </wp:inline>
        </w:drawing>
      </w:r>
    </w:p>
    <w:p w14:paraId="585AFE63" w14:textId="77777777" w:rsidR="001E506B" w:rsidRDefault="001E506B" w:rsidP="00912A5B">
      <w:pPr>
        <w:spacing w:after="0" w:line="360" w:lineRule="auto"/>
        <w:rPr>
          <w:rFonts w:cstheme="minorHAnsi"/>
        </w:rPr>
      </w:pPr>
      <w:r>
        <w:rPr>
          <w:rFonts w:cstheme="minorHAnsi"/>
        </w:rPr>
        <w:br w:type="page"/>
      </w:r>
    </w:p>
    <w:p w14:paraId="6923EFF8" w14:textId="712661F6" w:rsidR="001E506B" w:rsidRDefault="001E506B"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17</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falling velocity, with tree cover, grassland region, and grassland radiation as predictors. No interactions were modelled between predictors. </w:t>
      </w:r>
      <w:r w:rsidR="00F35E1C">
        <w:rPr>
          <w:rFonts w:cstheme="minorHAnsi"/>
        </w:rPr>
        <w:t xml:space="preserve">Only “high quality” tree cover measurements were used, and the dataset was trimmed to include only those taxa whose relationships were robust to the inclusion or exclusion of loci with high degrees of missing data (see main text Methods). </w:t>
      </w:r>
    </w:p>
    <w:p w14:paraId="7660724F" w14:textId="5EE2FD2F" w:rsidR="00FD698A" w:rsidRDefault="001E506B" w:rsidP="00912A5B">
      <w:pPr>
        <w:spacing w:after="0" w:line="360" w:lineRule="auto"/>
        <w:rPr>
          <w:rFonts w:cstheme="minorHAnsi"/>
        </w:rPr>
      </w:pPr>
      <w:r w:rsidRPr="001E506B">
        <w:rPr>
          <w:rFonts w:cstheme="minorHAnsi"/>
          <w:noProof/>
        </w:rPr>
        <w:drawing>
          <wp:inline distT="0" distB="0" distL="0" distR="0" wp14:anchorId="3F4C3211" wp14:editId="609C151E">
            <wp:extent cx="5943600" cy="4704080"/>
            <wp:effectExtent l="0" t="0" r="0" b="127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3600" cy="4704080"/>
                    </a:xfrm>
                    <a:prstGeom prst="rect">
                      <a:avLst/>
                    </a:prstGeom>
                  </pic:spPr>
                </pic:pic>
              </a:graphicData>
            </a:graphic>
          </wp:inline>
        </w:drawing>
      </w:r>
    </w:p>
    <w:p w14:paraId="0DA992F0" w14:textId="6BE0B51B" w:rsidR="00F35E1C" w:rsidRDefault="00F35E1C" w:rsidP="00912A5B">
      <w:pPr>
        <w:spacing w:after="0" w:line="360" w:lineRule="auto"/>
        <w:rPr>
          <w:rFonts w:cstheme="minorHAnsi"/>
        </w:rPr>
      </w:pPr>
      <w:r>
        <w:rPr>
          <w:rFonts w:cstheme="minorHAnsi"/>
        </w:rPr>
        <w:br w:type="page"/>
      </w:r>
    </w:p>
    <w:p w14:paraId="18F6A1CB" w14:textId="6EBBE58F" w:rsidR="00F35E1C" w:rsidRDefault="00F35E1C"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18</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falling velocity, with tree cover, grassland region, and grassland type as predictors. No interactions were modelled between predictors. Only “high quality” tree cover measurements were used, and the dataset was trimmed to include only those taxa whose relationships were robust to the inclusion or exclusion of loci with high degrees of missing data (see main text Methods). </w:t>
      </w:r>
    </w:p>
    <w:p w14:paraId="2E0BE62F" w14:textId="09674ED3" w:rsidR="00994B97" w:rsidRDefault="00994B97" w:rsidP="00912A5B">
      <w:pPr>
        <w:spacing w:after="0" w:line="360" w:lineRule="auto"/>
        <w:rPr>
          <w:rFonts w:cstheme="minorHAnsi"/>
        </w:rPr>
      </w:pPr>
      <w:r w:rsidRPr="00994B97">
        <w:rPr>
          <w:rFonts w:cstheme="minorHAnsi"/>
          <w:noProof/>
        </w:rPr>
        <w:drawing>
          <wp:inline distT="0" distB="0" distL="0" distR="0" wp14:anchorId="652B28FA" wp14:editId="43CFE5C6">
            <wp:extent cx="5845047" cy="4351397"/>
            <wp:effectExtent l="0" t="0" r="381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845047" cy="4351397"/>
                    </a:xfrm>
                    <a:prstGeom prst="rect">
                      <a:avLst/>
                    </a:prstGeom>
                  </pic:spPr>
                </pic:pic>
              </a:graphicData>
            </a:graphic>
          </wp:inline>
        </w:drawing>
      </w:r>
    </w:p>
    <w:p w14:paraId="5B47977E" w14:textId="77777777" w:rsidR="00994B97" w:rsidRDefault="00994B97" w:rsidP="00912A5B">
      <w:pPr>
        <w:spacing w:after="0" w:line="360" w:lineRule="auto"/>
        <w:rPr>
          <w:rFonts w:cstheme="minorHAnsi"/>
        </w:rPr>
      </w:pPr>
      <w:r>
        <w:rPr>
          <w:rFonts w:cstheme="minorHAnsi"/>
        </w:rPr>
        <w:br w:type="page"/>
      </w:r>
    </w:p>
    <w:p w14:paraId="0092FB60" w14:textId="166F5921" w:rsidR="00994B97" w:rsidRDefault="00F35E1C"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19</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falling velocity, with tree cover, grassland region, grassland radiation, and log-transformed diaspore mass as predictors. No interactions were modelled between predictors. Only “high quality” tree cover measurements were used, and the dataset was trimmed to include only those taxa whose relationships were robust to the inclusion or exclusion of loci with high degrees of missing data (see main text Methods).</w:t>
      </w:r>
    </w:p>
    <w:p w14:paraId="5BAE9EB7" w14:textId="5E711432" w:rsidR="00994B97" w:rsidRDefault="00994B97" w:rsidP="00912A5B">
      <w:pPr>
        <w:spacing w:after="0" w:line="360" w:lineRule="auto"/>
        <w:rPr>
          <w:rFonts w:cstheme="minorHAnsi"/>
        </w:rPr>
      </w:pPr>
      <w:r w:rsidRPr="00994B97">
        <w:rPr>
          <w:rFonts w:cstheme="minorHAnsi"/>
          <w:noProof/>
        </w:rPr>
        <w:drawing>
          <wp:inline distT="0" distB="0" distL="0" distR="0" wp14:anchorId="33209BEE" wp14:editId="0EB73B26">
            <wp:extent cx="5943600" cy="3915410"/>
            <wp:effectExtent l="0" t="0" r="0" b="889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3600" cy="3915410"/>
                    </a:xfrm>
                    <a:prstGeom prst="rect">
                      <a:avLst/>
                    </a:prstGeom>
                  </pic:spPr>
                </pic:pic>
              </a:graphicData>
            </a:graphic>
          </wp:inline>
        </w:drawing>
      </w:r>
      <w:r>
        <w:rPr>
          <w:rFonts w:cstheme="minorHAnsi"/>
        </w:rPr>
        <w:br w:type="page"/>
      </w:r>
    </w:p>
    <w:p w14:paraId="3726644D" w14:textId="49440C19" w:rsidR="00F35E1C" w:rsidRDefault="00F35E1C"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20</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falling velocity, with tree cover, grassland region, grassland type, and log-transformed diaspore mass as predictors. No interactions were modelled between predictors. Only “high quality” tree cover measurements were used, and the dataset was trimmed to include only those taxa whose relationships were robust to the inclusion or exclusion of loci with high degrees of missing data (see main text Methods).</w:t>
      </w:r>
    </w:p>
    <w:p w14:paraId="26373730" w14:textId="1DE11210" w:rsidR="00F35E1C" w:rsidRDefault="00994B97" w:rsidP="00912A5B">
      <w:pPr>
        <w:spacing w:after="0" w:line="360" w:lineRule="auto"/>
        <w:rPr>
          <w:rFonts w:cstheme="minorHAnsi"/>
        </w:rPr>
      </w:pPr>
      <w:r w:rsidRPr="00994B97">
        <w:rPr>
          <w:rFonts w:cstheme="minorHAnsi"/>
          <w:noProof/>
        </w:rPr>
        <w:drawing>
          <wp:inline distT="0" distB="0" distL="0" distR="0" wp14:anchorId="5E7EB33F" wp14:editId="3B7D95B5">
            <wp:extent cx="5943600" cy="385699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3600" cy="3856990"/>
                    </a:xfrm>
                    <a:prstGeom prst="rect">
                      <a:avLst/>
                    </a:prstGeom>
                  </pic:spPr>
                </pic:pic>
              </a:graphicData>
            </a:graphic>
          </wp:inline>
        </w:drawing>
      </w:r>
    </w:p>
    <w:p w14:paraId="44BF6252" w14:textId="77777777" w:rsidR="00F35E1C" w:rsidRDefault="00F35E1C" w:rsidP="00912A5B">
      <w:pPr>
        <w:spacing w:after="0" w:line="360" w:lineRule="auto"/>
        <w:rPr>
          <w:rFonts w:cstheme="minorHAnsi"/>
        </w:rPr>
      </w:pPr>
    </w:p>
    <w:p w14:paraId="2CF3722A" w14:textId="124738EB" w:rsidR="001E506B" w:rsidRDefault="001E506B" w:rsidP="00912A5B">
      <w:pPr>
        <w:spacing w:after="0" w:line="360" w:lineRule="auto"/>
        <w:rPr>
          <w:rFonts w:cstheme="minorHAnsi"/>
        </w:rPr>
      </w:pPr>
      <w:r>
        <w:rPr>
          <w:rFonts w:cstheme="minorHAnsi"/>
        </w:rPr>
        <w:t>RESULTS S3:</w:t>
      </w:r>
    </w:p>
    <w:p w14:paraId="126F85F5" w14:textId="2701D6F4" w:rsidR="001E506B" w:rsidRDefault="001E506B" w:rsidP="00912A5B">
      <w:pPr>
        <w:spacing w:after="0" w:line="360" w:lineRule="auto"/>
        <w:rPr>
          <w:rFonts w:cstheme="minorHAnsi"/>
        </w:rPr>
      </w:pPr>
      <w:r>
        <w:rPr>
          <w:rFonts w:cstheme="minorHAnsi"/>
        </w:rPr>
        <w:t>Included below are the full range of model outputs predicting diaspore mass, including results when only high-quality tree cover data and robust phylogenetic relationships are considered in models (see main text Methods). Captions below generally refer to predictors using the following shorthand:</w:t>
      </w:r>
    </w:p>
    <w:p w14:paraId="5B72D388" w14:textId="77777777" w:rsidR="001E506B" w:rsidRDefault="001E506B" w:rsidP="00912A5B">
      <w:pPr>
        <w:pStyle w:val="ListParagraph"/>
        <w:numPr>
          <w:ilvl w:val="0"/>
          <w:numId w:val="6"/>
        </w:numPr>
        <w:spacing w:after="0" w:line="360" w:lineRule="auto"/>
        <w:rPr>
          <w:rFonts w:cstheme="minorHAnsi"/>
        </w:rPr>
      </w:pPr>
      <w:r w:rsidRPr="00144057">
        <w:rPr>
          <w:rFonts w:cstheme="minorHAnsi"/>
        </w:rPr>
        <w:t>Tree cover – average percent tree cover across all occurrence records for a given species</w:t>
      </w:r>
    </w:p>
    <w:p w14:paraId="5F29E5D7" w14:textId="77777777" w:rsidR="001E506B" w:rsidRDefault="001E506B" w:rsidP="00912A5B">
      <w:pPr>
        <w:pStyle w:val="ListParagraph"/>
        <w:numPr>
          <w:ilvl w:val="0"/>
          <w:numId w:val="6"/>
        </w:numPr>
        <w:spacing w:after="0" w:line="360" w:lineRule="auto"/>
        <w:rPr>
          <w:rFonts w:cstheme="minorHAnsi"/>
        </w:rPr>
      </w:pPr>
      <w:r w:rsidRPr="00144057">
        <w:rPr>
          <w:rFonts w:cstheme="minorHAnsi"/>
        </w:rPr>
        <w:t xml:space="preserve">Grassland region – </w:t>
      </w:r>
      <w:r>
        <w:rPr>
          <w:rFonts w:cstheme="minorHAnsi"/>
        </w:rPr>
        <w:t>proportion of species occurrences which were found in grassland regions</w:t>
      </w:r>
    </w:p>
    <w:p w14:paraId="65635659" w14:textId="08588C5A" w:rsidR="001E506B" w:rsidRDefault="001E506B" w:rsidP="00912A5B">
      <w:pPr>
        <w:pStyle w:val="ListParagraph"/>
        <w:numPr>
          <w:ilvl w:val="0"/>
          <w:numId w:val="6"/>
        </w:numPr>
        <w:spacing w:after="0" w:line="360" w:lineRule="auto"/>
        <w:rPr>
          <w:rFonts w:cstheme="minorHAnsi"/>
        </w:rPr>
      </w:pPr>
      <w:r>
        <w:rPr>
          <w:rFonts w:cstheme="minorHAnsi"/>
        </w:rPr>
        <w:t>Grassland radiation – whether species belonged to a group which we reconstruct as being grassland adapted (see Figs. 1 and S5 and main text Results)</w:t>
      </w:r>
      <w:r w:rsidR="00B11CAE">
        <w:rPr>
          <w:rFonts w:cstheme="minorHAnsi"/>
        </w:rPr>
        <w:t>. Groups were one of core Andropogoneae (andro), Aristidoideae (arist), Chloridoideae (chlor), Paspaleae (paspal), Stipeae (stip), Triticeae (trit), or other.</w:t>
      </w:r>
    </w:p>
    <w:p w14:paraId="2EF48E18" w14:textId="77777777" w:rsidR="001E506B" w:rsidRDefault="001E506B" w:rsidP="00912A5B">
      <w:pPr>
        <w:pStyle w:val="ListParagraph"/>
        <w:numPr>
          <w:ilvl w:val="0"/>
          <w:numId w:val="6"/>
        </w:numPr>
        <w:spacing w:after="0" w:line="360" w:lineRule="auto"/>
        <w:rPr>
          <w:rFonts w:cstheme="minorHAnsi"/>
        </w:rPr>
      </w:pPr>
      <w:r>
        <w:rPr>
          <w:rFonts w:cstheme="minorHAnsi"/>
        </w:rPr>
        <w:lastRenderedPageBreak/>
        <w:t>Grassland type – for those species reconstructed as being grassland adapted, the grassland formation (following Dixon et al., 2014) in which they were most commonly found (one of warm arid, lowland tropical, temperate, non-grassland/other)</w:t>
      </w:r>
    </w:p>
    <w:p w14:paraId="76FBE88F" w14:textId="77777777" w:rsidR="001E506B" w:rsidRPr="00F315C0" w:rsidRDefault="001E506B" w:rsidP="00912A5B">
      <w:pPr>
        <w:pStyle w:val="ListParagraph"/>
        <w:numPr>
          <w:ilvl w:val="0"/>
          <w:numId w:val="6"/>
        </w:numPr>
        <w:spacing w:after="0" w:line="360" w:lineRule="auto"/>
        <w:rPr>
          <w:rFonts w:cstheme="minorHAnsi"/>
        </w:rPr>
      </w:pPr>
      <w:r>
        <w:rPr>
          <w:rFonts w:cstheme="minorHAnsi"/>
        </w:rPr>
        <w:t>Growth habit – whether species produced +/- erect or decumbent culms</w:t>
      </w:r>
    </w:p>
    <w:p w14:paraId="5C840675" w14:textId="34E48BDE" w:rsidR="007174DC" w:rsidRDefault="007174DC" w:rsidP="00912A5B">
      <w:pPr>
        <w:spacing w:after="0" w:line="360" w:lineRule="auto"/>
        <w:rPr>
          <w:rFonts w:cstheme="minorHAnsi"/>
        </w:rPr>
      </w:pPr>
    </w:p>
    <w:p w14:paraId="4A591699" w14:textId="20191C00" w:rsidR="00D108BC" w:rsidRDefault="00D108BC" w:rsidP="00912A5B">
      <w:pPr>
        <w:spacing w:after="0" w:line="360" w:lineRule="auto"/>
        <w:rPr>
          <w:rFonts w:cstheme="minorHAnsi"/>
        </w:rPr>
      </w:pPr>
      <w:r>
        <w:rPr>
          <w:rFonts w:cstheme="minorHAnsi"/>
          <w:b/>
          <w:bCs/>
        </w:rPr>
        <w:t>Table</w:t>
      </w:r>
      <w:r w:rsidRPr="004A4E0C">
        <w:rPr>
          <w:rFonts w:cstheme="minorHAnsi"/>
          <w:b/>
          <w:bCs/>
        </w:rPr>
        <w:t xml:space="preserve"> S</w:t>
      </w:r>
      <w:r>
        <w:rPr>
          <w:rFonts w:cstheme="minorHAnsi"/>
          <w:b/>
          <w:bCs/>
        </w:rPr>
        <w:t>21</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mass, with tree cover, grassland region, and grassland radiation as predictors. No interactions were modelled between predictors.</w:t>
      </w:r>
    </w:p>
    <w:p w14:paraId="3ED69D30" w14:textId="3A68305B" w:rsidR="00D108BC" w:rsidRDefault="00D108BC" w:rsidP="00912A5B">
      <w:pPr>
        <w:spacing w:after="0" w:line="360" w:lineRule="auto"/>
        <w:rPr>
          <w:rFonts w:cstheme="minorHAnsi"/>
        </w:rPr>
      </w:pPr>
      <w:r w:rsidRPr="00D108BC">
        <w:rPr>
          <w:rFonts w:cstheme="minorHAnsi"/>
          <w:noProof/>
        </w:rPr>
        <w:drawing>
          <wp:inline distT="0" distB="0" distL="0" distR="0" wp14:anchorId="01866FC7" wp14:editId="43CCC348">
            <wp:extent cx="5943600" cy="473202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3600" cy="4732020"/>
                    </a:xfrm>
                    <a:prstGeom prst="rect">
                      <a:avLst/>
                    </a:prstGeom>
                  </pic:spPr>
                </pic:pic>
              </a:graphicData>
            </a:graphic>
          </wp:inline>
        </w:drawing>
      </w:r>
    </w:p>
    <w:p w14:paraId="4A13F7E9" w14:textId="77777777" w:rsidR="00D108BC" w:rsidRDefault="00D108BC" w:rsidP="00912A5B">
      <w:pPr>
        <w:spacing w:after="0" w:line="360" w:lineRule="auto"/>
        <w:rPr>
          <w:rFonts w:cstheme="minorHAnsi"/>
        </w:rPr>
      </w:pPr>
      <w:r>
        <w:rPr>
          <w:rFonts w:cstheme="minorHAnsi"/>
        </w:rPr>
        <w:br w:type="page"/>
      </w:r>
    </w:p>
    <w:p w14:paraId="480899E6" w14:textId="75D318E8" w:rsidR="00D108BC" w:rsidRDefault="00D108BC"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22</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mass, with tree cover, grassland region, and grassland type as predictors. No interactions were modelled between predictors.</w:t>
      </w:r>
    </w:p>
    <w:p w14:paraId="5C0EAF4E" w14:textId="6F7FB73F" w:rsidR="00B959EE" w:rsidRDefault="00B959EE" w:rsidP="00912A5B">
      <w:pPr>
        <w:spacing w:after="0" w:line="360" w:lineRule="auto"/>
        <w:rPr>
          <w:rFonts w:cstheme="minorHAnsi"/>
        </w:rPr>
      </w:pPr>
      <w:r w:rsidRPr="00B959EE">
        <w:rPr>
          <w:rFonts w:cstheme="minorHAnsi"/>
          <w:noProof/>
        </w:rPr>
        <w:drawing>
          <wp:inline distT="0" distB="0" distL="0" distR="0" wp14:anchorId="18DE31A8" wp14:editId="1F23B082">
            <wp:extent cx="5776461" cy="4320914"/>
            <wp:effectExtent l="0" t="0" r="0" b="381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76461" cy="4320914"/>
                    </a:xfrm>
                    <a:prstGeom prst="rect">
                      <a:avLst/>
                    </a:prstGeom>
                  </pic:spPr>
                </pic:pic>
              </a:graphicData>
            </a:graphic>
          </wp:inline>
        </w:drawing>
      </w:r>
    </w:p>
    <w:p w14:paraId="11A5EA98" w14:textId="77777777" w:rsidR="00B959EE" w:rsidRDefault="00B959EE" w:rsidP="00912A5B">
      <w:pPr>
        <w:spacing w:after="0" w:line="360" w:lineRule="auto"/>
        <w:rPr>
          <w:rFonts w:cstheme="minorHAnsi"/>
        </w:rPr>
      </w:pPr>
      <w:r>
        <w:rPr>
          <w:rFonts w:cstheme="minorHAnsi"/>
        </w:rPr>
        <w:br w:type="page"/>
      </w:r>
    </w:p>
    <w:p w14:paraId="2621F5E3" w14:textId="56243180" w:rsidR="00B959EE" w:rsidRDefault="00B959EE"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2</w:t>
      </w:r>
      <w:r w:rsidR="00FC1927">
        <w:rPr>
          <w:rFonts w:cstheme="minorHAnsi"/>
          <w:b/>
          <w:bCs/>
        </w:rPr>
        <w:t>3</w:t>
      </w:r>
      <w:r w:rsidRPr="004A4E0C">
        <w:rPr>
          <w:rFonts w:cstheme="minorHAnsi"/>
          <w:b/>
          <w:bCs/>
        </w:rPr>
        <w:t>:</w:t>
      </w:r>
      <w:r>
        <w:rPr>
          <w:rFonts w:cstheme="minorHAnsi"/>
        </w:rPr>
        <w:t xml:space="preserve"> Next page. </w:t>
      </w:r>
      <w:r w:rsidR="00366364">
        <w:rPr>
          <w:rFonts w:cstheme="minorHAnsi"/>
        </w:rPr>
        <w:t>Full brms model summary</w:t>
      </w:r>
      <w:r>
        <w:rPr>
          <w:rFonts w:cstheme="minorHAnsi"/>
        </w:rPr>
        <w:t xml:space="preserve"> for model predicting diaspore mass, with tree cover, grassland region, grassland radiation</w:t>
      </w:r>
      <w:r w:rsidR="009D4970">
        <w:rPr>
          <w:rFonts w:cstheme="minorHAnsi"/>
        </w:rPr>
        <w:t>, and growth habit</w:t>
      </w:r>
      <w:r>
        <w:rPr>
          <w:rFonts w:cstheme="minorHAnsi"/>
        </w:rPr>
        <w:t xml:space="preserve"> as predictors. All possible interactions were modelled between predictors.</w:t>
      </w:r>
    </w:p>
    <w:p w14:paraId="58EF4D92" w14:textId="50AF0CB1" w:rsidR="00225D65" w:rsidRDefault="00B959EE" w:rsidP="00912A5B">
      <w:pPr>
        <w:spacing w:after="0" w:line="360" w:lineRule="auto"/>
        <w:rPr>
          <w:rFonts w:cstheme="minorHAnsi"/>
        </w:rPr>
      </w:pPr>
      <w:r>
        <w:rPr>
          <w:rFonts w:cstheme="minorHAnsi"/>
          <w:noProof/>
        </w:rPr>
        <w:lastRenderedPageBreak/>
        <w:drawing>
          <wp:inline distT="0" distB="0" distL="0" distR="0" wp14:anchorId="3C190D02" wp14:editId="7EF9FC47">
            <wp:extent cx="5936615" cy="8202295"/>
            <wp:effectExtent l="0" t="0" r="6985" b="82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6615" cy="8202295"/>
                    </a:xfrm>
                    <a:prstGeom prst="rect">
                      <a:avLst/>
                    </a:prstGeom>
                    <a:noFill/>
                    <a:ln>
                      <a:noFill/>
                    </a:ln>
                  </pic:spPr>
                </pic:pic>
              </a:graphicData>
            </a:graphic>
          </wp:inline>
        </w:drawing>
      </w:r>
    </w:p>
    <w:p w14:paraId="582C16EC" w14:textId="211115F1" w:rsidR="00225D65" w:rsidRDefault="00225D65"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2</w:t>
      </w:r>
      <w:r w:rsidR="00FC1927">
        <w:rPr>
          <w:rFonts w:cstheme="minorHAnsi"/>
          <w:b/>
          <w:bCs/>
        </w:rPr>
        <w:t>4</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mass, with tree cover, grassland region, grassland type</w:t>
      </w:r>
      <w:r w:rsidR="009D4970">
        <w:rPr>
          <w:rFonts w:cstheme="minorHAnsi"/>
        </w:rPr>
        <w:t>, and growth habit</w:t>
      </w:r>
      <w:r>
        <w:rPr>
          <w:rFonts w:cstheme="minorHAnsi"/>
        </w:rPr>
        <w:t xml:space="preserve"> as predictors. All possible interactions were modelled between predictors.</w:t>
      </w:r>
    </w:p>
    <w:p w14:paraId="5E534DE7" w14:textId="4B33D488" w:rsidR="001E2A73" w:rsidRDefault="00225D65" w:rsidP="00912A5B">
      <w:pPr>
        <w:spacing w:after="0" w:line="360" w:lineRule="auto"/>
        <w:rPr>
          <w:rFonts w:cstheme="minorHAnsi"/>
        </w:rPr>
      </w:pPr>
      <w:r w:rsidRPr="00225D65">
        <w:rPr>
          <w:rFonts w:cstheme="minorHAnsi"/>
          <w:noProof/>
        </w:rPr>
        <w:drawing>
          <wp:inline distT="0" distB="0" distL="0" distR="0" wp14:anchorId="763ED2C3" wp14:editId="30322D9F">
            <wp:extent cx="5943600" cy="5916295"/>
            <wp:effectExtent l="0" t="0" r="0" b="825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3600" cy="5916295"/>
                    </a:xfrm>
                    <a:prstGeom prst="rect">
                      <a:avLst/>
                    </a:prstGeom>
                  </pic:spPr>
                </pic:pic>
              </a:graphicData>
            </a:graphic>
          </wp:inline>
        </w:drawing>
      </w:r>
    </w:p>
    <w:p w14:paraId="1E6D4BE9" w14:textId="77777777" w:rsidR="001E2A73" w:rsidRDefault="001E2A73" w:rsidP="00912A5B">
      <w:pPr>
        <w:spacing w:after="0" w:line="360" w:lineRule="auto"/>
        <w:rPr>
          <w:rFonts w:cstheme="minorHAnsi"/>
        </w:rPr>
      </w:pPr>
      <w:r>
        <w:rPr>
          <w:rFonts w:cstheme="minorHAnsi"/>
        </w:rPr>
        <w:br w:type="page"/>
      </w:r>
    </w:p>
    <w:p w14:paraId="7EB3BEE3" w14:textId="7CE4B83B" w:rsidR="00E05EEC" w:rsidRDefault="001E2A73" w:rsidP="00912A5B">
      <w:pPr>
        <w:spacing w:after="0" w:line="360" w:lineRule="auto"/>
        <w:rPr>
          <w:noProof/>
        </w:rPr>
      </w:pPr>
      <w:r>
        <w:rPr>
          <w:rFonts w:cstheme="minorHAnsi"/>
          <w:b/>
          <w:bCs/>
        </w:rPr>
        <w:lastRenderedPageBreak/>
        <w:t>Table</w:t>
      </w:r>
      <w:r w:rsidRPr="004A4E0C">
        <w:rPr>
          <w:rFonts w:cstheme="minorHAnsi"/>
          <w:b/>
          <w:bCs/>
        </w:rPr>
        <w:t xml:space="preserve"> S</w:t>
      </w:r>
      <w:r>
        <w:rPr>
          <w:rFonts w:cstheme="minorHAnsi"/>
          <w:b/>
          <w:bCs/>
        </w:rPr>
        <w:t>25</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mass, with tree cover, grassland region, and grassland radiation as predictors. No interactions were modelled between predictors. Only “high quality” tree cover measurements were used, and the dataset was trimmed to include only those taxa whose relationships were robust to the inclusion or exclusion of loci with high degrees of missing data (see main text Methods).</w:t>
      </w:r>
      <w:r w:rsidR="00E05EEC" w:rsidRPr="00E05EEC">
        <w:rPr>
          <w:noProof/>
        </w:rPr>
        <w:t xml:space="preserve"> </w:t>
      </w:r>
      <w:r w:rsidR="00E05EEC" w:rsidRPr="00E05EEC">
        <w:rPr>
          <w:rFonts w:cstheme="minorHAnsi"/>
          <w:noProof/>
        </w:rPr>
        <w:drawing>
          <wp:inline distT="0" distB="0" distL="0" distR="0" wp14:anchorId="124F6102" wp14:editId="0A493EA1">
            <wp:extent cx="5875529" cy="4770533"/>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875529" cy="4770533"/>
                    </a:xfrm>
                    <a:prstGeom prst="rect">
                      <a:avLst/>
                    </a:prstGeom>
                  </pic:spPr>
                </pic:pic>
              </a:graphicData>
            </a:graphic>
          </wp:inline>
        </w:drawing>
      </w:r>
    </w:p>
    <w:p w14:paraId="590AC55E" w14:textId="77777777" w:rsidR="00E05EEC" w:rsidRDefault="00E05EEC" w:rsidP="00912A5B">
      <w:pPr>
        <w:spacing w:after="0" w:line="360" w:lineRule="auto"/>
        <w:rPr>
          <w:noProof/>
        </w:rPr>
      </w:pPr>
      <w:r>
        <w:rPr>
          <w:noProof/>
        </w:rPr>
        <w:br w:type="page"/>
      </w:r>
    </w:p>
    <w:p w14:paraId="3788360B" w14:textId="643128F6" w:rsidR="00E05EEC" w:rsidRDefault="001E2A73" w:rsidP="00912A5B">
      <w:pPr>
        <w:spacing w:after="0" w:line="360" w:lineRule="auto"/>
        <w:rPr>
          <w:noProof/>
        </w:rPr>
      </w:pPr>
      <w:r>
        <w:rPr>
          <w:rFonts w:cstheme="minorHAnsi"/>
          <w:b/>
          <w:bCs/>
        </w:rPr>
        <w:lastRenderedPageBreak/>
        <w:t>Table</w:t>
      </w:r>
      <w:r w:rsidRPr="004A4E0C">
        <w:rPr>
          <w:rFonts w:cstheme="minorHAnsi"/>
          <w:b/>
          <w:bCs/>
        </w:rPr>
        <w:t xml:space="preserve"> S</w:t>
      </w:r>
      <w:r>
        <w:rPr>
          <w:rFonts w:cstheme="minorHAnsi"/>
          <w:b/>
          <w:bCs/>
        </w:rPr>
        <w:t>26</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mass, with tree cover, grassland region, and grassland type as predictors. No interactions were modelled between predictors. Only “high quality” tree cover measurements were used, and the dataset was trimmed to include only those taxa whose relationships were robust to the inclusion or exclusion of loci with high degrees of missing data (see main text Methods).</w:t>
      </w:r>
      <w:r w:rsidR="00E05EEC" w:rsidRPr="00E05EEC">
        <w:rPr>
          <w:noProof/>
        </w:rPr>
        <w:t xml:space="preserve"> </w:t>
      </w:r>
      <w:r w:rsidR="00E05EEC" w:rsidRPr="00E05EEC">
        <w:rPr>
          <w:rFonts w:cstheme="minorHAnsi"/>
          <w:noProof/>
        </w:rPr>
        <w:drawing>
          <wp:inline distT="0" distB="0" distL="0" distR="0" wp14:anchorId="49579D02" wp14:editId="412F2BA2">
            <wp:extent cx="5738357" cy="4298052"/>
            <wp:effectExtent l="0" t="0" r="0" b="762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38357" cy="4298052"/>
                    </a:xfrm>
                    <a:prstGeom prst="rect">
                      <a:avLst/>
                    </a:prstGeom>
                  </pic:spPr>
                </pic:pic>
              </a:graphicData>
            </a:graphic>
          </wp:inline>
        </w:drawing>
      </w:r>
    </w:p>
    <w:p w14:paraId="2CDF2D57" w14:textId="77777777" w:rsidR="00E05EEC" w:rsidRDefault="00E05EEC" w:rsidP="00912A5B">
      <w:pPr>
        <w:spacing w:after="0" w:line="360" w:lineRule="auto"/>
        <w:rPr>
          <w:noProof/>
        </w:rPr>
      </w:pPr>
      <w:r>
        <w:rPr>
          <w:noProof/>
        </w:rPr>
        <w:br w:type="page"/>
      </w:r>
    </w:p>
    <w:p w14:paraId="699DF291" w14:textId="2DC17FA6" w:rsidR="00E05EEC" w:rsidRDefault="001E2A73"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27</w:t>
      </w:r>
      <w:r w:rsidRPr="004A4E0C">
        <w:rPr>
          <w:rFonts w:cstheme="minorHAnsi"/>
          <w:b/>
          <w:bCs/>
        </w:rPr>
        <w:t>:</w:t>
      </w:r>
      <w:r>
        <w:rPr>
          <w:rFonts w:cstheme="minorHAnsi"/>
        </w:rPr>
        <w:t xml:space="preserve"> </w:t>
      </w:r>
      <w:r w:rsidR="00E05EEC">
        <w:rPr>
          <w:rFonts w:cstheme="minorHAnsi"/>
        </w:rPr>
        <w:t xml:space="preserve">Next page. </w:t>
      </w:r>
      <w:r w:rsidR="00366364">
        <w:rPr>
          <w:rFonts w:cstheme="minorHAnsi"/>
        </w:rPr>
        <w:t>Full brms model summary</w:t>
      </w:r>
      <w:r>
        <w:rPr>
          <w:rFonts w:cstheme="minorHAnsi"/>
        </w:rPr>
        <w:t xml:space="preserve"> for model predicting diaspore mass, with tree cover, grassland region, grassland radiation</w:t>
      </w:r>
      <w:r w:rsidR="00167563">
        <w:rPr>
          <w:rFonts w:cstheme="minorHAnsi"/>
        </w:rPr>
        <w:t>, and growth habit</w:t>
      </w:r>
      <w:r>
        <w:rPr>
          <w:rFonts w:cstheme="minorHAnsi"/>
        </w:rPr>
        <w:t xml:space="preserve"> as predictors.</w:t>
      </w:r>
      <w:r w:rsidRPr="001E2A73">
        <w:rPr>
          <w:rFonts w:cstheme="minorHAnsi"/>
        </w:rPr>
        <w:t xml:space="preserve"> </w:t>
      </w:r>
      <w:r>
        <w:rPr>
          <w:rFonts w:cstheme="minorHAnsi"/>
        </w:rPr>
        <w:t>All possible interactions were modelled between predictors. Only “high quality” tree cover measurements were used, and the dataset was trimmed to include only those taxa whose relationships were robust to the inclusion or exclusion of loci with high degrees of missing data (see main text Methods).</w:t>
      </w:r>
    </w:p>
    <w:p w14:paraId="78FCAA6A" w14:textId="77777777" w:rsidR="00E05EEC" w:rsidRDefault="00E05EEC" w:rsidP="00912A5B">
      <w:pPr>
        <w:spacing w:after="0" w:line="360" w:lineRule="auto"/>
        <w:rPr>
          <w:rFonts w:cstheme="minorHAnsi"/>
        </w:rPr>
      </w:pPr>
      <w:r>
        <w:rPr>
          <w:rFonts w:cstheme="minorHAnsi"/>
        </w:rPr>
        <w:br w:type="page"/>
      </w:r>
    </w:p>
    <w:p w14:paraId="5CD03CEA" w14:textId="693066CE" w:rsidR="001E2A73" w:rsidRPr="002D0EBB" w:rsidRDefault="00E05EEC" w:rsidP="00912A5B">
      <w:pPr>
        <w:spacing w:after="0" w:line="360" w:lineRule="auto"/>
        <w:rPr>
          <w:rFonts w:cstheme="minorHAnsi"/>
        </w:rPr>
      </w:pPr>
      <w:r>
        <w:rPr>
          <w:rFonts w:cstheme="minorHAnsi"/>
          <w:noProof/>
        </w:rPr>
        <w:lastRenderedPageBreak/>
        <w:drawing>
          <wp:inline distT="0" distB="0" distL="0" distR="0" wp14:anchorId="61109535" wp14:editId="65B19866">
            <wp:extent cx="5936615" cy="8202295"/>
            <wp:effectExtent l="0" t="0" r="6985" b="825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6615" cy="8202295"/>
                    </a:xfrm>
                    <a:prstGeom prst="rect">
                      <a:avLst/>
                    </a:prstGeom>
                    <a:noFill/>
                    <a:ln>
                      <a:noFill/>
                    </a:ln>
                  </pic:spPr>
                </pic:pic>
              </a:graphicData>
            </a:graphic>
          </wp:inline>
        </w:drawing>
      </w:r>
    </w:p>
    <w:p w14:paraId="75422843" w14:textId="156C9BA8" w:rsidR="00FE060E" w:rsidRPr="002D0EBB" w:rsidRDefault="00FE060E"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28</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diaspore mass, with tree cover, grassland region, grassland type</w:t>
      </w:r>
      <w:r w:rsidR="00167563">
        <w:rPr>
          <w:rFonts w:cstheme="minorHAnsi"/>
        </w:rPr>
        <w:t>, and growth habit</w:t>
      </w:r>
      <w:r>
        <w:rPr>
          <w:rFonts w:cstheme="minorHAnsi"/>
        </w:rPr>
        <w:t xml:space="preserve"> as predictors.</w:t>
      </w:r>
      <w:r w:rsidRPr="001E2A73">
        <w:rPr>
          <w:rFonts w:cstheme="minorHAnsi"/>
        </w:rPr>
        <w:t xml:space="preserve"> </w:t>
      </w:r>
      <w:r>
        <w:rPr>
          <w:rFonts w:cstheme="minorHAnsi"/>
        </w:rPr>
        <w:t>All possible interactions were modelled between predictors. Only “high quality” tree cover measurements were used, and the dataset was trimmed to include only those taxa whose relationships were robust to the inclusion or exclusion of loci with high degrees of missing data (see main text Methods).</w:t>
      </w:r>
    </w:p>
    <w:p w14:paraId="755E2396" w14:textId="09049C46" w:rsidR="00E9485F" w:rsidRDefault="00E9485F" w:rsidP="00912A5B">
      <w:pPr>
        <w:spacing w:after="0" w:line="360" w:lineRule="auto"/>
        <w:rPr>
          <w:rFonts w:cstheme="minorHAnsi"/>
        </w:rPr>
      </w:pPr>
      <w:r w:rsidRPr="00E9485F">
        <w:rPr>
          <w:rFonts w:cstheme="minorHAnsi"/>
          <w:noProof/>
        </w:rPr>
        <w:drawing>
          <wp:inline distT="0" distB="0" distL="0" distR="0" wp14:anchorId="3994C30B" wp14:editId="3F3504A8">
            <wp:extent cx="5943600" cy="5937885"/>
            <wp:effectExtent l="0" t="0" r="0"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3600" cy="5937885"/>
                    </a:xfrm>
                    <a:prstGeom prst="rect">
                      <a:avLst/>
                    </a:prstGeom>
                  </pic:spPr>
                </pic:pic>
              </a:graphicData>
            </a:graphic>
          </wp:inline>
        </w:drawing>
      </w:r>
    </w:p>
    <w:p w14:paraId="10EBD14B" w14:textId="77777777" w:rsidR="00E9485F" w:rsidRDefault="00E9485F" w:rsidP="00912A5B">
      <w:pPr>
        <w:spacing w:after="0" w:line="360" w:lineRule="auto"/>
        <w:rPr>
          <w:rFonts w:cstheme="minorHAnsi"/>
        </w:rPr>
      </w:pPr>
      <w:r>
        <w:rPr>
          <w:rFonts w:cstheme="minorHAnsi"/>
        </w:rPr>
        <w:br w:type="page"/>
      </w:r>
    </w:p>
    <w:p w14:paraId="6E3494F3" w14:textId="0187577A" w:rsidR="00324722" w:rsidRDefault="00324722" w:rsidP="00912A5B">
      <w:pPr>
        <w:spacing w:after="0" w:line="360" w:lineRule="auto"/>
        <w:rPr>
          <w:rFonts w:cstheme="minorHAnsi"/>
        </w:rPr>
      </w:pPr>
      <w:r>
        <w:rPr>
          <w:rFonts w:cstheme="minorHAnsi"/>
        </w:rPr>
        <w:lastRenderedPageBreak/>
        <w:t>RESULTS S4:</w:t>
      </w:r>
    </w:p>
    <w:p w14:paraId="72433166" w14:textId="7EBD16B5" w:rsidR="00324722" w:rsidRDefault="00324722" w:rsidP="00912A5B">
      <w:pPr>
        <w:spacing w:after="0" w:line="360" w:lineRule="auto"/>
        <w:rPr>
          <w:rFonts w:cstheme="minorHAnsi"/>
        </w:rPr>
      </w:pPr>
      <w:r>
        <w:rPr>
          <w:rFonts w:cstheme="minorHAnsi"/>
        </w:rPr>
        <w:t xml:space="preserve">Included below are the full range of model outputs predicting </w:t>
      </w:r>
      <w:r w:rsidR="00041979">
        <w:rPr>
          <w:rFonts w:cstheme="minorHAnsi"/>
        </w:rPr>
        <w:t>the presence of all three discrete endozoochory related diaspore traits (absence of awn, blunt callus, and indurate or coriaceous outer bract). Results are also presented for “be</w:t>
      </w:r>
      <w:r>
        <w:rPr>
          <w:rFonts w:cstheme="minorHAnsi"/>
        </w:rPr>
        <w:t>s</w:t>
      </w:r>
      <w:r w:rsidR="00041979">
        <w:rPr>
          <w:rFonts w:cstheme="minorHAnsi"/>
        </w:rPr>
        <w:t>t” models</w:t>
      </w:r>
      <w:r>
        <w:rPr>
          <w:rFonts w:cstheme="minorHAnsi"/>
        </w:rPr>
        <w:t xml:space="preserve"> when only high-quality tree cover data and robust phylogenetic relationships are considered in models (see main text Methods). Captions below generally refer to predictors using the following shorthand:</w:t>
      </w:r>
    </w:p>
    <w:p w14:paraId="16CB1177" w14:textId="77777777" w:rsidR="00324722" w:rsidRDefault="00324722" w:rsidP="00912A5B">
      <w:pPr>
        <w:pStyle w:val="ListParagraph"/>
        <w:numPr>
          <w:ilvl w:val="0"/>
          <w:numId w:val="6"/>
        </w:numPr>
        <w:spacing w:after="0" w:line="360" w:lineRule="auto"/>
        <w:rPr>
          <w:rFonts w:cstheme="minorHAnsi"/>
        </w:rPr>
      </w:pPr>
      <w:r w:rsidRPr="00144057">
        <w:rPr>
          <w:rFonts w:cstheme="minorHAnsi"/>
        </w:rPr>
        <w:t>Tree cover – average percent tree cover across all occurrence records for a given species</w:t>
      </w:r>
    </w:p>
    <w:p w14:paraId="0769BC01" w14:textId="77777777" w:rsidR="00324722" w:rsidRDefault="00324722" w:rsidP="00912A5B">
      <w:pPr>
        <w:pStyle w:val="ListParagraph"/>
        <w:numPr>
          <w:ilvl w:val="0"/>
          <w:numId w:val="6"/>
        </w:numPr>
        <w:spacing w:after="0" w:line="360" w:lineRule="auto"/>
        <w:rPr>
          <w:rFonts w:cstheme="minorHAnsi"/>
        </w:rPr>
      </w:pPr>
      <w:r w:rsidRPr="00144057">
        <w:rPr>
          <w:rFonts w:cstheme="minorHAnsi"/>
        </w:rPr>
        <w:t xml:space="preserve">Grassland region – </w:t>
      </w:r>
      <w:r>
        <w:rPr>
          <w:rFonts w:cstheme="minorHAnsi"/>
        </w:rPr>
        <w:t>proportion of species occurrences which were found in grassland regions</w:t>
      </w:r>
    </w:p>
    <w:p w14:paraId="7E5E278F" w14:textId="77777777" w:rsidR="00324722" w:rsidRDefault="00324722" w:rsidP="00912A5B">
      <w:pPr>
        <w:pStyle w:val="ListParagraph"/>
        <w:numPr>
          <w:ilvl w:val="0"/>
          <w:numId w:val="6"/>
        </w:numPr>
        <w:spacing w:after="0" w:line="360" w:lineRule="auto"/>
        <w:rPr>
          <w:rFonts w:cstheme="minorHAnsi"/>
        </w:rPr>
      </w:pPr>
      <w:r>
        <w:rPr>
          <w:rFonts w:cstheme="minorHAnsi"/>
        </w:rPr>
        <w:t>Grassland radiation – whether species belonged to a group which we reconstruct as being grassland adapted (see Figs. 1 and S5 and main text Results). Groups were one of core Andropogoneae (andro), Aristidoideae (arist), Chloridoideae (chlor), Paspaleae (paspal), Stipeae (stip), Triticeae (trit), or other.</w:t>
      </w:r>
    </w:p>
    <w:p w14:paraId="78A22EDB" w14:textId="77777777" w:rsidR="00041979" w:rsidRDefault="00324722" w:rsidP="00912A5B">
      <w:pPr>
        <w:pStyle w:val="ListParagraph"/>
        <w:numPr>
          <w:ilvl w:val="0"/>
          <w:numId w:val="6"/>
        </w:numPr>
        <w:spacing w:after="0" w:line="360" w:lineRule="auto"/>
        <w:rPr>
          <w:rFonts w:cstheme="minorHAnsi"/>
        </w:rPr>
      </w:pPr>
      <w:r>
        <w:rPr>
          <w:rFonts w:cstheme="minorHAnsi"/>
        </w:rPr>
        <w:t>Grassland type – for those species reconstructed as being grassland adapted, the grassland formation (following Dixon et al., 2014) in which they were most commonly found (one of warm arid, lowland tropical, temperate, non-grassland/other)</w:t>
      </w:r>
    </w:p>
    <w:p w14:paraId="5C1ABE55" w14:textId="47ED6B12" w:rsidR="001E2A73" w:rsidRDefault="00324722" w:rsidP="00912A5B">
      <w:pPr>
        <w:pStyle w:val="ListParagraph"/>
        <w:numPr>
          <w:ilvl w:val="0"/>
          <w:numId w:val="6"/>
        </w:numPr>
        <w:spacing w:after="0" w:line="360" w:lineRule="auto"/>
        <w:rPr>
          <w:rFonts w:cstheme="minorHAnsi"/>
        </w:rPr>
      </w:pPr>
      <w:r w:rsidRPr="00041979">
        <w:rPr>
          <w:rFonts w:cstheme="minorHAnsi"/>
        </w:rPr>
        <w:t>Growth habit – whether species produced +/- erect or decumbent culms</w:t>
      </w:r>
    </w:p>
    <w:p w14:paraId="7A315C77" w14:textId="30C9CD5A" w:rsidR="00167563" w:rsidRDefault="00167563" w:rsidP="00912A5B">
      <w:pPr>
        <w:spacing w:after="0" w:line="360" w:lineRule="auto"/>
        <w:rPr>
          <w:rFonts w:cstheme="minorHAnsi"/>
        </w:rPr>
      </w:pPr>
    </w:p>
    <w:p w14:paraId="53D14D4D" w14:textId="77777777" w:rsidR="00167563" w:rsidRDefault="00167563" w:rsidP="00912A5B">
      <w:pPr>
        <w:spacing w:after="0" w:line="360" w:lineRule="auto"/>
        <w:rPr>
          <w:rFonts w:cstheme="minorHAnsi"/>
          <w:b/>
          <w:bCs/>
        </w:rPr>
      </w:pPr>
    </w:p>
    <w:p w14:paraId="5C4E85D0" w14:textId="77777777" w:rsidR="00167563" w:rsidRDefault="00167563" w:rsidP="00912A5B">
      <w:pPr>
        <w:spacing w:after="0" w:line="360" w:lineRule="auto"/>
        <w:rPr>
          <w:rFonts w:cstheme="minorHAnsi"/>
          <w:b/>
          <w:bCs/>
        </w:rPr>
      </w:pPr>
      <w:r>
        <w:rPr>
          <w:rFonts w:cstheme="minorHAnsi"/>
          <w:b/>
          <w:bCs/>
        </w:rPr>
        <w:br w:type="page"/>
      </w:r>
    </w:p>
    <w:p w14:paraId="48D7C292" w14:textId="3F7DC161" w:rsidR="00167563" w:rsidRDefault="00167563"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29</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presence of endozoochory traits, with tree cover, grassland region, and grassland radiation as predictors. No interactions were modelled between predictors.</w:t>
      </w:r>
    </w:p>
    <w:p w14:paraId="7FF351B5" w14:textId="2D7F7E4F" w:rsidR="00167563" w:rsidRDefault="00167563" w:rsidP="00912A5B">
      <w:pPr>
        <w:spacing w:after="0" w:line="360" w:lineRule="auto"/>
        <w:rPr>
          <w:rFonts w:cstheme="minorHAnsi"/>
        </w:rPr>
      </w:pPr>
      <w:r w:rsidRPr="00167563">
        <w:rPr>
          <w:rFonts w:cstheme="minorHAnsi"/>
          <w:noProof/>
        </w:rPr>
        <w:drawing>
          <wp:inline distT="0" distB="0" distL="0" distR="0" wp14:anchorId="52337009" wp14:editId="1A5DF133">
            <wp:extent cx="5845047" cy="4122777"/>
            <wp:effectExtent l="0" t="0" r="381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845047" cy="4122777"/>
                    </a:xfrm>
                    <a:prstGeom prst="rect">
                      <a:avLst/>
                    </a:prstGeom>
                  </pic:spPr>
                </pic:pic>
              </a:graphicData>
            </a:graphic>
          </wp:inline>
        </w:drawing>
      </w:r>
    </w:p>
    <w:p w14:paraId="0F1D5C2B" w14:textId="77777777" w:rsidR="00167563" w:rsidRDefault="00167563" w:rsidP="00912A5B">
      <w:pPr>
        <w:spacing w:after="0" w:line="360" w:lineRule="auto"/>
        <w:rPr>
          <w:rFonts w:cstheme="minorHAnsi"/>
        </w:rPr>
      </w:pPr>
      <w:r>
        <w:rPr>
          <w:rFonts w:cstheme="minorHAnsi"/>
        </w:rPr>
        <w:br w:type="page"/>
      </w:r>
    </w:p>
    <w:p w14:paraId="74658B53" w14:textId="32D7BFFF" w:rsidR="00167563" w:rsidRDefault="00167563"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30</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presence of endozoochory traits, with tree cover, grassland region, and grassland type as predictors. No interactions were modelled between predictors.</w:t>
      </w:r>
    </w:p>
    <w:p w14:paraId="345B4C00" w14:textId="0E48400A" w:rsidR="00167563" w:rsidRDefault="00167563" w:rsidP="00912A5B">
      <w:pPr>
        <w:spacing w:after="0" w:line="360" w:lineRule="auto"/>
        <w:rPr>
          <w:rFonts w:cstheme="minorHAnsi"/>
        </w:rPr>
      </w:pPr>
      <w:r w:rsidRPr="00167563">
        <w:rPr>
          <w:rFonts w:cstheme="minorHAnsi"/>
          <w:noProof/>
        </w:rPr>
        <w:drawing>
          <wp:inline distT="0" distB="0" distL="0" distR="0" wp14:anchorId="7EB5B8ED" wp14:editId="1C84606C">
            <wp:extent cx="5768840" cy="3680779"/>
            <wp:effectExtent l="0" t="0" r="381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68840" cy="3680779"/>
                    </a:xfrm>
                    <a:prstGeom prst="rect">
                      <a:avLst/>
                    </a:prstGeom>
                  </pic:spPr>
                </pic:pic>
              </a:graphicData>
            </a:graphic>
          </wp:inline>
        </w:drawing>
      </w:r>
    </w:p>
    <w:p w14:paraId="04CD8A44" w14:textId="77777777" w:rsidR="00167563" w:rsidRDefault="00167563" w:rsidP="00912A5B">
      <w:pPr>
        <w:spacing w:after="0" w:line="360" w:lineRule="auto"/>
        <w:rPr>
          <w:rFonts w:cstheme="minorHAnsi"/>
        </w:rPr>
      </w:pPr>
      <w:r>
        <w:rPr>
          <w:rFonts w:cstheme="minorHAnsi"/>
        </w:rPr>
        <w:br w:type="page"/>
      </w:r>
    </w:p>
    <w:p w14:paraId="08A9F4F4" w14:textId="2AD85573" w:rsidR="00167563" w:rsidRDefault="00167563"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31</w:t>
      </w:r>
      <w:r w:rsidRPr="004A4E0C">
        <w:rPr>
          <w:rFonts w:cstheme="minorHAnsi"/>
          <w:b/>
          <w:bCs/>
        </w:rPr>
        <w:t>:</w:t>
      </w:r>
      <w:r>
        <w:rPr>
          <w:rFonts w:cstheme="minorHAnsi"/>
        </w:rPr>
        <w:t xml:space="preserve"> </w:t>
      </w:r>
      <w:r w:rsidR="00C060C2">
        <w:rPr>
          <w:rFonts w:cstheme="minorHAnsi"/>
        </w:rPr>
        <w:t xml:space="preserve">Next page. </w:t>
      </w:r>
      <w:r w:rsidR="00366364">
        <w:rPr>
          <w:rFonts w:cstheme="minorHAnsi"/>
        </w:rPr>
        <w:t>Full brms model summary</w:t>
      </w:r>
      <w:r>
        <w:rPr>
          <w:rFonts w:cstheme="minorHAnsi"/>
        </w:rPr>
        <w:t xml:space="preserve"> for model predicting presence of endozoochory traits, with tree cover, grassland region, grassland radiation</w:t>
      </w:r>
      <w:r w:rsidR="007948F2">
        <w:rPr>
          <w:rFonts w:cstheme="minorHAnsi"/>
        </w:rPr>
        <w:t>, and growth habit</w:t>
      </w:r>
      <w:r>
        <w:rPr>
          <w:rFonts w:cstheme="minorHAnsi"/>
        </w:rPr>
        <w:t xml:space="preserve"> as predictors. All possible interactions were modelled between predictors.</w:t>
      </w:r>
    </w:p>
    <w:p w14:paraId="3CA972EB" w14:textId="77777777" w:rsidR="00167563" w:rsidRDefault="00167563" w:rsidP="00912A5B">
      <w:pPr>
        <w:spacing w:after="0" w:line="360" w:lineRule="auto"/>
        <w:rPr>
          <w:rFonts w:cstheme="minorHAnsi"/>
        </w:rPr>
      </w:pPr>
      <w:r>
        <w:rPr>
          <w:rFonts w:cstheme="minorHAnsi"/>
        </w:rPr>
        <w:br w:type="page"/>
      </w:r>
    </w:p>
    <w:p w14:paraId="66ACEBBE" w14:textId="4C78AAA1" w:rsidR="007948F2" w:rsidRDefault="00167563" w:rsidP="00912A5B">
      <w:pPr>
        <w:spacing w:after="0" w:line="360" w:lineRule="auto"/>
        <w:rPr>
          <w:rFonts w:cstheme="minorHAnsi"/>
        </w:rPr>
      </w:pPr>
      <w:r>
        <w:rPr>
          <w:rFonts w:cstheme="minorHAnsi"/>
          <w:noProof/>
        </w:rPr>
        <w:lastRenderedPageBreak/>
        <w:drawing>
          <wp:inline distT="0" distB="0" distL="0" distR="0" wp14:anchorId="617A8678" wp14:editId="6E0E5749">
            <wp:extent cx="5936615" cy="7806690"/>
            <wp:effectExtent l="0" t="0" r="6985" b="381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36615" cy="7806690"/>
                    </a:xfrm>
                    <a:prstGeom prst="rect">
                      <a:avLst/>
                    </a:prstGeom>
                    <a:noFill/>
                    <a:ln>
                      <a:noFill/>
                    </a:ln>
                  </pic:spPr>
                </pic:pic>
              </a:graphicData>
            </a:graphic>
          </wp:inline>
        </w:drawing>
      </w:r>
    </w:p>
    <w:p w14:paraId="4C36C16C" w14:textId="77777777" w:rsidR="007948F2" w:rsidRDefault="007948F2" w:rsidP="00912A5B">
      <w:pPr>
        <w:spacing w:after="0" w:line="360" w:lineRule="auto"/>
        <w:rPr>
          <w:rFonts w:cstheme="minorHAnsi"/>
        </w:rPr>
      </w:pPr>
      <w:r>
        <w:rPr>
          <w:rFonts w:cstheme="minorHAnsi"/>
        </w:rPr>
        <w:br w:type="page"/>
      </w:r>
    </w:p>
    <w:p w14:paraId="6BA72B64" w14:textId="7BBEE133" w:rsidR="007948F2" w:rsidRDefault="007948F2"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32</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presence of endozoochory traits, with tree cover, grassland region, grassland type, and growth habit as predictors. All possible interactions were modelled between predictors.</w:t>
      </w:r>
    </w:p>
    <w:p w14:paraId="2EF6C88E" w14:textId="6A96D60C" w:rsidR="007948F2" w:rsidRDefault="007948F2" w:rsidP="00912A5B">
      <w:pPr>
        <w:spacing w:after="0" w:line="360" w:lineRule="auto"/>
        <w:rPr>
          <w:rFonts w:cstheme="minorHAnsi"/>
        </w:rPr>
      </w:pPr>
      <w:r w:rsidRPr="007948F2">
        <w:rPr>
          <w:rFonts w:cstheme="minorHAnsi"/>
          <w:noProof/>
        </w:rPr>
        <w:drawing>
          <wp:inline distT="0" distB="0" distL="0" distR="0" wp14:anchorId="553B66CF" wp14:editId="5542A723">
            <wp:extent cx="5943600" cy="549338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3600" cy="5493385"/>
                    </a:xfrm>
                    <a:prstGeom prst="rect">
                      <a:avLst/>
                    </a:prstGeom>
                  </pic:spPr>
                </pic:pic>
              </a:graphicData>
            </a:graphic>
          </wp:inline>
        </w:drawing>
      </w:r>
    </w:p>
    <w:p w14:paraId="379E7EB9" w14:textId="77777777" w:rsidR="007948F2" w:rsidRDefault="007948F2" w:rsidP="00912A5B">
      <w:pPr>
        <w:spacing w:after="0" w:line="360" w:lineRule="auto"/>
        <w:rPr>
          <w:rFonts w:cstheme="minorHAnsi"/>
        </w:rPr>
      </w:pPr>
      <w:r>
        <w:rPr>
          <w:rFonts w:cstheme="minorHAnsi"/>
        </w:rPr>
        <w:br w:type="page"/>
      </w:r>
    </w:p>
    <w:p w14:paraId="3037DFF0" w14:textId="772FA6EA" w:rsidR="007948F2" w:rsidRDefault="007948F2"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33</w:t>
      </w:r>
      <w:r w:rsidRPr="004A4E0C">
        <w:rPr>
          <w:rFonts w:cstheme="minorHAnsi"/>
          <w:b/>
          <w:bCs/>
        </w:rPr>
        <w:t>:</w:t>
      </w:r>
      <w:r>
        <w:rPr>
          <w:rFonts w:cstheme="minorHAnsi"/>
        </w:rPr>
        <w:t xml:space="preserve"> Next page. </w:t>
      </w:r>
      <w:r w:rsidR="00366364">
        <w:rPr>
          <w:rFonts w:cstheme="minorHAnsi"/>
        </w:rPr>
        <w:t>Full brms model summary</w:t>
      </w:r>
      <w:r>
        <w:rPr>
          <w:rFonts w:cstheme="minorHAnsi"/>
        </w:rPr>
        <w:t xml:space="preserve"> for model predicting presence of endozoochory traits, with tree cover, grassland region, grassland radiation, and log-transformed diaspore mass as predictors. All possible interactions were modelled between predictors.</w:t>
      </w:r>
    </w:p>
    <w:p w14:paraId="29080E1C" w14:textId="48DCAA6A" w:rsidR="00B43449" w:rsidRDefault="007948F2" w:rsidP="00912A5B">
      <w:pPr>
        <w:spacing w:after="0" w:line="360" w:lineRule="auto"/>
        <w:rPr>
          <w:rFonts w:cstheme="minorHAnsi"/>
        </w:rPr>
      </w:pPr>
      <w:r>
        <w:rPr>
          <w:rFonts w:cstheme="minorHAnsi"/>
          <w:noProof/>
        </w:rPr>
        <w:lastRenderedPageBreak/>
        <w:drawing>
          <wp:inline distT="0" distB="0" distL="0" distR="0" wp14:anchorId="2C64637C" wp14:editId="585BDCD4">
            <wp:extent cx="5936615" cy="8134350"/>
            <wp:effectExtent l="0" t="0" r="698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36615" cy="8134350"/>
                    </a:xfrm>
                    <a:prstGeom prst="rect">
                      <a:avLst/>
                    </a:prstGeom>
                    <a:noFill/>
                    <a:ln>
                      <a:noFill/>
                    </a:ln>
                  </pic:spPr>
                </pic:pic>
              </a:graphicData>
            </a:graphic>
          </wp:inline>
        </w:drawing>
      </w:r>
    </w:p>
    <w:p w14:paraId="3F6A733F" w14:textId="393695E1" w:rsidR="00B43449" w:rsidRDefault="00B43449"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33</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presence of endozoochory traits, with tree cover, grassland region, grassland type, and log-transformed diaspore mass as predictors. All possible interactions were modelled between predictors.</w:t>
      </w:r>
    </w:p>
    <w:p w14:paraId="54828145" w14:textId="6AE69CD2" w:rsidR="00516353" w:rsidRDefault="00B43449" w:rsidP="00912A5B">
      <w:pPr>
        <w:spacing w:after="0" w:line="360" w:lineRule="auto"/>
        <w:rPr>
          <w:rFonts w:cstheme="minorHAnsi"/>
        </w:rPr>
      </w:pPr>
      <w:r w:rsidRPr="00B43449">
        <w:rPr>
          <w:rFonts w:cstheme="minorHAnsi"/>
          <w:noProof/>
        </w:rPr>
        <w:drawing>
          <wp:inline distT="0" distB="0" distL="0" distR="0" wp14:anchorId="78501A00" wp14:editId="3BBE7DF6">
            <wp:extent cx="5943600" cy="5727700"/>
            <wp:effectExtent l="0" t="0" r="0" b="635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43600" cy="5727700"/>
                    </a:xfrm>
                    <a:prstGeom prst="rect">
                      <a:avLst/>
                    </a:prstGeom>
                  </pic:spPr>
                </pic:pic>
              </a:graphicData>
            </a:graphic>
          </wp:inline>
        </w:drawing>
      </w:r>
    </w:p>
    <w:p w14:paraId="2C1B0C84" w14:textId="77777777" w:rsidR="00516353" w:rsidRDefault="00516353" w:rsidP="00912A5B">
      <w:pPr>
        <w:spacing w:after="0" w:line="360" w:lineRule="auto"/>
        <w:rPr>
          <w:rFonts w:cstheme="minorHAnsi"/>
        </w:rPr>
      </w:pPr>
      <w:r>
        <w:rPr>
          <w:rFonts w:cstheme="minorHAnsi"/>
        </w:rPr>
        <w:br w:type="page"/>
      </w:r>
    </w:p>
    <w:p w14:paraId="084F3E3B" w14:textId="488F1C81" w:rsidR="00516353" w:rsidRDefault="00516353"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34</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model predicting presence of endozoochory traits, with tree cover, grassland region, and grassland radiation. Only the interaction between the grassland region and grassland radiation predictors was modelled.</w:t>
      </w:r>
    </w:p>
    <w:p w14:paraId="00A59235" w14:textId="1F749AF0" w:rsidR="00516353" w:rsidRDefault="00516353" w:rsidP="00912A5B">
      <w:pPr>
        <w:spacing w:after="0" w:line="360" w:lineRule="auto"/>
        <w:rPr>
          <w:rFonts w:cstheme="minorHAnsi"/>
        </w:rPr>
      </w:pPr>
      <w:r w:rsidRPr="00516353">
        <w:rPr>
          <w:rFonts w:cstheme="minorHAnsi"/>
          <w:noProof/>
        </w:rPr>
        <w:drawing>
          <wp:inline distT="0" distB="0" distL="0" distR="0" wp14:anchorId="5E3CC3AE" wp14:editId="3D63AA29">
            <wp:extent cx="5943600" cy="4641850"/>
            <wp:effectExtent l="0" t="0" r="0" b="635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43600" cy="4641850"/>
                    </a:xfrm>
                    <a:prstGeom prst="rect">
                      <a:avLst/>
                    </a:prstGeom>
                  </pic:spPr>
                </pic:pic>
              </a:graphicData>
            </a:graphic>
          </wp:inline>
        </w:drawing>
      </w:r>
    </w:p>
    <w:p w14:paraId="5768A787" w14:textId="77777777" w:rsidR="00516353" w:rsidRDefault="00516353" w:rsidP="00912A5B">
      <w:pPr>
        <w:spacing w:after="0" w:line="360" w:lineRule="auto"/>
        <w:rPr>
          <w:rFonts w:cstheme="minorHAnsi"/>
        </w:rPr>
      </w:pPr>
      <w:r>
        <w:rPr>
          <w:rFonts w:cstheme="minorHAnsi"/>
        </w:rPr>
        <w:br w:type="page"/>
      </w:r>
    </w:p>
    <w:p w14:paraId="3BF48852" w14:textId="42256C82" w:rsidR="00516353" w:rsidRDefault="00516353"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3</w:t>
      </w:r>
      <w:r w:rsidR="00B92C26">
        <w:rPr>
          <w:rFonts w:cstheme="minorHAnsi"/>
          <w:b/>
          <w:bCs/>
        </w:rPr>
        <w:t>5</w:t>
      </w:r>
      <w:r w:rsidRPr="004A4E0C">
        <w:rPr>
          <w:rFonts w:cstheme="minorHAnsi"/>
          <w:b/>
          <w:bCs/>
        </w:rPr>
        <w:t>:</w:t>
      </w:r>
      <w:r>
        <w:rPr>
          <w:rFonts w:cstheme="minorHAnsi"/>
        </w:rPr>
        <w:t xml:space="preserve"> </w:t>
      </w:r>
      <w:r w:rsidR="00366364">
        <w:rPr>
          <w:rFonts w:cstheme="minorHAnsi"/>
        </w:rPr>
        <w:t>Full brms model summary</w:t>
      </w:r>
      <w:r>
        <w:rPr>
          <w:rFonts w:cstheme="minorHAnsi"/>
        </w:rPr>
        <w:t xml:space="preserve"> for </w:t>
      </w:r>
      <w:r w:rsidR="003A3B2E">
        <w:rPr>
          <w:rFonts w:cstheme="minorHAnsi"/>
        </w:rPr>
        <w:t xml:space="preserve">“best” </w:t>
      </w:r>
      <w:r>
        <w:rPr>
          <w:rFonts w:cstheme="minorHAnsi"/>
        </w:rPr>
        <w:t>model predicting presence of endozoochory traits, with tree cover, grassland region, and grassland radiation. Only the interaction between the grassland region and grassland radiation predictors was modelled. Only “high quality” tree cover measurements were used, and the dataset was trimmed to include only those taxa whose relationships were robust to the inclusion or exclusion of loci with high degrees of missing data (see main text Methods).</w:t>
      </w:r>
    </w:p>
    <w:p w14:paraId="2AB29115" w14:textId="1B15EF11" w:rsidR="00A971F0" w:rsidRDefault="00516353" w:rsidP="00912A5B">
      <w:pPr>
        <w:spacing w:after="0" w:line="360" w:lineRule="auto"/>
        <w:rPr>
          <w:rFonts w:cstheme="minorHAnsi"/>
        </w:rPr>
      </w:pPr>
      <w:r w:rsidRPr="00516353">
        <w:rPr>
          <w:rFonts w:cstheme="minorHAnsi"/>
          <w:noProof/>
        </w:rPr>
        <w:drawing>
          <wp:inline distT="0" distB="0" distL="0" distR="0" wp14:anchorId="13E98953" wp14:editId="177B4FD1">
            <wp:extent cx="5943600" cy="4627245"/>
            <wp:effectExtent l="0" t="0" r="0" b="190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43600" cy="4627245"/>
                    </a:xfrm>
                    <a:prstGeom prst="rect">
                      <a:avLst/>
                    </a:prstGeom>
                  </pic:spPr>
                </pic:pic>
              </a:graphicData>
            </a:graphic>
          </wp:inline>
        </w:drawing>
      </w:r>
    </w:p>
    <w:p w14:paraId="61B993C4" w14:textId="77777777" w:rsidR="002F6CFF" w:rsidRDefault="002F6CFF" w:rsidP="00912A5B">
      <w:pPr>
        <w:spacing w:after="0" w:line="360" w:lineRule="auto"/>
        <w:rPr>
          <w:rFonts w:cstheme="minorHAnsi"/>
        </w:rPr>
      </w:pPr>
    </w:p>
    <w:p w14:paraId="45C36AEB" w14:textId="23D043D6" w:rsidR="001837F9" w:rsidRDefault="002F6CFF" w:rsidP="00912A5B">
      <w:pPr>
        <w:spacing w:after="0" w:line="360" w:lineRule="auto"/>
        <w:rPr>
          <w:rFonts w:cstheme="minorHAnsi"/>
        </w:rPr>
        <w:sectPr w:rsidR="001837F9">
          <w:pgSz w:w="12240" w:h="15840"/>
          <w:pgMar w:top="1440" w:right="1440" w:bottom="1440" w:left="1440" w:header="720" w:footer="720" w:gutter="0"/>
          <w:cols w:space="720"/>
          <w:docGrid w:linePitch="360"/>
        </w:sectPr>
      </w:pPr>
      <w:r w:rsidRPr="007F7BAF">
        <w:rPr>
          <w:rFonts w:cstheme="minorHAnsi"/>
          <w:b/>
          <w:bCs/>
        </w:rPr>
        <w:t>Figure S1</w:t>
      </w:r>
      <w:r w:rsidR="00AA58A5">
        <w:rPr>
          <w:rFonts w:cstheme="minorHAnsi"/>
          <w:b/>
          <w:bCs/>
        </w:rPr>
        <w:t>5</w:t>
      </w:r>
      <w:r w:rsidRPr="007F7BAF">
        <w:rPr>
          <w:rFonts w:cstheme="minorHAnsi"/>
          <w:b/>
          <w:bCs/>
        </w:rPr>
        <w:t>:</w:t>
      </w:r>
      <w:r>
        <w:rPr>
          <w:rFonts w:cstheme="minorHAnsi"/>
        </w:rPr>
        <w:t xml:space="preserve"> </w:t>
      </w:r>
      <w:r w:rsidR="001837F9">
        <w:rPr>
          <w:rFonts w:cstheme="minorHAnsi"/>
        </w:rPr>
        <w:t xml:space="preserve">Next page. </w:t>
      </w:r>
      <w:r>
        <w:rPr>
          <w:rFonts w:cstheme="minorHAnsi"/>
        </w:rPr>
        <w:t>Figure demonstrating the interaction between the proportion of species occurrences found in grassland regions</w:t>
      </w:r>
      <w:r w:rsidR="001837F9">
        <w:rPr>
          <w:rFonts w:cstheme="minorHAnsi"/>
        </w:rPr>
        <w:t xml:space="preserve"> (horizontal axis)</w:t>
      </w:r>
      <w:r>
        <w:rPr>
          <w:rFonts w:cstheme="minorHAnsi"/>
        </w:rPr>
        <w:t xml:space="preserve"> and grassland adapted grou</w:t>
      </w:r>
      <w:r w:rsidR="001837F9">
        <w:rPr>
          <w:rFonts w:cstheme="minorHAnsi"/>
        </w:rPr>
        <w:t>p (separate panels) on whether species possess, or do not possess, all three discrete endozoochory promoting diaspore traits (vertical axis, 1 – all present, 0 – one or more absent). Note that among groups that are not invariant in the response (i.e., excluding the Paspaleae and Andropogoneae), Stipeae is the only group with its intercept at 1 (i.e., possessing all endozoochory traits).</w:t>
      </w:r>
    </w:p>
    <w:p w14:paraId="74E98B6A" w14:textId="2996FBCB" w:rsidR="001837F9" w:rsidRDefault="001837F9" w:rsidP="00912A5B">
      <w:pPr>
        <w:spacing w:after="0" w:line="360" w:lineRule="auto"/>
        <w:rPr>
          <w:rFonts w:cstheme="minorHAnsi"/>
        </w:rPr>
        <w:sectPr w:rsidR="001837F9" w:rsidSect="001837F9">
          <w:pgSz w:w="15840" w:h="12240" w:orient="landscape"/>
          <w:pgMar w:top="1440" w:right="1440" w:bottom="1440" w:left="1440" w:header="720" w:footer="720" w:gutter="0"/>
          <w:cols w:space="720"/>
          <w:docGrid w:linePitch="360"/>
        </w:sectPr>
      </w:pPr>
      <w:r>
        <w:rPr>
          <w:rFonts w:cstheme="minorHAnsi"/>
          <w:noProof/>
        </w:rPr>
        <w:lastRenderedPageBreak/>
        <w:drawing>
          <wp:inline distT="0" distB="0" distL="0" distR="0" wp14:anchorId="20467650" wp14:editId="6E1FE731">
            <wp:extent cx="8229600" cy="464883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47" cstate="print">
                      <a:extLst>
                        <a:ext uri="{28A0092B-C50C-407E-A947-70E740481C1C}">
                          <a14:useLocalDpi xmlns:a14="http://schemas.microsoft.com/office/drawing/2010/main" val="0"/>
                        </a:ext>
                      </a:extLst>
                    </a:blip>
                    <a:stretch>
                      <a:fillRect/>
                    </a:stretch>
                  </pic:blipFill>
                  <pic:spPr>
                    <a:xfrm>
                      <a:off x="0" y="0"/>
                      <a:ext cx="8229600" cy="4648835"/>
                    </a:xfrm>
                    <a:prstGeom prst="rect">
                      <a:avLst/>
                    </a:prstGeom>
                  </pic:spPr>
                </pic:pic>
              </a:graphicData>
            </a:graphic>
          </wp:inline>
        </w:drawing>
      </w:r>
    </w:p>
    <w:p w14:paraId="458BD1B3" w14:textId="356B5D57" w:rsidR="003A3B2E" w:rsidRDefault="003A3B2E" w:rsidP="00912A5B">
      <w:pPr>
        <w:spacing w:after="0" w:line="360" w:lineRule="auto"/>
        <w:rPr>
          <w:rFonts w:cstheme="minorHAnsi"/>
        </w:rPr>
      </w:pPr>
      <w:r>
        <w:rPr>
          <w:rFonts w:cstheme="minorHAnsi"/>
        </w:rPr>
        <w:lastRenderedPageBreak/>
        <w:t>RESULTS S</w:t>
      </w:r>
      <w:r w:rsidR="002F6CFF">
        <w:rPr>
          <w:rFonts w:cstheme="minorHAnsi"/>
        </w:rPr>
        <w:t>5</w:t>
      </w:r>
      <w:r>
        <w:rPr>
          <w:rFonts w:cstheme="minorHAnsi"/>
        </w:rPr>
        <w:t>:</w:t>
      </w:r>
    </w:p>
    <w:p w14:paraId="1FF8A6E8" w14:textId="2041C762" w:rsidR="003A3B2E" w:rsidRDefault="003A3B2E" w:rsidP="00912A5B">
      <w:pPr>
        <w:spacing w:after="0" w:line="360" w:lineRule="auto"/>
        <w:rPr>
          <w:rFonts w:cstheme="minorHAnsi"/>
        </w:rPr>
      </w:pPr>
      <w:r>
        <w:rPr>
          <w:rFonts w:cstheme="minorHAnsi"/>
        </w:rPr>
        <w:t xml:space="preserve">Included below are the full range of model outputs predicting </w:t>
      </w:r>
      <w:r w:rsidR="00CD6DED">
        <w:rPr>
          <w:rFonts w:cstheme="minorHAnsi"/>
        </w:rPr>
        <w:t xml:space="preserve">diaspore roughness and attachment potential. </w:t>
      </w:r>
      <w:r>
        <w:rPr>
          <w:rFonts w:cstheme="minorHAnsi"/>
        </w:rPr>
        <w:t>Results are also presented for “best” models when only high-quality tree cover data and robust phylogenetic relationships are considered in models (see main text Methods). Captions below generally refer to predictors using the following shorthand:</w:t>
      </w:r>
    </w:p>
    <w:p w14:paraId="2127D4D2" w14:textId="77777777" w:rsidR="003A3B2E" w:rsidRDefault="003A3B2E" w:rsidP="00912A5B">
      <w:pPr>
        <w:pStyle w:val="ListParagraph"/>
        <w:numPr>
          <w:ilvl w:val="0"/>
          <w:numId w:val="6"/>
        </w:numPr>
        <w:spacing w:after="0" w:line="360" w:lineRule="auto"/>
        <w:rPr>
          <w:rFonts w:cstheme="minorHAnsi"/>
        </w:rPr>
      </w:pPr>
      <w:r w:rsidRPr="00144057">
        <w:rPr>
          <w:rFonts w:cstheme="minorHAnsi"/>
        </w:rPr>
        <w:t>Tree cover – average percent tree cover across all occurrence records for a given species</w:t>
      </w:r>
    </w:p>
    <w:p w14:paraId="101C3B28" w14:textId="77777777" w:rsidR="003A3B2E" w:rsidRDefault="003A3B2E" w:rsidP="00912A5B">
      <w:pPr>
        <w:pStyle w:val="ListParagraph"/>
        <w:numPr>
          <w:ilvl w:val="0"/>
          <w:numId w:val="6"/>
        </w:numPr>
        <w:spacing w:after="0" w:line="360" w:lineRule="auto"/>
        <w:rPr>
          <w:rFonts w:cstheme="minorHAnsi"/>
        </w:rPr>
      </w:pPr>
      <w:r w:rsidRPr="00144057">
        <w:rPr>
          <w:rFonts w:cstheme="minorHAnsi"/>
        </w:rPr>
        <w:t xml:space="preserve">Grassland region – </w:t>
      </w:r>
      <w:r>
        <w:rPr>
          <w:rFonts w:cstheme="minorHAnsi"/>
        </w:rPr>
        <w:t>proportion of species occurrences which were found in grassland regions</w:t>
      </w:r>
    </w:p>
    <w:p w14:paraId="26163038" w14:textId="77777777" w:rsidR="003A3B2E" w:rsidRDefault="003A3B2E" w:rsidP="00912A5B">
      <w:pPr>
        <w:pStyle w:val="ListParagraph"/>
        <w:numPr>
          <w:ilvl w:val="0"/>
          <w:numId w:val="6"/>
        </w:numPr>
        <w:spacing w:after="0" w:line="360" w:lineRule="auto"/>
        <w:rPr>
          <w:rFonts w:cstheme="minorHAnsi"/>
        </w:rPr>
      </w:pPr>
      <w:r>
        <w:rPr>
          <w:rFonts w:cstheme="minorHAnsi"/>
        </w:rPr>
        <w:t>Grassland radiation – whether species belonged to a group which we reconstruct as being grassland adapted (see Figs. 1 and S5 and main text Results). Groups were one of core Andropogoneae (andro), Aristidoideae (arist), Chloridoideae (chlor), Paspaleae (paspal), Stipeae (stip), Triticeae (trit), or other.</w:t>
      </w:r>
    </w:p>
    <w:p w14:paraId="3C44A125" w14:textId="77777777" w:rsidR="003A3B2E" w:rsidRDefault="003A3B2E" w:rsidP="00912A5B">
      <w:pPr>
        <w:pStyle w:val="ListParagraph"/>
        <w:numPr>
          <w:ilvl w:val="0"/>
          <w:numId w:val="6"/>
        </w:numPr>
        <w:spacing w:after="0" w:line="360" w:lineRule="auto"/>
        <w:rPr>
          <w:rFonts w:cstheme="minorHAnsi"/>
        </w:rPr>
      </w:pPr>
      <w:r>
        <w:rPr>
          <w:rFonts w:cstheme="minorHAnsi"/>
        </w:rPr>
        <w:t>Grassland type – for those species reconstructed as being grassland adapted, the grassland formation (following Dixon et al., 2014) in which they were most commonly found (one of warm arid, lowland tropical, temperate, non-grassland/other)</w:t>
      </w:r>
    </w:p>
    <w:p w14:paraId="2FE6E940" w14:textId="77777777" w:rsidR="003A3B2E" w:rsidRDefault="003A3B2E" w:rsidP="00912A5B">
      <w:pPr>
        <w:pStyle w:val="ListParagraph"/>
        <w:numPr>
          <w:ilvl w:val="0"/>
          <w:numId w:val="6"/>
        </w:numPr>
        <w:spacing w:after="0" w:line="360" w:lineRule="auto"/>
        <w:rPr>
          <w:rFonts w:cstheme="minorHAnsi"/>
        </w:rPr>
      </w:pPr>
      <w:r w:rsidRPr="00041979">
        <w:rPr>
          <w:rFonts w:cstheme="minorHAnsi"/>
        </w:rPr>
        <w:t>Growth habit – whether species produced +/- erect or decumbent culms</w:t>
      </w:r>
    </w:p>
    <w:p w14:paraId="158B4655" w14:textId="168ACE73" w:rsidR="00B43449" w:rsidRDefault="00B43449" w:rsidP="00912A5B">
      <w:pPr>
        <w:spacing w:after="0" w:line="360" w:lineRule="auto"/>
        <w:rPr>
          <w:rFonts w:cstheme="minorHAnsi"/>
        </w:rPr>
      </w:pPr>
    </w:p>
    <w:p w14:paraId="241E2A7A" w14:textId="67E8BB11" w:rsidR="00366364" w:rsidRDefault="00366364" w:rsidP="00912A5B">
      <w:pPr>
        <w:spacing w:after="0" w:line="360" w:lineRule="auto"/>
        <w:rPr>
          <w:rFonts w:cstheme="minorHAnsi"/>
        </w:rPr>
      </w:pPr>
      <w:r>
        <w:rPr>
          <w:rFonts w:cstheme="minorHAnsi"/>
          <w:b/>
          <w:bCs/>
        </w:rPr>
        <w:t>Table</w:t>
      </w:r>
      <w:r w:rsidRPr="004A4E0C">
        <w:rPr>
          <w:rFonts w:cstheme="minorHAnsi"/>
          <w:b/>
          <w:bCs/>
        </w:rPr>
        <w:t xml:space="preserve"> S</w:t>
      </w:r>
      <w:r>
        <w:rPr>
          <w:rFonts w:cstheme="minorHAnsi"/>
          <w:b/>
          <w:bCs/>
        </w:rPr>
        <w:t>36</w:t>
      </w:r>
      <w:r w:rsidRPr="004A4E0C">
        <w:rPr>
          <w:rFonts w:cstheme="minorHAnsi"/>
          <w:b/>
          <w:bCs/>
        </w:rPr>
        <w:t>:</w:t>
      </w:r>
      <w:r>
        <w:rPr>
          <w:rFonts w:cstheme="minorHAnsi"/>
        </w:rPr>
        <w:t xml:space="preserve"> Next page. Full brms model summary for model predicting diaspore roughness and diaspore attachment potential, with tree cover, grassland region, and grassland radiation as predictors. No interactions were modelled between predictors.</w:t>
      </w:r>
    </w:p>
    <w:p w14:paraId="0D5CF8E7" w14:textId="77777777" w:rsidR="00366364" w:rsidRDefault="00366364" w:rsidP="00912A5B">
      <w:pPr>
        <w:spacing w:after="0" w:line="360" w:lineRule="auto"/>
        <w:rPr>
          <w:rFonts w:cstheme="minorHAnsi"/>
        </w:rPr>
      </w:pPr>
      <w:r>
        <w:rPr>
          <w:rFonts w:cstheme="minorHAnsi"/>
        </w:rPr>
        <w:br w:type="page"/>
      </w:r>
    </w:p>
    <w:p w14:paraId="56000046" w14:textId="77777777" w:rsidR="00366364" w:rsidRDefault="00366364" w:rsidP="00912A5B">
      <w:pPr>
        <w:spacing w:after="0" w:line="360" w:lineRule="auto"/>
        <w:rPr>
          <w:rFonts w:cstheme="minorHAnsi"/>
        </w:rPr>
      </w:pPr>
      <w:r w:rsidRPr="00366364">
        <w:rPr>
          <w:rFonts w:cstheme="minorHAnsi"/>
          <w:noProof/>
        </w:rPr>
        <w:lastRenderedPageBreak/>
        <w:drawing>
          <wp:inline distT="0" distB="0" distL="0" distR="0" wp14:anchorId="573034D2" wp14:editId="1BF7CF43">
            <wp:extent cx="5943600" cy="5708650"/>
            <wp:effectExtent l="0" t="0" r="0" b="635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43600" cy="5708650"/>
                    </a:xfrm>
                    <a:prstGeom prst="rect">
                      <a:avLst/>
                    </a:prstGeom>
                  </pic:spPr>
                </pic:pic>
              </a:graphicData>
            </a:graphic>
          </wp:inline>
        </w:drawing>
      </w:r>
    </w:p>
    <w:p w14:paraId="72222537" w14:textId="77777777" w:rsidR="00366364" w:rsidRDefault="00366364" w:rsidP="00912A5B">
      <w:pPr>
        <w:spacing w:after="0" w:line="360" w:lineRule="auto"/>
        <w:rPr>
          <w:rFonts w:cstheme="minorHAnsi"/>
        </w:rPr>
      </w:pPr>
      <w:r>
        <w:rPr>
          <w:rFonts w:cstheme="minorHAnsi"/>
        </w:rPr>
        <w:br w:type="page"/>
      </w:r>
    </w:p>
    <w:p w14:paraId="0408C7E1" w14:textId="2AA691AC" w:rsidR="00366364" w:rsidRDefault="00366364"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37</w:t>
      </w:r>
      <w:r w:rsidRPr="004A4E0C">
        <w:rPr>
          <w:rFonts w:cstheme="minorHAnsi"/>
          <w:b/>
          <w:bCs/>
        </w:rPr>
        <w:t>:</w:t>
      </w:r>
      <w:r>
        <w:rPr>
          <w:rFonts w:cstheme="minorHAnsi"/>
        </w:rPr>
        <w:t xml:space="preserve"> Full brms model summary for model predicting diaspore roughness and diaspore attachment potential, with tree cover, grassland region, and grassland type as predictors. No interactions were modelled between predictors.</w:t>
      </w:r>
    </w:p>
    <w:p w14:paraId="24115D94" w14:textId="77777777" w:rsidR="00366364" w:rsidRDefault="00366364" w:rsidP="00912A5B">
      <w:pPr>
        <w:spacing w:after="0" w:line="360" w:lineRule="auto"/>
        <w:rPr>
          <w:rFonts w:cstheme="minorHAnsi"/>
        </w:rPr>
      </w:pPr>
      <w:r w:rsidRPr="00366364">
        <w:rPr>
          <w:rFonts w:cstheme="minorHAnsi"/>
          <w:noProof/>
        </w:rPr>
        <w:drawing>
          <wp:inline distT="0" distB="0" distL="0" distR="0" wp14:anchorId="49F8B238" wp14:editId="09FB2ABC">
            <wp:extent cx="5943600" cy="4989830"/>
            <wp:effectExtent l="0" t="0" r="0" b="127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3600" cy="4989830"/>
                    </a:xfrm>
                    <a:prstGeom prst="rect">
                      <a:avLst/>
                    </a:prstGeom>
                  </pic:spPr>
                </pic:pic>
              </a:graphicData>
            </a:graphic>
          </wp:inline>
        </w:drawing>
      </w:r>
    </w:p>
    <w:p w14:paraId="2D165FCE" w14:textId="77777777" w:rsidR="00366364" w:rsidRDefault="00366364" w:rsidP="00912A5B">
      <w:pPr>
        <w:spacing w:after="0" w:line="360" w:lineRule="auto"/>
        <w:rPr>
          <w:rFonts w:cstheme="minorHAnsi"/>
        </w:rPr>
      </w:pPr>
      <w:r>
        <w:rPr>
          <w:rFonts w:cstheme="minorHAnsi"/>
        </w:rPr>
        <w:br w:type="page"/>
      </w:r>
    </w:p>
    <w:p w14:paraId="5732F107" w14:textId="3612F5FB" w:rsidR="00366364" w:rsidRDefault="00366364"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38</w:t>
      </w:r>
      <w:r w:rsidRPr="004A4E0C">
        <w:rPr>
          <w:rFonts w:cstheme="minorHAnsi"/>
          <w:b/>
          <w:bCs/>
        </w:rPr>
        <w:t>:</w:t>
      </w:r>
      <w:r>
        <w:rPr>
          <w:rFonts w:cstheme="minorHAnsi"/>
        </w:rPr>
        <w:t xml:space="preserve"> Next two pages. Full brms model summary for model predicting diaspore roughness and diaspore attachment potential, with tree cover, grassland region, grassland radiation and growth habit as predictors. All possible interactions were modelled between predictors.</w:t>
      </w:r>
    </w:p>
    <w:p w14:paraId="03111AE1" w14:textId="3FF25C66" w:rsidR="00366364" w:rsidRDefault="00366364" w:rsidP="00912A5B">
      <w:pPr>
        <w:spacing w:after="0" w:line="360" w:lineRule="auto"/>
        <w:rPr>
          <w:rFonts w:cstheme="minorHAnsi"/>
        </w:rPr>
      </w:pPr>
      <w:r>
        <w:rPr>
          <w:rFonts w:cstheme="minorHAnsi"/>
          <w:noProof/>
        </w:rPr>
        <w:lastRenderedPageBreak/>
        <w:drawing>
          <wp:inline distT="0" distB="0" distL="0" distR="0" wp14:anchorId="2BD46D00" wp14:editId="7FF04775">
            <wp:extent cx="5943600" cy="7527925"/>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3600" cy="7527925"/>
                    </a:xfrm>
                    <a:prstGeom prst="rect">
                      <a:avLst/>
                    </a:prstGeom>
                    <a:noFill/>
                    <a:ln>
                      <a:noFill/>
                    </a:ln>
                  </pic:spPr>
                </pic:pic>
              </a:graphicData>
            </a:graphic>
          </wp:inline>
        </w:drawing>
      </w:r>
      <w:r>
        <w:rPr>
          <w:rFonts w:cstheme="minorHAnsi"/>
        </w:rPr>
        <w:br w:type="page"/>
      </w:r>
    </w:p>
    <w:p w14:paraId="0EB19D54" w14:textId="59785085" w:rsidR="001858C4" w:rsidRDefault="00366364" w:rsidP="00912A5B">
      <w:pPr>
        <w:spacing w:after="0" w:line="360" w:lineRule="auto"/>
        <w:rPr>
          <w:rFonts w:cstheme="minorHAnsi"/>
        </w:rPr>
      </w:pPr>
      <w:r>
        <w:rPr>
          <w:rFonts w:cstheme="minorHAnsi"/>
          <w:noProof/>
        </w:rPr>
        <w:lastRenderedPageBreak/>
        <w:drawing>
          <wp:inline distT="0" distB="0" distL="0" distR="0" wp14:anchorId="6056B47E" wp14:editId="49D1058A">
            <wp:extent cx="5943600" cy="653923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3600" cy="6539230"/>
                    </a:xfrm>
                    <a:prstGeom prst="rect">
                      <a:avLst/>
                    </a:prstGeom>
                    <a:noFill/>
                    <a:ln>
                      <a:noFill/>
                    </a:ln>
                  </pic:spPr>
                </pic:pic>
              </a:graphicData>
            </a:graphic>
          </wp:inline>
        </w:drawing>
      </w:r>
    </w:p>
    <w:p w14:paraId="77B5E5F0" w14:textId="77777777" w:rsidR="001858C4" w:rsidRDefault="001858C4" w:rsidP="00912A5B">
      <w:pPr>
        <w:spacing w:after="0" w:line="360" w:lineRule="auto"/>
        <w:rPr>
          <w:rFonts w:cstheme="minorHAnsi"/>
        </w:rPr>
      </w:pPr>
      <w:r>
        <w:rPr>
          <w:rFonts w:cstheme="minorHAnsi"/>
        </w:rPr>
        <w:br w:type="page"/>
      </w:r>
    </w:p>
    <w:p w14:paraId="18433069" w14:textId="33168CEB" w:rsidR="001858C4" w:rsidRDefault="001858C4"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3</w:t>
      </w:r>
      <w:r w:rsidR="00B01F99">
        <w:rPr>
          <w:rFonts w:cstheme="minorHAnsi"/>
          <w:b/>
          <w:bCs/>
        </w:rPr>
        <w:t>9</w:t>
      </w:r>
      <w:r w:rsidRPr="004A4E0C">
        <w:rPr>
          <w:rFonts w:cstheme="minorHAnsi"/>
          <w:b/>
          <w:bCs/>
        </w:rPr>
        <w:t>:</w:t>
      </w:r>
      <w:r>
        <w:rPr>
          <w:rFonts w:cstheme="minorHAnsi"/>
        </w:rPr>
        <w:t xml:space="preserve"> </w:t>
      </w:r>
      <w:r w:rsidR="00B01F99">
        <w:rPr>
          <w:rFonts w:cstheme="minorHAnsi"/>
        </w:rPr>
        <w:t xml:space="preserve">This and following </w:t>
      </w:r>
      <w:r>
        <w:rPr>
          <w:rFonts w:cstheme="minorHAnsi"/>
        </w:rPr>
        <w:t>page. Full brms model summary for model predicting diaspore roughness and diaspore attachment potential, with tree cover, grassland type, grassland radiation and growth habit as predictors. All possible interactions were modelled between predictors.</w:t>
      </w:r>
    </w:p>
    <w:p w14:paraId="7A3B8C0A" w14:textId="3247ED3D" w:rsidR="001858C4" w:rsidRDefault="00B01F99" w:rsidP="00912A5B">
      <w:pPr>
        <w:spacing w:after="0" w:line="360" w:lineRule="auto"/>
        <w:rPr>
          <w:rFonts w:cstheme="minorHAnsi"/>
        </w:rPr>
      </w:pPr>
      <w:r w:rsidRPr="00B01F99">
        <w:rPr>
          <w:rFonts w:cstheme="minorHAnsi"/>
          <w:noProof/>
        </w:rPr>
        <w:drawing>
          <wp:inline distT="0" distB="0" distL="0" distR="0" wp14:anchorId="0C651069" wp14:editId="03D30D3B">
            <wp:extent cx="5943600" cy="533527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43600" cy="5335270"/>
                    </a:xfrm>
                    <a:prstGeom prst="rect">
                      <a:avLst/>
                    </a:prstGeom>
                  </pic:spPr>
                </pic:pic>
              </a:graphicData>
            </a:graphic>
          </wp:inline>
        </w:drawing>
      </w:r>
      <w:r w:rsidR="001858C4">
        <w:rPr>
          <w:rFonts w:cstheme="minorHAnsi"/>
        </w:rPr>
        <w:br w:type="page"/>
      </w:r>
    </w:p>
    <w:p w14:paraId="2571196F" w14:textId="1FC58D4A" w:rsidR="001858C4" w:rsidRDefault="00B01F99" w:rsidP="00912A5B">
      <w:pPr>
        <w:spacing w:after="0" w:line="360" w:lineRule="auto"/>
        <w:rPr>
          <w:rFonts w:cstheme="minorHAnsi"/>
        </w:rPr>
      </w:pPr>
      <w:r w:rsidRPr="00B01F99">
        <w:rPr>
          <w:rFonts w:cstheme="minorHAnsi"/>
          <w:noProof/>
        </w:rPr>
        <w:lastRenderedPageBreak/>
        <w:drawing>
          <wp:inline distT="0" distB="0" distL="0" distR="0" wp14:anchorId="78CA15DD" wp14:editId="119426B7">
            <wp:extent cx="5943600" cy="427609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3600" cy="4276090"/>
                    </a:xfrm>
                    <a:prstGeom prst="rect">
                      <a:avLst/>
                    </a:prstGeom>
                  </pic:spPr>
                </pic:pic>
              </a:graphicData>
            </a:graphic>
          </wp:inline>
        </w:drawing>
      </w:r>
      <w:r w:rsidR="001858C4">
        <w:rPr>
          <w:rFonts w:cstheme="minorHAnsi"/>
        </w:rPr>
        <w:br w:type="page"/>
      </w:r>
    </w:p>
    <w:p w14:paraId="7DB0BFD0" w14:textId="6C848662" w:rsidR="00B01F99" w:rsidRDefault="00B01F99"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40</w:t>
      </w:r>
      <w:r w:rsidRPr="004A4E0C">
        <w:rPr>
          <w:rFonts w:cstheme="minorHAnsi"/>
          <w:b/>
          <w:bCs/>
        </w:rPr>
        <w:t>:</w:t>
      </w:r>
      <w:r>
        <w:rPr>
          <w:rFonts w:cstheme="minorHAnsi"/>
        </w:rPr>
        <w:t xml:space="preserve"> Next two pages. Full brms model summary for model predicting diaspore roughness and diaspore attachment potential, with tree cover, grassland region, grassland radiation and log-transformed diaspore mass as predictors. All possible interactions were modelled between predictors.</w:t>
      </w:r>
    </w:p>
    <w:p w14:paraId="11A51E74" w14:textId="77777777" w:rsidR="00B01F99" w:rsidRDefault="00B01F99" w:rsidP="00912A5B">
      <w:pPr>
        <w:spacing w:after="0" w:line="360" w:lineRule="auto"/>
        <w:rPr>
          <w:rFonts w:cstheme="minorHAnsi"/>
        </w:rPr>
      </w:pPr>
      <w:r>
        <w:rPr>
          <w:rFonts w:cstheme="minorHAnsi"/>
        </w:rPr>
        <w:br w:type="page"/>
      </w:r>
    </w:p>
    <w:p w14:paraId="287C770C" w14:textId="10C297E0" w:rsidR="00B01F99" w:rsidRDefault="00B01F99" w:rsidP="00912A5B">
      <w:pPr>
        <w:spacing w:after="0" w:line="360" w:lineRule="auto"/>
        <w:rPr>
          <w:rFonts w:cstheme="minorHAnsi"/>
        </w:rPr>
      </w:pPr>
      <w:r>
        <w:rPr>
          <w:rFonts w:cstheme="minorHAnsi"/>
          <w:noProof/>
        </w:rPr>
        <w:lastRenderedPageBreak/>
        <w:drawing>
          <wp:inline distT="0" distB="0" distL="0" distR="0" wp14:anchorId="685BF038" wp14:editId="6237A7C1">
            <wp:extent cx="5943600" cy="7825740"/>
            <wp:effectExtent l="0" t="0" r="0" b="381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43600" cy="7825740"/>
                    </a:xfrm>
                    <a:prstGeom prst="rect">
                      <a:avLst/>
                    </a:prstGeom>
                    <a:noFill/>
                    <a:ln>
                      <a:noFill/>
                    </a:ln>
                  </pic:spPr>
                </pic:pic>
              </a:graphicData>
            </a:graphic>
          </wp:inline>
        </w:drawing>
      </w:r>
    </w:p>
    <w:p w14:paraId="14491D62" w14:textId="77777777" w:rsidR="00B01F99" w:rsidRDefault="00B01F99" w:rsidP="00912A5B">
      <w:pPr>
        <w:spacing w:after="0" w:line="360" w:lineRule="auto"/>
        <w:rPr>
          <w:rFonts w:cstheme="minorHAnsi"/>
        </w:rPr>
      </w:pPr>
      <w:r>
        <w:rPr>
          <w:rFonts w:cstheme="minorHAnsi"/>
        </w:rPr>
        <w:br w:type="page"/>
      </w:r>
    </w:p>
    <w:p w14:paraId="19774C9B" w14:textId="2BBFD3C5" w:rsidR="00B01F99" w:rsidRDefault="00B01F99" w:rsidP="00912A5B">
      <w:pPr>
        <w:spacing w:after="0" w:line="360" w:lineRule="auto"/>
        <w:rPr>
          <w:rFonts w:cstheme="minorHAnsi"/>
        </w:rPr>
      </w:pPr>
      <w:r>
        <w:rPr>
          <w:rFonts w:cstheme="minorHAnsi"/>
          <w:noProof/>
        </w:rPr>
        <w:lastRenderedPageBreak/>
        <w:drawing>
          <wp:inline distT="0" distB="0" distL="0" distR="0" wp14:anchorId="6E9A50C9" wp14:editId="499F719D">
            <wp:extent cx="5932805" cy="653923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32805" cy="6539230"/>
                    </a:xfrm>
                    <a:prstGeom prst="rect">
                      <a:avLst/>
                    </a:prstGeom>
                    <a:noFill/>
                    <a:ln>
                      <a:noFill/>
                    </a:ln>
                  </pic:spPr>
                </pic:pic>
              </a:graphicData>
            </a:graphic>
          </wp:inline>
        </w:drawing>
      </w:r>
    </w:p>
    <w:p w14:paraId="792BF073" w14:textId="77777777" w:rsidR="00B01F99" w:rsidRDefault="00B01F99" w:rsidP="00912A5B">
      <w:pPr>
        <w:spacing w:after="0" w:line="360" w:lineRule="auto"/>
        <w:rPr>
          <w:rFonts w:cstheme="minorHAnsi"/>
        </w:rPr>
      </w:pPr>
      <w:r>
        <w:rPr>
          <w:rFonts w:cstheme="minorHAnsi"/>
        </w:rPr>
        <w:br w:type="page"/>
      </w:r>
    </w:p>
    <w:p w14:paraId="25B45B59" w14:textId="64914DB2" w:rsidR="00B01F99" w:rsidRDefault="00B01F99"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41</w:t>
      </w:r>
      <w:r w:rsidRPr="004A4E0C">
        <w:rPr>
          <w:rFonts w:cstheme="minorHAnsi"/>
          <w:b/>
          <w:bCs/>
        </w:rPr>
        <w:t>:</w:t>
      </w:r>
      <w:r>
        <w:rPr>
          <w:rFonts w:cstheme="minorHAnsi"/>
        </w:rPr>
        <w:t xml:space="preserve"> This and following page. Full brms model summary for model predicting diaspore roughness and diaspore attachment potential, with tree cover, grassland region, grassland type and log-transformed diaspore mass as predictors. All possible interactions were modelled between predictors.</w:t>
      </w:r>
    </w:p>
    <w:p w14:paraId="0B147B03" w14:textId="6819085A" w:rsidR="00B01F99" w:rsidRDefault="00B01F99" w:rsidP="00912A5B">
      <w:pPr>
        <w:spacing w:after="0" w:line="360" w:lineRule="auto"/>
        <w:rPr>
          <w:rFonts w:cstheme="minorHAnsi"/>
        </w:rPr>
      </w:pPr>
      <w:r w:rsidRPr="00B01F99">
        <w:rPr>
          <w:rFonts w:cstheme="minorHAnsi"/>
          <w:noProof/>
        </w:rPr>
        <w:drawing>
          <wp:inline distT="0" distB="0" distL="0" distR="0" wp14:anchorId="49F0B3C6" wp14:editId="6E0C3FCC">
            <wp:extent cx="5943600" cy="5562600"/>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43600" cy="5562600"/>
                    </a:xfrm>
                    <a:prstGeom prst="rect">
                      <a:avLst/>
                    </a:prstGeom>
                  </pic:spPr>
                </pic:pic>
              </a:graphicData>
            </a:graphic>
          </wp:inline>
        </w:drawing>
      </w:r>
    </w:p>
    <w:p w14:paraId="23626640" w14:textId="77777777" w:rsidR="00B01F99" w:rsidRDefault="00B01F99" w:rsidP="00912A5B">
      <w:pPr>
        <w:spacing w:after="0" w:line="360" w:lineRule="auto"/>
        <w:rPr>
          <w:rFonts w:cstheme="minorHAnsi"/>
        </w:rPr>
      </w:pPr>
      <w:r>
        <w:rPr>
          <w:rFonts w:cstheme="minorHAnsi"/>
        </w:rPr>
        <w:br w:type="page"/>
      </w:r>
    </w:p>
    <w:p w14:paraId="60A2FEE2" w14:textId="4284D37B" w:rsidR="00B01F99" w:rsidRDefault="00B01F99" w:rsidP="00912A5B">
      <w:pPr>
        <w:spacing w:after="0" w:line="360" w:lineRule="auto"/>
        <w:rPr>
          <w:rFonts w:cstheme="minorHAnsi"/>
        </w:rPr>
      </w:pPr>
      <w:r w:rsidRPr="00B01F99">
        <w:rPr>
          <w:rFonts w:cstheme="minorHAnsi"/>
          <w:noProof/>
        </w:rPr>
        <w:lastRenderedPageBreak/>
        <w:drawing>
          <wp:inline distT="0" distB="0" distL="0" distR="0" wp14:anchorId="4B83FB60" wp14:editId="540D847F">
            <wp:extent cx="5943600" cy="4413250"/>
            <wp:effectExtent l="0" t="0" r="0" b="635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43600" cy="4413250"/>
                    </a:xfrm>
                    <a:prstGeom prst="rect">
                      <a:avLst/>
                    </a:prstGeom>
                  </pic:spPr>
                </pic:pic>
              </a:graphicData>
            </a:graphic>
          </wp:inline>
        </w:drawing>
      </w:r>
    </w:p>
    <w:p w14:paraId="03755168" w14:textId="63A15B0A" w:rsidR="00B01F99" w:rsidRDefault="00B01F99" w:rsidP="00912A5B">
      <w:pPr>
        <w:spacing w:after="0" w:line="360" w:lineRule="auto"/>
        <w:rPr>
          <w:rFonts w:cstheme="minorHAnsi"/>
        </w:rPr>
      </w:pPr>
      <w:r>
        <w:rPr>
          <w:rFonts w:cstheme="minorHAnsi"/>
        </w:rPr>
        <w:br w:type="page"/>
      </w:r>
      <w:r>
        <w:rPr>
          <w:rFonts w:cstheme="minorHAnsi"/>
          <w:b/>
          <w:bCs/>
        </w:rPr>
        <w:lastRenderedPageBreak/>
        <w:t>Table</w:t>
      </w:r>
      <w:r w:rsidRPr="004A4E0C">
        <w:rPr>
          <w:rFonts w:cstheme="minorHAnsi"/>
          <w:b/>
          <w:bCs/>
        </w:rPr>
        <w:t xml:space="preserve"> S</w:t>
      </w:r>
      <w:r>
        <w:rPr>
          <w:rFonts w:cstheme="minorHAnsi"/>
          <w:b/>
          <w:bCs/>
        </w:rPr>
        <w:t>42</w:t>
      </w:r>
      <w:r w:rsidRPr="004A4E0C">
        <w:rPr>
          <w:rFonts w:cstheme="minorHAnsi"/>
          <w:b/>
          <w:bCs/>
        </w:rPr>
        <w:t>:</w:t>
      </w:r>
      <w:r>
        <w:rPr>
          <w:rFonts w:cstheme="minorHAnsi"/>
        </w:rPr>
        <w:t xml:space="preserve"> </w:t>
      </w:r>
      <w:r w:rsidR="006A1EF1">
        <w:rPr>
          <w:rFonts w:cstheme="minorHAnsi"/>
        </w:rPr>
        <w:t xml:space="preserve">Next page. </w:t>
      </w:r>
      <w:r>
        <w:rPr>
          <w:rFonts w:cstheme="minorHAnsi"/>
        </w:rPr>
        <w:t>Full brms model summary for model predicting diaspore roughness and diaspore attachment potential, with tree cover, grassland region, grassland type and log-transformed diaspore mass as predictors. Only the three-way interaction between grassland region, grassland type, and diaspore mass was modelled.</w:t>
      </w:r>
    </w:p>
    <w:p w14:paraId="080BA9FC" w14:textId="67175535" w:rsidR="00B01F99" w:rsidRDefault="00B01F99" w:rsidP="00912A5B">
      <w:pPr>
        <w:spacing w:after="0" w:line="360" w:lineRule="auto"/>
        <w:rPr>
          <w:rFonts w:cstheme="minorHAnsi"/>
        </w:rPr>
      </w:pPr>
      <w:r w:rsidRPr="00B01F99">
        <w:rPr>
          <w:rFonts w:cstheme="minorHAnsi"/>
          <w:noProof/>
        </w:rPr>
        <w:lastRenderedPageBreak/>
        <w:drawing>
          <wp:inline distT="0" distB="0" distL="0" distR="0" wp14:anchorId="05664729" wp14:editId="03ED3722">
            <wp:extent cx="5943600" cy="7234555"/>
            <wp:effectExtent l="0" t="0" r="0" b="444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43600" cy="7234555"/>
                    </a:xfrm>
                    <a:prstGeom prst="rect">
                      <a:avLst/>
                    </a:prstGeom>
                  </pic:spPr>
                </pic:pic>
              </a:graphicData>
            </a:graphic>
          </wp:inline>
        </w:drawing>
      </w:r>
    </w:p>
    <w:p w14:paraId="0C5D443C" w14:textId="77777777" w:rsidR="006A1EF1" w:rsidRDefault="006A1EF1">
      <w:pPr>
        <w:rPr>
          <w:rFonts w:cstheme="minorHAnsi"/>
          <w:b/>
          <w:bCs/>
        </w:rPr>
      </w:pPr>
      <w:r>
        <w:rPr>
          <w:rFonts w:cstheme="minorHAnsi"/>
          <w:b/>
          <w:bCs/>
        </w:rPr>
        <w:br w:type="page"/>
      </w:r>
    </w:p>
    <w:p w14:paraId="2BC94A54" w14:textId="37E5F7B9" w:rsidR="00C55E9C" w:rsidRDefault="00B01F99"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43</w:t>
      </w:r>
      <w:r w:rsidRPr="004A4E0C">
        <w:rPr>
          <w:rFonts w:cstheme="minorHAnsi"/>
          <w:b/>
          <w:bCs/>
        </w:rPr>
        <w:t>:</w:t>
      </w:r>
      <w:r>
        <w:rPr>
          <w:rFonts w:cstheme="minorHAnsi"/>
        </w:rPr>
        <w:t xml:space="preserve"> </w:t>
      </w:r>
      <w:r w:rsidR="00C55E9C">
        <w:rPr>
          <w:rFonts w:cstheme="minorHAnsi"/>
        </w:rPr>
        <w:t xml:space="preserve">Next page. </w:t>
      </w:r>
      <w:r>
        <w:rPr>
          <w:rFonts w:cstheme="minorHAnsi"/>
        </w:rPr>
        <w:t xml:space="preserve">Full brms model summary for model predicting diaspore roughness and diaspore attachment potential, with tree cover, grassland region, grassland </w:t>
      </w:r>
      <w:r w:rsidR="00C55E9C">
        <w:rPr>
          <w:rFonts w:cstheme="minorHAnsi"/>
        </w:rPr>
        <w:t>radiation</w:t>
      </w:r>
      <w:r>
        <w:rPr>
          <w:rFonts w:cstheme="minorHAnsi"/>
        </w:rPr>
        <w:t xml:space="preserve"> and log-transformed diaspore mass as predictors. Only the three-way interaction between grassland region, grassland </w:t>
      </w:r>
      <w:r w:rsidR="00C55E9C">
        <w:rPr>
          <w:rFonts w:cstheme="minorHAnsi"/>
        </w:rPr>
        <w:t>radiation</w:t>
      </w:r>
      <w:r>
        <w:rPr>
          <w:rFonts w:cstheme="minorHAnsi"/>
        </w:rPr>
        <w:t>, and diaspore mass was modelled.</w:t>
      </w:r>
    </w:p>
    <w:p w14:paraId="0A63BE9D" w14:textId="77777777" w:rsidR="00C55E9C" w:rsidRDefault="00C55E9C" w:rsidP="00912A5B">
      <w:pPr>
        <w:spacing w:after="0" w:line="360" w:lineRule="auto"/>
        <w:rPr>
          <w:rFonts w:cstheme="minorHAnsi"/>
        </w:rPr>
      </w:pPr>
      <w:r>
        <w:rPr>
          <w:rFonts w:cstheme="minorHAnsi"/>
          <w:noProof/>
        </w:rPr>
        <w:lastRenderedPageBreak/>
        <w:drawing>
          <wp:inline distT="0" distB="0" distL="0" distR="0" wp14:anchorId="1B531B29" wp14:editId="5D5CDC9B">
            <wp:extent cx="5103495" cy="8229600"/>
            <wp:effectExtent l="0" t="0" r="190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103495" cy="8229600"/>
                    </a:xfrm>
                    <a:prstGeom prst="rect">
                      <a:avLst/>
                    </a:prstGeom>
                    <a:noFill/>
                    <a:ln>
                      <a:noFill/>
                    </a:ln>
                  </pic:spPr>
                </pic:pic>
              </a:graphicData>
            </a:graphic>
          </wp:inline>
        </w:drawing>
      </w:r>
    </w:p>
    <w:p w14:paraId="21201815" w14:textId="5CF67FE2" w:rsidR="00253304" w:rsidRDefault="00C55E9C" w:rsidP="00912A5B">
      <w:pPr>
        <w:spacing w:after="0" w:line="360" w:lineRule="auto"/>
        <w:rPr>
          <w:rFonts w:cstheme="minorHAnsi"/>
        </w:rPr>
      </w:pPr>
      <w:r>
        <w:rPr>
          <w:rFonts w:cstheme="minorHAnsi"/>
          <w:b/>
          <w:bCs/>
        </w:rPr>
        <w:lastRenderedPageBreak/>
        <w:t>Table</w:t>
      </w:r>
      <w:r w:rsidRPr="004A4E0C">
        <w:rPr>
          <w:rFonts w:cstheme="minorHAnsi"/>
          <w:b/>
          <w:bCs/>
        </w:rPr>
        <w:t xml:space="preserve"> S</w:t>
      </w:r>
      <w:r>
        <w:rPr>
          <w:rFonts w:cstheme="minorHAnsi"/>
          <w:b/>
          <w:bCs/>
        </w:rPr>
        <w:t>4</w:t>
      </w:r>
      <w:r w:rsidR="00253304">
        <w:rPr>
          <w:rFonts w:cstheme="minorHAnsi"/>
          <w:b/>
          <w:bCs/>
        </w:rPr>
        <w:t>4</w:t>
      </w:r>
      <w:r w:rsidRPr="004A4E0C">
        <w:rPr>
          <w:rFonts w:cstheme="minorHAnsi"/>
          <w:b/>
          <w:bCs/>
        </w:rPr>
        <w:t>:</w:t>
      </w:r>
      <w:r>
        <w:rPr>
          <w:rFonts w:cstheme="minorHAnsi"/>
        </w:rPr>
        <w:t xml:space="preserve"> </w:t>
      </w:r>
      <w:r w:rsidR="00253304">
        <w:rPr>
          <w:rFonts w:cstheme="minorHAnsi"/>
        </w:rPr>
        <w:t xml:space="preserve">Next page. </w:t>
      </w:r>
      <w:r>
        <w:rPr>
          <w:rFonts w:cstheme="minorHAnsi"/>
        </w:rPr>
        <w:t>Full brms model summary for model predicting diaspore roughness and diaspore attachment potential, with tree cover, grassland region, grassland type and log-transformed diaspore mass as predictors. Only the three-way interaction between grassland region, grassland type, and diaspore mass was modelled.</w:t>
      </w:r>
      <w:r w:rsidR="00253304">
        <w:rPr>
          <w:rFonts w:cstheme="minorHAnsi"/>
        </w:rPr>
        <w:t xml:space="preserve"> Only “high quality” tree cover measurements were used, and the dataset was trimmed to include only those taxa whose relationships were robust to the inclusion or exclusion of loci with high degrees of missing data (see main text Methods).</w:t>
      </w:r>
    </w:p>
    <w:p w14:paraId="65E32E9B" w14:textId="59DD2207" w:rsidR="00C55E9C" w:rsidRDefault="00253304" w:rsidP="00912A5B">
      <w:pPr>
        <w:spacing w:after="0" w:line="360" w:lineRule="auto"/>
        <w:rPr>
          <w:rFonts w:cstheme="minorHAnsi"/>
        </w:rPr>
      </w:pPr>
      <w:r w:rsidRPr="00253304">
        <w:rPr>
          <w:rFonts w:cstheme="minorHAnsi"/>
          <w:noProof/>
        </w:rPr>
        <w:lastRenderedPageBreak/>
        <w:drawing>
          <wp:inline distT="0" distB="0" distL="0" distR="0" wp14:anchorId="136F4E8C" wp14:editId="130E4D73">
            <wp:extent cx="5943600" cy="7200900"/>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943600" cy="7200900"/>
                    </a:xfrm>
                    <a:prstGeom prst="rect">
                      <a:avLst/>
                    </a:prstGeom>
                  </pic:spPr>
                </pic:pic>
              </a:graphicData>
            </a:graphic>
          </wp:inline>
        </w:drawing>
      </w:r>
      <w:r w:rsidR="00C55E9C">
        <w:rPr>
          <w:rFonts w:cstheme="minorHAnsi"/>
        </w:rPr>
        <w:br w:type="page"/>
      </w:r>
    </w:p>
    <w:p w14:paraId="6E718EED" w14:textId="77777777" w:rsidR="001204D5" w:rsidRDefault="006D7D51" w:rsidP="00912A5B">
      <w:pPr>
        <w:spacing w:after="0" w:line="360" w:lineRule="auto"/>
        <w:rPr>
          <w:rFonts w:cstheme="minorHAnsi"/>
        </w:rPr>
      </w:pPr>
      <w:r>
        <w:rPr>
          <w:rFonts w:cstheme="minorHAnsi"/>
        </w:rPr>
        <w:lastRenderedPageBreak/>
        <w:t>RESULTS S6:</w:t>
      </w:r>
    </w:p>
    <w:p w14:paraId="7BE2046E" w14:textId="22296273" w:rsidR="003B09B5" w:rsidRPr="00912A5B" w:rsidRDefault="001204D5" w:rsidP="00912A5B">
      <w:pPr>
        <w:spacing w:after="0" w:line="360" w:lineRule="auto"/>
        <w:rPr>
          <w:rFonts w:cstheme="minorHAnsi"/>
          <w:b/>
          <w:bCs/>
        </w:rPr>
      </w:pPr>
      <w:r w:rsidRPr="00912A5B">
        <w:rPr>
          <w:rFonts w:cstheme="minorHAnsi"/>
          <w:b/>
          <w:bCs/>
        </w:rPr>
        <w:t xml:space="preserve">Coding of diaspore </w:t>
      </w:r>
      <w:r w:rsidR="007128D7" w:rsidRPr="00912A5B">
        <w:rPr>
          <w:rFonts w:cstheme="minorHAnsi"/>
          <w:b/>
          <w:bCs/>
        </w:rPr>
        <w:t>traits</w:t>
      </w:r>
      <w:r w:rsidRPr="00912A5B">
        <w:rPr>
          <w:rFonts w:cstheme="minorHAnsi"/>
          <w:b/>
          <w:bCs/>
        </w:rPr>
        <w:t xml:space="preserve"> in fossil </w:t>
      </w:r>
      <w:r w:rsidR="003B09B5" w:rsidRPr="00912A5B">
        <w:rPr>
          <w:rFonts w:cstheme="minorHAnsi"/>
          <w:b/>
          <w:bCs/>
        </w:rPr>
        <w:t>Panicum</w:t>
      </w:r>
    </w:p>
    <w:p w14:paraId="5C24E9A0" w14:textId="77777777" w:rsidR="003B09B5" w:rsidRDefault="003B09B5" w:rsidP="00912A5B">
      <w:pPr>
        <w:spacing w:after="0" w:line="360" w:lineRule="auto"/>
      </w:pPr>
      <w:r>
        <w:rPr>
          <w:rFonts w:cstheme="minorHAnsi"/>
        </w:rPr>
        <w:t xml:space="preserve">Extant </w:t>
      </w:r>
      <w:r w:rsidRPr="003B09B5">
        <w:rPr>
          <w:rFonts w:cstheme="minorHAnsi"/>
          <w:i/>
          <w:iCs/>
        </w:rPr>
        <w:t>Panicum</w:t>
      </w:r>
      <w:r>
        <w:rPr>
          <w:rFonts w:cstheme="minorHAnsi"/>
        </w:rPr>
        <w:t xml:space="preserve"> primarily, but not exclusively, disperse spikelets (Fig. S11; Clayton et al., 2021). Some taxa (e.g., </w:t>
      </w:r>
      <w:r>
        <w:rPr>
          <w:rFonts w:cstheme="minorHAnsi"/>
          <w:i/>
          <w:iCs/>
        </w:rPr>
        <w:t>Panicum coloratum</w:t>
      </w:r>
      <w:r>
        <w:rPr>
          <w:rFonts w:cstheme="minorHAnsi"/>
        </w:rPr>
        <w:t>; Burson et al., 1983)</w:t>
      </w:r>
      <w:r>
        <w:t xml:space="preserve"> even disperse a mix of spikelets and individual fertile florets. Fossils of </w:t>
      </w:r>
      <w:r>
        <w:rPr>
          <w:i/>
          <w:iCs/>
        </w:rPr>
        <w:t xml:space="preserve">Panicum elegans </w:t>
      </w:r>
      <w:r>
        <w:t>preserve the fertile floret, which we are interpreting as the diaspore in this study. We do so for simplicity as all other fossils are interpreted as representing the diaspore, but the preservation of only the fertile floret could reflect poor preservation potential of the sterile floret and glumes (which together with the fertile floret form the spikelet in the genus) since these are less well indurated in extant members (Clayton et al., 2021).</w:t>
      </w:r>
    </w:p>
    <w:p w14:paraId="5450BAD4" w14:textId="77777777" w:rsidR="007128D7" w:rsidRDefault="003B09B5" w:rsidP="00912A5B">
      <w:pPr>
        <w:spacing w:after="0" w:line="360" w:lineRule="auto"/>
      </w:pPr>
      <w:r>
        <w:tab/>
      </w:r>
      <w:r w:rsidR="007128D7">
        <w:t xml:space="preserve">However, if the diaspore were in fact the entire spikelet it is unlikely to have dramatic impact on the reconstructed dispersal ecology. The addition of the sterile floret and glumes would undoubtedly add additional mass and area, but other traits are unlikely to change much. Additional mass would worsen wind dispersal performance, but this is already reconstructed to be poor. Diaspores would also be more highly exposed if the entire spikelet functioned as the diaspore, but the low roughness of most extant </w:t>
      </w:r>
      <w:r w:rsidR="007128D7">
        <w:rPr>
          <w:i/>
          <w:iCs/>
        </w:rPr>
        <w:t xml:space="preserve">Panicum </w:t>
      </w:r>
      <w:r w:rsidR="007128D7">
        <w:t>(Table S1) suggests that adhesive dispersal potential is likely to remain poor.</w:t>
      </w:r>
    </w:p>
    <w:p w14:paraId="520768DA" w14:textId="77777777" w:rsidR="00791745" w:rsidRDefault="00791745" w:rsidP="00912A5B">
      <w:pPr>
        <w:spacing w:after="0" w:line="360" w:lineRule="auto"/>
        <w:rPr>
          <w:rFonts w:cstheme="minorHAnsi"/>
        </w:rPr>
      </w:pPr>
    </w:p>
    <w:p w14:paraId="060699D8" w14:textId="77777777" w:rsidR="00791745" w:rsidRPr="00791745" w:rsidRDefault="00791745" w:rsidP="00912A5B">
      <w:pPr>
        <w:spacing w:after="0" w:line="360" w:lineRule="auto"/>
        <w:rPr>
          <w:rFonts w:cstheme="minorHAnsi"/>
          <w:b/>
          <w:bCs/>
        </w:rPr>
      </w:pPr>
      <w:r w:rsidRPr="00791745">
        <w:rPr>
          <w:rFonts w:cstheme="minorHAnsi"/>
          <w:b/>
          <w:bCs/>
        </w:rPr>
        <w:t>Fossil diaspore falling velocity reconstructions</w:t>
      </w:r>
    </w:p>
    <w:p w14:paraId="6C3501A6" w14:textId="79D159B3" w:rsidR="00675FB3" w:rsidRDefault="000F0D81" w:rsidP="00912A5B">
      <w:pPr>
        <w:spacing w:after="0" w:line="360" w:lineRule="auto"/>
        <w:rPr>
          <w:rFonts w:cstheme="minorHAnsi"/>
        </w:rPr>
      </w:pPr>
      <w:r>
        <w:rPr>
          <w:rFonts w:cstheme="minorHAnsi"/>
        </w:rPr>
        <w:t>In total, we tested eight potential linear calibration models</w:t>
      </w:r>
      <w:r w:rsidR="007B49F8">
        <w:rPr>
          <w:rFonts w:cstheme="minorHAnsi"/>
        </w:rPr>
        <w:t xml:space="preserve"> (ordinary least squares)</w:t>
      </w:r>
      <w:r>
        <w:rPr>
          <w:rFonts w:cstheme="minorHAnsi"/>
        </w:rPr>
        <w:t xml:space="preserve"> for use in predicting fossil diaspore falling velocity, using a </w:t>
      </w:r>
      <w:r w:rsidR="00675FB3">
        <w:rPr>
          <w:rFonts w:cstheme="minorHAnsi"/>
        </w:rPr>
        <w:t>sample of 149 stipoid grasses from 50 species</w:t>
      </w:r>
      <w:r>
        <w:rPr>
          <w:rFonts w:cstheme="minorHAnsi"/>
        </w:rPr>
        <w:t xml:space="preserve">. </w:t>
      </w:r>
      <w:r w:rsidR="00675FB3">
        <w:rPr>
          <w:rFonts w:cstheme="minorHAnsi"/>
        </w:rPr>
        <w:t>T</w:t>
      </w:r>
      <w:r>
        <w:rPr>
          <w:rFonts w:cstheme="minorHAnsi"/>
        </w:rPr>
        <w:t xml:space="preserve">he best-fit model was selected using Akaike Information Criterion (AIC). The full summary output for this best-fit model is provided in Table S45. Compared models differed in the number and identity of the morphological predictors used, as well as whether any interactions between morphological predictors were modelled. In total, we tested the effects of diaspore roughness (see Will et al., 2007), induration of lemma/palea, </w:t>
      </w:r>
      <w:r w:rsidR="00675FB3">
        <w:rPr>
          <w:rFonts w:cstheme="minorHAnsi"/>
        </w:rPr>
        <w:t>awn surface area, maximum awn length, diaspore surface area (excluding awn if present), and diaspore solidity (excluding awn if present). All factors returned a significant correlation with diaspore falling velocity, but no interactions were returned as significant. Models are listed below with their corresponding R</w:t>
      </w:r>
      <w:r w:rsidR="00675FB3" w:rsidRPr="00675FB3">
        <w:rPr>
          <w:rFonts w:cstheme="minorHAnsi"/>
          <w:vertAlign w:val="superscript"/>
        </w:rPr>
        <w:t>2</w:t>
      </w:r>
      <w:r w:rsidR="00675FB3">
        <w:rPr>
          <w:rFonts w:cstheme="minorHAnsi"/>
        </w:rPr>
        <w:t xml:space="preserve"> values and AIC scores.</w:t>
      </w:r>
    </w:p>
    <w:p w14:paraId="7EF5FF80" w14:textId="7D7B4E0D" w:rsidR="00675FB3" w:rsidRDefault="00675FB3" w:rsidP="00675FB3">
      <w:pPr>
        <w:pStyle w:val="ListParagraph"/>
        <w:numPr>
          <w:ilvl w:val="0"/>
          <w:numId w:val="8"/>
        </w:numPr>
        <w:spacing w:after="0" w:line="360" w:lineRule="auto"/>
        <w:rPr>
          <w:rFonts w:cstheme="minorHAnsi"/>
        </w:rPr>
      </w:pPr>
      <w:r>
        <w:rPr>
          <w:rFonts w:cstheme="minorHAnsi"/>
        </w:rPr>
        <w:t>Velocity ~ roughness + solidity [R2 = 0.29, AIC = 1619.3]</w:t>
      </w:r>
    </w:p>
    <w:p w14:paraId="2D464D46" w14:textId="77777777" w:rsidR="00D81286" w:rsidRDefault="00675FB3" w:rsidP="00675FB3">
      <w:pPr>
        <w:pStyle w:val="ListParagraph"/>
        <w:numPr>
          <w:ilvl w:val="0"/>
          <w:numId w:val="8"/>
        </w:numPr>
        <w:spacing w:after="0" w:line="360" w:lineRule="auto"/>
        <w:rPr>
          <w:rFonts w:cstheme="minorHAnsi"/>
        </w:rPr>
      </w:pPr>
      <w:r>
        <w:rPr>
          <w:rFonts w:cstheme="minorHAnsi"/>
        </w:rPr>
        <w:t>Velocity ~ roughness + solidity + log10(diaspore area) [R2 = 0.38, AIC = 16</w:t>
      </w:r>
      <w:r w:rsidR="00D81286">
        <w:rPr>
          <w:rFonts w:cstheme="minorHAnsi"/>
        </w:rPr>
        <w:t>00.2</w:t>
      </w:r>
      <w:r>
        <w:rPr>
          <w:rFonts w:cstheme="minorHAnsi"/>
        </w:rPr>
        <w:t>]</w:t>
      </w:r>
    </w:p>
    <w:p w14:paraId="3FBF45A6" w14:textId="77777777" w:rsidR="00D81286" w:rsidRDefault="00D81286" w:rsidP="00675FB3">
      <w:pPr>
        <w:pStyle w:val="ListParagraph"/>
        <w:numPr>
          <w:ilvl w:val="0"/>
          <w:numId w:val="8"/>
        </w:numPr>
        <w:spacing w:after="0" w:line="360" w:lineRule="auto"/>
        <w:rPr>
          <w:rFonts w:cstheme="minorHAnsi"/>
        </w:rPr>
      </w:pPr>
      <w:r>
        <w:rPr>
          <w:rFonts w:cstheme="minorHAnsi"/>
        </w:rPr>
        <w:t>Velocity ~ roughness + solidity + log10(diaspore area) + awn area [R2 = 0.41, AIC = 1593.7]</w:t>
      </w:r>
    </w:p>
    <w:p w14:paraId="48B44831" w14:textId="77777777" w:rsidR="00D81286" w:rsidRDefault="00D81286" w:rsidP="00675FB3">
      <w:pPr>
        <w:pStyle w:val="ListParagraph"/>
        <w:numPr>
          <w:ilvl w:val="0"/>
          <w:numId w:val="8"/>
        </w:numPr>
        <w:spacing w:after="0" w:line="360" w:lineRule="auto"/>
        <w:rPr>
          <w:rFonts w:cstheme="minorHAnsi"/>
        </w:rPr>
      </w:pPr>
      <w:r>
        <w:rPr>
          <w:rFonts w:cstheme="minorHAnsi"/>
        </w:rPr>
        <w:t>Velocity ~ roughness + solidity + log10(diaspore area) + sqrt(awn area) [R2 = 0.46, AIC = 1581.3]</w:t>
      </w:r>
    </w:p>
    <w:p w14:paraId="79F6F404" w14:textId="77777777" w:rsidR="00D81286" w:rsidRDefault="00D81286" w:rsidP="00675FB3">
      <w:pPr>
        <w:pStyle w:val="ListParagraph"/>
        <w:numPr>
          <w:ilvl w:val="0"/>
          <w:numId w:val="8"/>
        </w:numPr>
        <w:spacing w:after="0" w:line="360" w:lineRule="auto"/>
        <w:rPr>
          <w:rFonts w:cstheme="minorHAnsi"/>
        </w:rPr>
      </w:pPr>
      <w:r>
        <w:rPr>
          <w:rFonts w:cstheme="minorHAnsi"/>
        </w:rPr>
        <w:t>Velocity ~ roughness + solidity * log10(diaspore area) + sqrt(awn area) [R2 = 0.47, AIC = 1580.0]</w:t>
      </w:r>
    </w:p>
    <w:p w14:paraId="765EAFE4" w14:textId="77777777" w:rsidR="00D81286" w:rsidRDefault="00D81286" w:rsidP="00675FB3">
      <w:pPr>
        <w:pStyle w:val="ListParagraph"/>
        <w:numPr>
          <w:ilvl w:val="0"/>
          <w:numId w:val="8"/>
        </w:numPr>
        <w:spacing w:after="0" w:line="360" w:lineRule="auto"/>
        <w:rPr>
          <w:rFonts w:cstheme="minorHAnsi"/>
        </w:rPr>
      </w:pPr>
      <w:r>
        <w:rPr>
          <w:rFonts w:cstheme="minorHAnsi"/>
        </w:rPr>
        <w:lastRenderedPageBreak/>
        <w:t>Velocity ~ roughness + solidity + log10(diaspore area) + sqrt(awn area) + lemma induration [R2 = 0.51, AIC = 1560.9]</w:t>
      </w:r>
    </w:p>
    <w:p w14:paraId="10EC999A" w14:textId="77777777" w:rsidR="00D81286" w:rsidRDefault="00D81286" w:rsidP="00675FB3">
      <w:pPr>
        <w:pStyle w:val="ListParagraph"/>
        <w:numPr>
          <w:ilvl w:val="0"/>
          <w:numId w:val="8"/>
        </w:numPr>
        <w:spacing w:after="0" w:line="360" w:lineRule="auto"/>
        <w:rPr>
          <w:rFonts w:cstheme="minorHAnsi"/>
        </w:rPr>
      </w:pPr>
      <w:r>
        <w:rPr>
          <w:rFonts w:cstheme="minorHAnsi"/>
        </w:rPr>
        <w:t>Velocity ~ roughness + solidity + log10(diaspore area) + sqrt(max awn length) + lemma induration [R2 = 0.45, AIC = 1576.7]</w:t>
      </w:r>
    </w:p>
    <w:p w14:paraId="70D061C8" w14:textId="7F19E290" w:rsidR="00D81286" w:rsidRDefault="00D81286" w:rsidP="00D81286">
      <w:pPr>
        <w:pStyle w:val="ListParagraph"/>
        <w:numPr>
          <w:ilvl w:val="0"/>
          <w:numId w:val="8"/>
        </w:numPr>
        <w:spacing w:after="0" w:line="360" w:lineRule="auto"/>
        <w:rPr>
          <w:rFonts w:cstheme="minorHAnsi"/>
        </w:rPr>
      </w:pPr>
      <w:r>
        <w:rPr>
          <w:rFonts w:cstheme="minorHAnsi"/>
        </w:rPr>
        <w:t>Velocity ~ roughness + solidity + log10(diaspore area) + sqrt(max awn length) * sqrt(awn area) + lemma induration [R2 = 0.50, AIC = 1564.0]</w:t>
      </w:r>
    </w:p>
    <w:p w14:paraId="1F15A7C6" w14:textId="306B0825" w:rsidR="00A1736D" w:rsidRDefault="00A1736D" w:rsidP="00A1736D">
      <w:pPr>
        <w:spacing w:after="0" w:line="360" w:lineRule="auto"/>
        <w:rPr>
          <w:rFonts w:cstheme="minorHAnsi"/>
        </w:rPr>
      </w:pPr>
    </w:p>
    <w:p w14:paraId="3C6C50B8" w14:textId="77777777" w:rsidR="00A1736D" w:rsidRDefault="00A1736D" w:rsidP="00A1736D">
      <w:pPr>
        <w:spacing w:after="0" w:line="360" w:lineRule="auto"/>
        <w:rPr>
          <w:rFonts w:cstheme="minorHAnsi"/>
          <w:b/>
          <w:bCs/>
        </w:rPr>
      </w:pPr>
    </w:p>
    <w:p w14:paraId="15242F50" w14:textId="63AE9A8F" w:rsidR="00A1736D" w:rsidRPr="00A1736D" w:rsidRDefault="00A1736D" w:rsidP="00A1736D">
      <w:pPr>
        <w:spacing w:after="0" w:line="360" w:lineRule="auto"/>
        <w:rPr>
          <w:rFonts w:cstheme="minorHAnsi"/>
        </w:rPr>
      </w:pPr>
      <w:r w:rsidRPr="00A1736D">
        <w:rPr>
          <w:rFonts w:cstheme="minorHAnsi"/>
          <w:b/>
          <w:bCs/>
        </w:rPr>
        <w:t>Table S45:</w:t>
      </w:r>
      <w:r>
        <w:rPr>
          <w:rFonts w:cstheme="minorHAnsi"/>
        </w:rPr>
        <w:t xml:space="preserve"> Full model summary for best fit model predicting diaspore falling velocity from diaspore traits for use in predicting potential wind dispersal performance in fossil taxa. </w:t>
      </w:r>
    </w:p>
    <w:p w14:paraId="052CBC5C" w14:textId="5C278C50" w:rsidR="00B01F99" w:rsidRPr="00A1736D" w:rsidRDefault="00A1736D" w:rsidP="00A1736D">
      <w:pPr>
        <w:spacing w:after="0" w:line="360" w:lineRule="auto"/>
        <w:rPr>
          <w:rFonts w:cstheme="minorHAnsi"/>
        </w:rPr>
      </w:pPr>
      <w:r w:rsidRPr="00A1736D">
        <w:rPr>
          <w:rFonts w:cstheme="minorHAnsi"/>
          <w:noProof/>
        </w:rPr>
        <w:drawing>
          <wp:inline distT="0" distB="0" distL="0" distR="0" wp14:anchorId="743ED37E" wp14:editId="29448156">
            <wp:extent cx="5342083" cy="387129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342083" cy="3871295"/>
                    </a:xfrm>
                    <a:prstGeom prst="rect">
                      <a:avLst/>
                    </a:prstGeom>
                  </pic:spPr>
                </pic:pic>
              </a:graphicData>
            </a:graphic>
          </wp:inline>
        </w:drawing>
      </w:r>
      <w:r w:rsidR="00B01F99" w:rsidRPr="00A1736D">
        <w:rPr>
          <w:rFonts w:cstheme="minorHAnsi"/>
        </w:rPr>
        <w:br w:type="page"/>
      </w:r>
    </w:p>
    <w:p w14:paraId="3A0F8165" w14:textId="00E2305C" w:rsidR="005F0EA0" w:rsidRDefault="005F0EA0" w:rsidP="00912A5B">
      <w:pPr>
        <w:spacing w:after="0" w:line="360" w:lineRule="auto"/>
        <w:rPr>
          <w:lang w:eastAsia="en-GB"/>
        </w:rPr>
        <w:sectPr w:rsidR="005F0EA0">
          <w:pgSz w:w="12240" w:h="15840"/>
          <w:pgMar w:top="1440" w:right="1440" w:bottom="1440" w:left="1440" w:header="720" w:footer="720" w:gutter="0"/>
          <w:cols w:space="720"/>
          <w:docGrid w:linePitch="360"/>
        </w:sectPr>
      </w:pPr>
      <w:r w:rsidRPr="005F0EA0">
        <w:rPr>
          <w:rFonts w:cstheme="minorHAnsi"/>
          <w:b/>
          <w:bCs/>
        </w:rPr>
        <w:lastRenderedPageBreak/>
        <w:t>Figure S1</w:t>
      </w:r>
      <w:r w:rsidR="00AA58A5">
        <w:rPr>
          <w:rFonts w:cstheme="minorHAnsi"/>
          <w:b/>
          <w:bCs/>
        </w:rPr>
        <w:t>6</w:t>
      </w:r>
      <w:r w:rsidRPr="005F0EA0">
        <w:rPr>
          <w:rFonts w:cstheme="minorHAnsi"/>
          <w:b/>
          <w:bCs/>
        </w:rPr>
        <w:t>:</w:t>
      </w:r>
      <w:r>
        <w:rPr>
          <w:rFonts w:cstheme="minorHAnsi"/>
        </w:rPr>
        <w:t xml:space="preserve"> Next page. </w:t>
      </w:r>
      <w:r>
        <w:rPr>
          <w:lang w:eastAsia="en-GB"/>
        </w:rPr>
        <w:t>Panels show first three axes</w:t>
      </w:r>
      <w:r w:rsidRPr="00362629">
        <w:rPr>
          <w:lang w:eastAsia="en-GB"/>
        </w:rPr>
        <w:t xml:space="preserve"> of the reconstructed phylomorphospace of modern taxa with fossil species overlayed. In each, the radiation of stipoid grasses is also indicated </w:t>
      </w:r>
      <w:r>
        <w:rPr>
          <w:lang w:eastAsia="en-GB"/>
        </w:rPr>
        <w:t>with</w:t>
      </w:r>
      <w:r w:rsidRPr="00362629">
        <w:rPr>
          <w:lang w:eastAsia="en-GB"/>
        </w:rPr>
        <w:t xml:space="preserve"> green</w:t>
      </w:r>
      <w:r>
        <w:rPr>
          <w:lang w:eastAsia="en-GB"/>
        </w:rPr>
        <w:t xml:space="preserve"> branches</w:t>
      </w:r>
      <w:r w:rsidRPr="00362629">
        <w:rPr>
          <w:lang w:eastAsia="en-GB"/>
        </w:rPr>
        <w:t xml:space="preserve">. </w:t>
      </w:r>
      <w:r>
        <w:rPr>
          <w:lang w:eastAsia="en-GB"/>
        </w:rPr>
        <w:t>In both,</w:t>
      </w:r>
      <w:r w:rsidRPr="00362629">
        <w:rPr>
          <w:lang w:eastAsia="en-GB"/>
        </w:rPr>
        <w:t xml:space="preserve"> identifies the approximate range of morphologies found among ecologically dominant members of the extant </w:t>
      </w:r>
      <w:r>
        <w:rPr>
          <w:lang w:eastAsia="en-GB"/>
        </w:rPr>
        <w:t>Cerrados savannas</w:t>
      </w:r>
      <w:r w:rsidRPr="00362629">
        <w:rPr>
          <w:lang w:eastAsia="en-GB"/>
        </w:rPr>
        <w:t xml:space="preserve">, with the degree of lemma induration (and thus </w:t>
      </w:r>
      <w:r>
        <w:rPr>
          <w:lang w:eastAsia="en-GB"/>
        </w:rPr>
        <w:t xml:space="preserve">likely </w:t>
      </w:r>
      <w:r w:rsidRPr="00362629">
        <w:rPr>
          <w:lang w:eastAsia="en-GB"/>
        </w:rPr>
        <w:t>preservation potential) identified.</w:t>
      </w:r>
    </w:p>
    <w:p w14:paraId="7FE3C3A6" w14:textId="237AF8BC" w:rsidR="005F0EA0" w:rsidRDefault="005F0EA0" w:rsidP="00912A5B">
      <w:pPr>
        <w:spacing w:after="0" w:line="360" w:lineRule="auto"/>
        <w:rPr>
          <w:rFonts w:cstheme="minorHAnsi"/>
        </w:rPr>
        <w:sectPr w:rsidR="005F0EA0" w:rsidSect="005F0EA0">
          <w:pgSz w:w="15840" w:h="12240" w:orient="landscape"/>
          <w:pgMar w:top="1440" w:right="1440" w:bottom="1440" w:left="1440" w:header="720" w:footer="720" w:gutter="0"/>
          <w:cols w:space="720"/>
          <w:docGrid w:linePitch="360"/>
        </w:sectPr>
      </w:pPr>
      <w:r>
        <w:rPr>
          <w:rFonts w:cstheme="minorHAnsi"/>
          <w:noProof/>
        </w:rPr>
        <w:lastRenderedPageBreak/>
        <w:drawing>
          <wp:inline distT="0" distB="0" distL="0" distR="0" wp14:anchorId="3FA4FFCA" wp14:editId="5710482A">
            <wp:extent cx="8229600" cy="569722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a:blip r:embed="rId62" cstate="print">
                      <a:extLst>
                        <a:ext uri="{28A0092B-C50C-407E-A947-70E740481C1C}">
                          <a14:useLocalDpi xmlns:a14="http://schemas.microsoft.com/office/drawing/2010/main" val="0"/>
                        </a:ext>
                      </a:extLst>
                    </a:blip>
                    <a:stretch>
                      <a:fillRect/>
                    </a:stretch>
                  </pic:blipFill>
                  <pic:spPr>
                    <a:xfrm>
                      <a:off x="0" y="0"/>
                      <a:ext cx="8229600" cy="5697220"/>
                    </a:xfrm>
                    <a:prstGeom prst="rect">
                      <a:avLst/>
                    </a:prstGeom>
                  </pic:spPr>
                </pic:pic>
              </a:graphicData>
            </a:graphic>
          </wp:inline>
        </w:drawing>
      </w:r>
    </w:p>
    <w:p w14:paraId="00BF3E20" w14:textId="5FBCD68E" w:rsidR="00621595" w:rsidRDefault="005F0EA0" w:rsidP="00912A5B">
      <w:pPr>
        <w:spacing w:after="0" w:line="360" w:lineRule="auto"/>
        <w:rPr>
          <w:lang w:eastAsia="en-GB"/>
        </w:rPr>
        <w:sectPr w:rsidR="00621595">
          <w:pgSz w:w="12240" w:h="15840"/>
          <w:pgMar w:top="1440" w:right="1440" w:bottom="1440" w:left="1440" w:header="720" w:footer="720" w:gutter="0"/>
          <w:cols w:space="720"/>
          <w:docGrid w:linePitch="360"/>
        </w:sectPr>
      </w:pPr>
      <w:r w:rsidRPr="005F0EA0">
        <w:rPr>
          <w:rFonts w:cstheme="minorHAnsi"/>
          <w:b/>
          <w:bCs/>
        </w:rPr>
        <w:lastRenderedPageBreak/>
        <w:t>Figure S1</w:t>
      </w:r>
      <w:r w:rsidR="00AA58A5">
        <w:rPr>
          <w:rFonts w:cstheme="minorHAnsi"/>
          <w:b/>
          <w:bCs/>
        </w:rPr>
        <w:t>7</w:t>
      </w:r>
      <w:r w:rsidRPr="005F0EA0">
        <w:rPr>
          <w:rFonts w:cstheme="minorHAnsi"/>
          <w:b/>
          <w:bCs/>
        </w:rPr>
        <w:t>:</w:t>
      </w:r>
      <w:r>
        <w:rPr>
          <w:rFonts w:cstheme="minorHAnsi"/>
        </w:rPr>
        <w:t xml:space="preserve"> Next page. </w:t>
      </w:r>
      <w:r>
        <w:rPr>
          <w:lang w:eastAsia="en-GB"/>
        </w:rPr>
        <w:t>Panels show first three axes</w:t>
      </w:r>
      <w:r w:rsidRPr="00362629">
        <w:rPr>
          <w:lang w:eastAsia="en-GB"/>
        </w:rPr>
        <w:t xml:space="preserve"> of the reconstructed phylomorphospace of modern taxa with fossil species overlayed. In each, the radiation of stipoid grasses is also indicated </w:t>
      </w:r>
      <w:r>
        <w:rPr>
          <w:lang w:eastAsia="en-GB"/>
        </w:rPr>
        <w:t>with</w:t>
      </w:r>
      <w:r w:rsidRPr="00362629">
        <w:rPr>
          <w:lang w:eastAsia="en-GB"/>
        </w:rPr>
        <w:t xml:space="preserve"> green</w:t>
      </w:r>
      <w:r>
        <w:rPr>
          <w:lang w:eastAsia="en-GB"/>
        </w:rPr>
        <w:t xml:space="preserve"> branches</w:t>
      </w:r>
      <w:r w:rsidRPr="00362629">
        <w:rPr>
          <w:lang w:eastAsia="en-GB"/>
        </w:rPr>
        <w:t xml:space="preserve">. </w:t>
      </w:r>
      <w:r>
        <w:rPr>
          <w:lang w:eastAsia="en-GB"/>
        </w:rPr>
        <w:t>In both,</w:t>
      </w:r>
      <w:r w:rsidRPr="00362629">
        <w:rPr>
          <w:lang w:eastAsia="en-GB"/>
        </w:rPr>
        <w:t xml:space="preserve"> identifies the approximate range of morphologies found among ecologically dominant members of the extant </w:t>
      </w:r>
      <w:r w:rsidR="00621595">
        <w:rPr>
          <w:lang w:eastAsia="en-GB"/>
        </w:rPr>
        <w:t>Venezuelan</w:t>
      </w:r>
      <w:r>
        <w:rPr>
          <w:lang w:eastAsia="en-GB"/>
        </w:rPr>
        <w:t xml:space="preserve"> savannas</w:t>
      </w:r>
      <w:r w:rsidRPr="00362629">
        <w:rPr>
          <w:lang w:eastAsia="en-GB"/>
        </w:rPr>
        <w:t xml:space="preserve">, with the degree of lemma induration (and thus </w:t>
      </w:r>
      <w:r>
        <w:rPr>
          <w:lang w:eastAsia="en-GB"/>
        </w:rPr>
        <w:t xml:space="preserve">likely </w:t>
      </w:r>
      <w:r w:rsidRPr="00362629">
        <w:rPr>
          <w:lang w:eastAsia="en-GB"/>
        </w:rPr>
        <w:t>preservation potential) identified</w:t>
      </w:r>
      <w:r w:rsidR="00621595">
        <w:rPr>
          <w:lang w:eastAsia="en-GB"/>
        </w:rPr>
        <w:t>.</w:t>
      </w:r>
    </w:p>
    <w:p w14:paraId="43BF0553" w14:textId="28CD096D" w:rsidR="00621595" w:rsidRDefault="00621595" w:rsidP="00912A5B">
      <w:pPr>
        <w:spacing w:after="0" w:line="360" w:lineRule="auto"/>
        <w:rPr>
          <w:rFonts w:cstheme="minorHAnsi"/>
        </w:rPr>
        <w:sectPr w:rsidR="00621595" w:rsidSect="00621595">
          <w:pgSz w:w="15840" w:h="12240" w:orient="landscape"/>
          <w:pgMar w:top="1440" w:right="1440" w:bottom="1440" w:left="1440" w:header="720" w:footer="720" w:gutter="0"/>
          <w:cols w:space="720"/>
          <w:docGrid w:linePitch="360"/>
        </w:sectPr>
      </w:pPr>
      <w:r>
        <w:rPr>
          <w:rFonts w:cstheme="minorHAnsi"/>
          <w:noProof/>
        </w:rPr>
        <w:lastRenderedPageBreak/>
        <w:drawing>
          <wp:inline distT="0" distB="0" distL="0" distR="0" wp14:anchorId="5CEF61EE" wp14:editId="43809FB4">
            <wp:extent cx="8229600" cy="569722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63" cstate="print">
                      <a:extLst>
                        <a:ext uri="{28A0092B-C50C-407E-A947-70E740481C1C}">
                          <a14:useLocalDpi xmlns:a14="http://schemas.microsoft.com/office/drawing/2010/main" val="0"/>
                        </a:ext>
                      </a:extLst>
                    </a:blip>
                    <a:stretch>
                      <a:fillRect/>
                    </a:stretch>
                  </pic:blipFill>
                  <pic:spPr>
                    <a:xfrm>
                      <a:off x="0" y="0"/>
                      <a:ext cx="8229600" cy="5697220"/>
                    </a:xfrm>
                    <a:prstGeom prst="rect">
                      <a:avLst/>
                    </a:prstGeom>
                  </pic:spPr>
                </pic:pic>
              </a:graphicData>
            </a:graphic>
          </wp:inline>
        </w:drawing>
      </w:r>
    </w:p>
    <w:p w14:paraId="5CC1C25B" w14:textId="4A97B8F4" w:rsidR="008418F3" w:rsidRDefault="00621595" w:rsidP="00912A5B">
      <w:pPr>
        <w:spacing w:after="0" w:line="360" w:lineRule="auto"/>
        <w:rPr>
          <w:lang w:eastAsia="en-GB"/>
        </w:rPr>
        <w:sectPr w:rsidR="008418F3">
          <w:pgSz w:w="12240" w:h="15840"/>
          <w:pgMar w:top="1440" w:right="1440" w:bottom="1440" w:left="1440" w:header="720" w:footer="720" w:gutter="0"/>
          <w:cols w:space="720"/>
          <w:docGrid w:linePitch="360"/>
        </w:sectPr>
      </w:pPr>
      <w:r w:rsidRPr="005F0EA0">
        <w:rPr>
          <w:rFonts w:cstheme="minorHAnsi"/>
          <w:b/>
          <w:bCs/>
        </w:rPr>
        <w:lastRenderedPageBreak/>
        <w:t>Figure S1</w:t>
      </w:r>
      <w:r w:rsidR="00AA58A5">
        <w:rPr>
          <w:rFonts w:cstheme="minorHAnsi"/>
          <w:b/>
          <w:bCs/>
        </w:rPr>
        <w:t>8</w:t>
      </w:r>
      <w:r w:rsidRPr="005F0EA0">
        <w:rPr>
          <w:rFonts w:cstheme="minorHAnsi"/>
          <w:b/>
          <w:bCs/>
        </w:rPr>
        <w:t>:</w:t>
      </w:r>
      <w:r>
        <w:rPr>
          <w:rFonts w:cstheme="minorHAnsi"/>
        </w:rPr>
        <w:t xml:space="preserve"> Next page. </w:t>
      </w:r>
      <w:r>
        <w:rPr>
          <w:lang w:eastAsia="en-GB"/>
        </w:rPr>
        <w:t>Panels show first three axes</w:t>
      </w:r>
      <w:r w:rsidRPr="00362629">
        <w:rPr>
          <w:lang w:eastAsia="en-GB"/>
        </w:rPr>
        <w:t xml:space="preserve"> of the reconstructed phylomorphospace of modern taxa with fossil species overlayed. In each, the radiation of stipoid grasses is also indicated </w:t>
      </w:r>
      <w:r>
        <w:rPr>
          <w:lang w:eastAsia="en-GB"/>
        </w:rPr>
        <w:t>with</w:t>
      </w:r>
      <w:r w:rsidRPr="00362629">
        <w:rPr>
          <w:lang w:eastAsia="en-GB"/>
        </w:rPr>
        <w:t xml:space="preserve"> green</w:t>
      </w:r>
      <w:r>
        <w:rPr>
          <w:lang w:eastAsia="en-GB"/>
        </w:rPr>
        <w:t xml:space="preserve"> branches</w:t>
      </w:r>
      <w:r w:rsidRPr="00362629">
        <w:rPr>
          <w:lang w:eastAsia="en-GB"/>
        </w:rPr>
        <w:t xml:space="preserve">. </w:t>
      </w:r>
      <w:r>
        <w:rPr>
          <w:lang w:eastAsia="en-GB"/>
        </w:rPr>
        <w:t>In both,</w:t>
      </w:r>
      <w:r w:rsidRPr="00362629">
        <w:rPr>
          <w:lang w:eastAsia="en-GB"/>
        </w:rPr>
        <w:t xml:space="preserve"> identifies the approximate range of morphologies found among ecologically dominant members of the extant </w:t>
      </w:r>
      <w:r w:rsidR="00313AA9">
        <w:rPr>
          <w:lang w:eastAsia="en-GB"/>
        </w:rPr>
        <w:t>m</w:t>
      </w:r>
      <w:r w:rsidR="009335D9">
        <w:rPr>
          <w:lang w:eastAsia="en-GB"/>
        </w:rPr>
        <w:t>idgrass (i.e., fire controlled) Serengeti</w:t>
      </w:r>
      <w:r>
        <w:rPr>
          <w:lang w:eastAsia="en-GB"/>
        </w:rPr>
        <w:t xml:space="preserve"> savannas</w:t>
      </w:r>
      <w:r w:rsidRPr="00362629">
        <w:rPr>
          <w:lang w:eastAsia="en-GB"/>
        </w:rPr>
        <w:t xml:space="preserve">, with the degree of lemma induration (and thus </w:t>
      </w:r>
      <w:r>
        <w:rPr>
          <w:lang w:eastAsia="en-GB"/>
        </w:rPr>
        <w:t xml:space="preserve">likely </w:t>
      </w:r>
      <w:r w:rsidRPr="00362629">
        <w:rPr>
          <w:lang w:eastAsia="en-GB"/>
        </w:rPr>
        <w:t>preservation potential) identified</w:t>
      </w:r>
      <w:r>
        <w:rPr>
          <w:lang w:eastAsia="en-GB"/>
        </w:rPr>
        <w:t>.</w:t>
      </w:r>
    </w:p>
    <w:p w14:paraId="104A0B95" w14:textId="52B35F48" w:rsidR="008418F3" w:rsidRDefault="008418F3" w:rsidP="00912A5B">
      <w:pPr>
        <w:spacing w:after="0" w:line="360" w:lineRule="auto"/>
        <w:rPr>
          <w:rFonts w:cstheme="minorHAnsi"/>
        </w:rPr>
        <w:sectPr w:rsidR="008418F3" w:rsidSect="008418F3">
          <w:pgSz w:w="15840" w:h="12240" w:orient="landscape"/>
          <w:pgMar w:top="1440" w:right="1440" w:bottom="1440" w:left="1440" w:header="720" w:footer="720" w:gutter="0"/>
          <w:cols w:space="720"/>
          <w:docGrid w:linePitch="360"/>
        </w:sectPr>
      </w:pPr>
      <w:r>
        <w:rPr>
          <w:rFonts w:cstheme="minorHAnsi"/>
          <w:noProof/>
        </w:rPr>
        <w:lastRenderedPageBreak/>
        <w:drawing>
          <wp:inline distT="0" distB="0" distL="0" distR="0" wp14:anchorId="465B360E" wp14:editId="1B842F57">
            <wp:extent cx="8229600" cy="569722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pic:nvPicPr>
                  <pic:blipFill>
                    <a:blip r:embed="rId64" cstate="print">
                      <a:extLst>
                        <a:ext uri="{28A0092B-C50C-407E-A947-70E740481C1C}">
                          <a14:useLocalDpi xmlns:a14="http://schemas.microsoft.com/office/drawing/2010/main" val="0"/>
                        </a:ext>
                      </a:extLst>
                    </a:blip>
                    <a:stretch>
                      <a:fillRect/>
                    </a:stretch>
                  </pic:blipFill>
                  <pic:spPr>
                    <a:xfrm>
                      <a:off x="0" y="0"/>
                      <a:ext cx="8229600" cy="5697220"/>
                    </a:xfrm>
                    <a:prstGeom prst="rect">
                      <a:avLst/>
                    </a:prstGeom>
                  </pic:spPr>
                </pic:pic>
              </a:graphicData>
            </a:graphic>
          </wp:inline>
        </w:drawing>
      </w:r>
    </w:p>
    <w:p w14:paraId="59DD0198" w14:textId="2BE62FF4" w:rsidR="003B5F36" w:rsidRDefault="001424F4" w:rsidP="00912A5B">
      <w:pPr>
        <w:spacing w:after="0" w:line="360" w:lineRule="auto"/>
        <w:rPr>
          <w:lang w:eastAsia="en-GB"/>
        </w:rPr>
        <w:sectPr w:rsidR="003B5F36">
          <w:pgSz w:w="12240" w:h="15840"/>
          <w:pgMar w:top="1440" w:right="1440" w:bottom="1440" w:left="1440" w:header="720" w:footer="720" w:gutter="0"/>
          <w:cols w:space="720"/>
          <w:docGrid w:linePitch="360"/>
        </w:sectPr>
      </w:pPr>
      <w:r w:rsidRPr="005F0EA0">
        <w:rPr>
          <w:rFonts w:cstheme="minorHAnsi"/>
          <w:b/>
          <w:bCs/>
        </w:rPr>
        <w:lastRenderedPageBreak/>
        <w:t>Figure S1</w:t>
      </w:r>
      <w:r w:rsidR="00AA58A5">
        <w:rPr>
          <w:rFonts w:cstheme="minorHAnsi"/>
          <w:b/>
          <w:bCs/>
        </w:rPr>
        <w:t>9</w:t>
      </w:r>
      <w:r w:rsidRPr="005F0EA0">
        <w:rPr>
          <w:rFonts w:cstheme="minorHAnsi"/>
          <w:b/>
          <w:bCs/>
        </w:rPr>
        <w:t>:</w:t>
      </w:r>
      <w:r>
        <w:rPr>
          <w:rFonts w:cstheme="minorHAnsi"/>
        </w:rPr>
        <w:t xml:space="preserve"> Next page. </w:t>
      </w:r>
      <w:r>
        <w:rPr>
          <w:lang w:eastAsia="en-GB"/>
        </w:rPr>
        <w:t>Panels show first three axes</w:t>
      </w:r>
      <w:r w:rsidRPr="00362629">
        <w:rPr>
          <w:lang w:eastAsia="en-GB"/>
        </w:rPr>
        <w:t xml:space="preserve"> of the reconstructed phylomorphospace of modern taxa with fossil species overlayed. In each, the radiation of stipoid grasses is also indicated </w:t>
      </w:r>
      <w:r>
        <w:rPr>
          <w:lang w:eastAsia="en-GB"/>
        </w:rPr>
        <w:t>with</w:t>
      </w:r>
      <w:r w:rsidRPr="00362629">
        <w:rPr>
          <w:lang w:eastAsia="en-GB"/>
        </w:rPr>
        <w:t xml:space="preserve"> green</w:t>
      </w:r>
      <w:r>
        <w:rPr>
          <w:lang w:eastAsia="en-GB"/>
        </w:rPr>
        <w:t xml:space="preserve"> branches</w:t>
      </w:r>
      <w:r w:rsidRPr="00362629">
        <w:rPr>
          <w:lang w:eastAsia="en-GB"/>
        </w:rPr>
        <w:t xml:space="preserve">. </w:t>
      </w:r>
      <w:r>
        <w:rPr>
          <w:lang w:eastAsia="en-GB"/>
        </w:rPr>
        <w:t>In both,</w:t>
      </w:r>
      <w:r w:rsidRPr="00362629">
        <w:rPr>
          <w:lang w:eastAsia="en-GB"/>
        </w:rPr>
        <w:t xml:space="preserve"> identifies the approximate range of morphologies found among ecologically dominant members of the extant </w:t>
      </w:r>
      <w:r>
        <w:rPr>
          <w:lang w:eastAsia="en-GB"/>
        </w:rPr>
        <w:t>shortgrass (i.e., grazing controlled) Serengeti savannas</w:t>
      </w:r>
      <w:r w:rsidRPr="00362629">
        <w:rPr>
          <w:lang w:eastAsia="en-GB"/>
        </w:rPr>
        <w:t xml:space="preserve">, with the degree of lemma induration (and thus </w:t>
      </w:r>
      <w:r>
        <w:rPr>
          <w:lang w:eastAsia="en-GB"/>
        </w:rPr>
        <w:t xml:space="preserve">likely </w:t>
      </w:r>
      <w:r w:rsidRPr="00362629">
        <w:rPr>
          <w:lang w:eastAsia="en-GB"/>
        </w:rPr>
        <w:t>preservation potential) identifie</w:t>
      </w:r>
      <w:r w:rsidR="003B5F36">
        <w:rPr>
          <w:lang w:eastAsia="en-GB"/>
        </w:rPr>
        <w:t>d.</w:t>
      </w:r>
    </w:p>
    <w:p w14:paraId="0E930B40" w14:textId="7568E668" w:rsidR="003B5F36" w:rsidRDefault="003B5F36" w:rsidP="00912A5B">
      <w:pPr>
        <w:spacing w:after="0" w:line="360" w:lineRule="auto"/>
        <w:rPr>
          <w:rFonts w:cstheme="minorHAnsi"/>
        </w:rPr>
        <w:sectPr w:rsidR="003B5F36" w:rsidSect="003B5F36">
          <w:pgSz w:w="15840" w:h="12240" w:orient="landscape"/>
          <w:pgMar w:top="1440" w:right="1440" w:bottom="1440" w:left="1440" w:header="720" w:footer="720" w:gutter="0"/>
          <w:cols w:space="720"/>
          <w:docGrid w:linePitch="360"/>
        </w:sectPr>
      </w:pPr>
      <w:r>
        <w:rPr>
          <w:rFonts w:cstheme="minorHAnsi"/>
          <w:noProof/>
        </w:rPr>
        <w:lastRenderedPageBreak/>
        <w:drawing>
          <wp:inline distT="0" distB="0" distL="0" distR="0" wp14:anchorId="545C0D94" wp14:editId="16A922E6">
            <wp:extent cx="8229600" cy="569722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65" cstate="print">
                      <a:extLst>
                        <a:ext uri="{28A0092B-C50C-407E-A947-70E740481C1C}">
                          <a14:useLocalDpi xmlns:a14="http://schemas.microsoft.com/office/drawing/2010/main" val="0"/>
                        </a:ext>
                      </a:extLst>
                    </a:blip>
                    <a:stretch>
                      <a:fillRect/>
                    </a:stretch>
                  </pic:blipFill>
                  <pic:spPr>
                    <a:xfrm>
                      <a:off x="0" y="0"/>
                      <a:ext cx="8229600" cy="5697220"/>
                    </a:xfrm>
                    <a:prstGeom prst="rect">
                      <a:avLst/>
                    </a:prstGeom>
                  </pic:spPr>
                </pic:pic>
              </a:graphicData>
            </a:graphic>
          </wp:inline>
        </w:drawing>
      </w:r>
    </w:p>
    <w:p w14:paraId="13A47945" w14:textId="010C937F" w:rsidR="00CD6DED" w:rsidRDefault="00DA1FB1" w:rsidP="00912A5B">
      <w:pPr>
        <w:spacing w:after="0" w:line="360" w:lineRule="auto"/>
        <w:rPr>
          <w:rFonts w:cstheme="minorHAnsi"/>
        </w:rPr>
      </w:pPr>
      <w:r w:rsidRPr="00DA1FB1">
        <w:rPr>
          <w:rFonts w:cstheme="minorHAnsi"/>
          <w:b/>
          <w:bCs/>
        </w:rPr>
        <w:lastRenderedPageBreak/>
        <w:t>Figure S</w:t>
      </w:r>
      <w:r w:rsidR="00AA58A5">
        <w:rPr>
          <w:rFonts w:cstheme="minorHAnsi"/>
          <w:b/>
          <w:bCs/>
        </w:rPr>
        <w:t>20</w:t>
      </w:r>
      <w:r w:rsidRPr="00DA1FB1">
        <w:rPr>
          <w:rFonts w:cstheme="minorHAnsi"/>
          <w:b/>
          <w:bCs/>
        </w:rPr>
        <w:t>:</w:t>
      </w:r>
      <w:r>
        <w:rPr>
          <w:rFonts w:cstheme="minorHAnsi"/>
        </w:rPr>
        <w:t xml:space="preserve"> Ancestral state reconstruction of lemma induration and diaspore falling velocity, showing only sampled taxa from the tribe Stipeae (i.e., nearest living relatives of most recovered fossil taxa). Note that higher levels of lemma induration appear to be ancestral within the family, and acquisition of less indurate florets is typically associated with low falling velocities.</w:t>
      </w:r>
    </w:p>
    <w:p w14:paraId="7A22DC57" w14:textId="010D4FA9" w:rsidR="00395F84" w:rsidRDefault="00DA1FB1" w:rsidP="00912A5B">
      <w:pPr>
        <w:spacing w:after="0" w:line="360" w:lineRule="auto"/>
        <w:rPr>
          <w:rFonts w:cstheme="minorHAnsi"/>
        </w:rPr>
      </w:pPr>
      <w:r>
        <w:rPr>
          <w:rFonts w:cstheme="minorHAnsi"/>
          <w:noProof/>
        </w:rPr>
        <w:drawing>
          <wp:inline distT="0" distB="0" distL="0" distR="0" wp14:anchorId="379D2CB4" wp14:editId="71DA2758">
            <wp:extent cx="5943600" cy="63271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943600" cy="6327140"/>
                    </a:xfrm>
                    <a:prstGeom prst="rect">
                      <a:avLst/>
                    </a:prstGeom>
                  </pic:spPr>
                </pic:pic>
              </a:graphicData>
            </a:graphic>
          </wp:inline>
        </w:drawing>
      </w:r>
    </w:p>
    <w:p w14:paraId="76B5C448" w14:textId="77777777" w:rsidR="00395F84" w:rsidRDefault="00395F84">
      <w:pPr>
        <w:rPr>
          <w:rFonts w:cstheme="minorHAnsi"/>
        </w:rPr>
      </w:pPr>
      <w:r>
        <w:rPr>
          <w:rFonts w:cstheme="minorHAnsi"/>
        </w:rPr>
        <w:br w:type="page"/>
      </w:r>
    </w:p>
    <w:p w14:paraId="64789587" w14:textId="76496FD9" w:rsidR="00DA1FB1" w:rsidRPr="00A941BF" w:rsidRDefault="00395F84" w:rsidP="00912A5B">
      <w:pPr>
        <w:spacing w:after="0" w:line="360" w:lineRule="auto"/>
        <w:rPr>
          <w:rFonts w:cstheme="minorHAnsi"/>
          <w:b/>
          <w:bCs/>
        </w:rPr>
      </w:pPr>
      <w:r w:rsidRPr="00A941BF">
        <w:rPr>
          <w:rFonts w:cstheme="minorHAnsi"/>
          <w:b/>
          <w:bCs/>
        </w:rPr>
        <w:lastRenderedPageBreak/>
        <w:t>References</w:t>
      </w:r>
    </w:p>
    <w:p w14:paraId="2C00E357" w14:textId="77777777" w:rsidR="00A941BF" w:rsidRDefault="00A941BF" w:rsidP="00A941BF">
      <w:pPr>
        <w:spacing w:after="0" w:line="360" w:lineRule="auto"/>
        <w:ind w:left="720" w:hanging="720"/>
      </w:pPr>
      <w:r>
        <w:t xml:space="preserve">Bremond L, Alexandre A, Peyron O, Guiot J. 2005. Grass water stress estimated from phytoliths in West Africa. </w:t>
      </w:r>
      <w:r>
        <w:rPr>
          <w:i/>
          <w:iCs/>
        </w:rPr>
        <w:t xml:space="preserve">Journal of Biogeography </w:t>
      </w:r>
      <w:r>
        <w:t>32: 311-327.</w:t>
      </w:r>
    </w:p>
    <w:p w14:paraId="391E3D00" w14:textId="77777777" w:rsidR="00A941BF" w:rsidRDefault="00A941BF" w:rsidP="00A941BF">
      <w:pPr>
        <w:spacing w:after="0" w:line="360" w:lineRule="auto"/>
        <w:ind w:left="720" w:hanging="720"/>
        <w:rPr>
          <w:rFonts w:cstheme="minorHAnsi"/>
          <w:lang w:val="en-GB"/>
        </w:rPr>
      </w:pPr>
      <w:r>
        <w:rPr>
          <w:rFonts w:cstheme="minorHAnsi"/>
          <w:lang w:val="en-GB"/>
        </w:rPr>
        <w:t xml:space="preserve">Clarke J. 2003. The occurrence and significance of biogenic opal in the regolith. </w:t>
      </w:r>
      <w:r>
        <w:rPr>
          <w:rFonts w:cstheme="minorHAnsi"/>
          <w:i/>
          <w:iCs/>
          <w:lang w:val="en-GB"/>
        </w:rPr>
        <w:t>Earth-Science Reviews</w:t>
      </w:r>
      <w:r>
        <w:rPr>
          <w:rFonts w:cstheme="minorHAnsi"/>
          <w:lang w:val="en-GB"/>
        </w:rPr>
        <w:t xml:space="preserve"> 60:175-194.</w:t>
      </w:r>
    </w:p>
    <w:p w14:paraId="5816EBE9"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sidRPr="00483DD1">
        <w:rPr>
          <w:rFonts w:asciiTheme="minorHAnsi" w:hAnsiTheme="minorHAnsi" w:cstheme="minorHAnsi"/>
          <w:sz w:val="22"/>
          <w:szCs w:val="22"/>
        </w:rPr>
        <w:t>Clayton WD, Vorontsova MS, Harman KT, Williamson H. 202</w:t>
      </w:r>
      <w:r>
        <w:rPr>
          <w:rFonts w:asciiTheme="minorHAnsi" w:hAnsiTheme="minorHAnsi" w:cstheme="minorHAnsi"/>
          <w:sz w:val="22"/>
          <w:szCs w:val="22"/>
        </w:rPr>
        <w:t>1</w:t>
      </w:r>
      <w:r w:rsidRPr="00483DD1">
        <w:rPr>
          <w:rFonts w:asciiTheme="minorHAnsi" w:hAnsiTheme="minorHAnsi" w:cstheme="minorHAnsi"/>
          <w:sz w:val="22"/>
          <w:szCs w:val="22"/>
        </w:rPr>
        <w:t xml:space="preserve">. </w:t>
      </w:r>
      <w:r w:rsidRPr="00600A5E">
        <w:rPr>
          <w:rFonts w:asciiTheme="minorHAnsi" w:hAnsiTheme="minorHAnsi" w:cstheme="minorHAnsi"/>
          <w:i/>
          <w:iCs/>
          <w:sz w:val="22"/>
          <w:szCs w:val="22"/>
        </w:rPr>
        <w:t>GrassBase - The Online World Grass Flora</w:t>
      </w:r>
      <w:r w:rsidRPr="00483DD1">
        <w:rPr>
          <w:rFonts w:asciiTheme="minorHAnsi" w:hAnsiTheme="minorHAnsi" w:cstheme="minorHAnsi"/>
          <w:sz w:val="22"/>
          <w:szCs w:val="22"/>
        </w:rPr>
        <w:t xml:space="preserve">. http://www.kew.org/data/grasses-db.html. </w:t>
      </w:r>
      <w:r>
        <w:rPr>
          <w:rFonts w:asciiTheme="minorHAnsi" w:hAnsiTheme="minorHAnsi" w:cstheme="minorHAnsi"/>
          <w:sz w:val="22"/>
          <w:szCs w:val="22"/>
        </w:rPr>
        <w:t>12</w:t>
      </w:r>
      <w:r w:rsidRPr="00483DD1">
        <w:rPr>
          <w:rFonts w:asciiTheme="minorHAnsi" w:hAnsiTheme="minorHAnsi" w:cstheme="minorHAnsi"/>
          <w:sz w:val="22"/>
          <w:szCs w:val="22"/>
        </w:rPr>
        <w:t xml:space="preserve"> </w:t>
      </w:r>
      <w:r>
        <w:rPr>
          <w:rFonts w:asciiTheme="minorHAnsi" w:hAnsiTheme="minorHAnsi" w:cstheme="minorHAnsi"/>
          <w:sz w:val="22"/>
          <w:szCs w:val="22"/>
        </w:rPr>
        <w:t>Dec</w:t>
      </w:r>
      <w:r w:rsidRPr="00483DD1">
        <w:rPr>
          <w:rFonts w:asciiTheme="minorHAnsi" w:hAnsiTheme="minorHAnsi" w:cstheme="minorHAnsi"/>
          <w:sz w:val="22"/>
          <w:szCs w:val="22"/>
        </w:rPr>
        <w:t xml:space="preserve"> 2022.</w:t>
      </w:r>
    </w:p>
    <w:p w14:paraId="02652B5B" w14:textId="77777777" w:rsidR="00A941BF" w:rsidRDefault="00A941BF" w:rsidP="00A941BF">
      <w:pPr>
        <w:pStyle w:val="NormalWeb"/>
        <w:spacing w:before="0" w:beforeAutospacing="0" w:after="0" w:afterAutospacing="0" w:line="360" w:lineRule="auto"/>
        <w:ind w:left="480" w:hanging="480"/>
      </w:pPr>
      <w:r w:rsidRPr="00EF670F">
        <w:rPr>
          <w:rFonts w:asciiTheme="minorHAnsi" w:hAnsiTheme="minorHAnsi" w:cstheme="minorHAnsi"/>
          <w:sz w:val="22"/>
          <w:szCs w:val="22"/>
        </w:rPr>
        <w:t xml:space="preserve">Cope TA, Gray A. 2009. </w:t>
      </w:r>
      <w:r w:rsidRPr="00EF670F">
        <w:rPr>
          <w:rFonts w:asciiTheme="minorHAnsi" w:hAnsiTheme="minorHAnsi" w:cstheme="minorHAnsi"/>
          <w:i/>
          <w:iCs/>
          <w:sz w:val="22"/>
          <w:szCs w:val="22"/>
        </w:rPr>
        <w:t>Grasses of the British Isles</w:t>
      </w:r>
      <w:r w:rsidRPr="00EF670F">
        <w:rPr>
          <w:rFonts w:asciiTheme="minorHAnsi" w:hAnsiTheme="minorHAnsi" w:cstheme="minorHAnsi"/>
          <w:sz w:val="22"/>
          <w:szCs w:val="22"/>
        </w:rPr>
        <w:t>. BSBI.</w:t>
      </w:r>
    </w:p>
    <w:p w14:paraId="7E3CF023" w14:textId="73683B3F" w:rsidR="00A941BF" w:rsidRDefault="00A941BF" w:rsidP="00A941BF">
      <w:pPr>
        <w:spacing w:after="0" w:line="360" w:lineRule="auto"/>
        <w:ind w:left="720" w:hanging="720"/>
      </w:pPr>
      <w:r>
        <w:t>Crif</w:t>
      </w:r>
      <w:r w:rsidR="00CB77CD">
        <w:t>o</w:t>
      </w:r>
      <w:r>
        <w:t xml:space="preserve"> C, Strömberg CAE. 2020. Spatial patterns of soil phytoliths in a wet vs. dry neotropical forest: implications for paleoecology. </w:t>
      </w:r>
      <w:r>
        <w:rPr>
          <w:i/>
          <w:iCs/>
        </w:rPr>
        <w:t>Palaeogeography, Palaeoclimatology, Palaeoecology</w:t>
      </w:r>
      <w:r>
        <w:t xml:space="preserve"> 562: 110100.</w:t>
      </w:r>
    </w:p>
    <w:p w14:paraId="02D563C2"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sidRPr="005E5353">
        <w:rPr>
          <w:rFonts w:asciiTheme="minorHAnsi" w:hAnsiTheme="minorHAnsi" w:cstheme="minorHAnsi"/>
          <w:sz w:val="22"/>
          <w:szCs w:val="22"/>
        </w:rPr>
        <w:t>Davidse, G., Judziewicz, E. J., &amp; Zuloaga, F. O. 2004. Flora of the Venezuelan Guayana vol. 8 Poaceae - Rubiaceae. In P. E. Berry, K. Yatskievych, &amp; B. K. Holst (Eds.), vol. 8 Poaceae - Rubiaceae. Missouri Botanical Garden Press.</w:t>
      </w:r>
    </w:p>
    <w:p w14:paraId="4F60C964" w14:textId="77777777" w:rsidR="00A941BF" w:rsidRDefault="00A941BF" w:rsidP="00A941BF">
      <w:pPr>
        <w:pStyle w:val="NormalWeb"/>
        <w:spacing w:before="0" w:beforeAutospacing="0" w:after="0" w:afterAutospacing="0" w:line="360" w:lineRule="auto"/>
        <w:ind w:left="480" w:hanging="480"/>
      </w:pPr>
      <w:r>
        <w:rPr>
          <w:rFonts w:asciiTheme="minorHAnsi" w:hAnsiTheme="minorHAnsi" w:cstheme="minorHAnsi"/>
          <w:sz w:val="22"/>
          <w:szCs w:val="22"/>
        </w:rPr>
        <w:t xml:space="preserve">Dixon AP, Faber-Langendoen D, Josse C, Morrison J, Loucks CJ. 2014. Distribution mapping of world grassland types. </w:t>
      </w:r>
      <w:r>
        <w:rPr>
          <w:rFonts w:asciiTheme="minorHAnsi" w:hAnsiTheme="minorHAnsi" w:cstheme="minorHAnsi"/>
          <w:i/>
          <w:iCs/>
          <w:sz w:val="22"/>
          <w:szCs w:val="22"/>
        </w:rPr>
        <w:t xml:space="preserve">Journal of Biogeography </w:t>
      </w:r>
      <w:r>
        <w:rPr>
          <w:rFonts w:asciiTheme="minorHAnsi" w:hAnsiTheme="minorHAnsi" w:cstheme="minorHAnsi"/>
          <w:sz w:val="22"/>
          <w:szCs w:val="22"/>
        </w:rPr>
        <w:t>41: 2003-2019.</w:t>
      </w:r>
    </w:p>
    <w:p w14:paraId="4F1AD8D9"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sidRPr="007716E8">
        <w:rPr>
          <w:rFonts w:asciiTheme="minorHAnsi" w:hAnsiTheme="minorHAnsi" w:cstheme="minorHAnsi"/>
          <w:i/>
          <w:iCs/>
          <w:sz w:val="22"/>
          <w:szCs w:val="22"/>
        </w:rPr>
        <w:t>Flora of China vol. 22</w:t>
      </w:r>
      <w:r w:rsidRPr="007716E8">
        <w:rPr>
          <w:rFonts w:asciiTheme="minorHAnsi" w:hAnsiTheme="minorHAnsi" w:cstheme="minorHAnsi"/>
          <w:sz w:val="22"/>
          <w:szCs w:val="22"/>
        </w:rPr>
        <w:t xml:space="preserve">. http://www.efloras.org/volume_page.aspx?volume_id=2022&amp;flora_id=2. </w:t>
      </w:r>
      <w:r>
        <w:rPr>
          <w:rFonts w:asciiTheme="minorHAnsi" w:hAnsiTheme="minorHAnsi" w:cstheme="minorHAnsi"/>
          <w:sz w:val="22"/>
          <w:szCs w:val="22"/>
        </w:rPr>
        <w:t>1</w:t>
      </w:r>
      <w:r w:rsidRPr="007716E8">
        <w:rPr>
          <w:rFonts w:asciiTheme="minorHAnsi" w:hAnsiTheme="minorHAnsi" w:cstheme="minorHAnsi"/>
          <w:sz w:val="22"/>
          <w:szCs w:val="22"/>
        </w:rPr>
        <w:t xml:space="preserve">6 </w:t>
      </w:r>
      <w:r>
        <w:rPr>
          <w:rFonts w:asciiTheme="minorHAnsi" w:hAnsiTheme="minorHAnsi" w:cstheme="minorHAnsi"/>
          <w:sz w:val="22"/>
          <w:szCs w:val="22"/>
        </w:rPr>
        <w:t>Dec</w:t>
      </w:r>
      <w:r w:rsidRPr="007716E8">
        <w:rPr>
          <w:rFonts w:asciiTheme="minorHAnsi" w:hAnsiTheme="minorHAnsi" w:cstheme="minorHAnsi"/>
          <w:sz w:val="22"/>
          <w:szCs w:val="22"/>
        </w:rPr>
        <w:t>. 2022.</w:t>
      </w:r>
    </w:p>
    <w:p w14:paraId="53FDCD4E" w14:textId="77777777" w:rsidR="00A941BF" w:rsidRDefault="00A941BF" w:rsidP="00A941BF">
      <w:pPr>
        <w:pStyle w:val="NormalWeb"/>
        <w:spacing w:before="0" w:beforeAutospacing="0" w:after="0" w:afterAutospacing="0" w:line="360" w:lineRule="auto"/>
        <w:ind w:left="480" w:hanging="480"/>
      </w:pPr>
      <w:r w:rsidRPr="008130E9">
        <w:rPr>
          <w:rFonts w:asciiTheme="minorHAnsi" w:hAnsiTheme="minorHAnsi" w:cstheme="minorHAnsi"/>
          <w:sz w:val="22"/>
          <w:szCs w:val="22"/>
        </w:rPr>
        <w:t xml:space="preserve">Gallaher TJ, Adams DC, Attigala L </w:t>
      </w:r>
      <w:r w:rsidRPr="008130E9">
        <w:rPr>
          <w:rFonts w:asciiTheme="minorHAnsi" w:hAnsiTheme="minorHAnsi" w:cstheme="minorHAnsi"/>
          <w:i/>
          <w:iCs/>
          <w:sz w:val="22"/>
          <w:szCs w:val="22"/>
        </w:rPr>
        <w:t>et al</w:t>
      </w:r>
      <w:r w:rsidRPr="008130E9">
        <w:rPr>
          <w:rFonts w:asciiTheme="minorHAnsi" w:hAnsiTheme="minorHAnsi" w:cstheme="minorHAnsi"/>
          <w:sz w:val="22"/>
          <w:szCs w:val="22"/>
        </w:rPr>
        <w:t xml:space="preserve">. 2019. Leaf shape and size track habitat transitions across forest–grassland boundaries in the grass family (Poaceae). </w:t>
      </w:r>
      <w:r w:rsidRPr="008130E9">
        <w:rPr>
          <w:rFonts w:asciiTheme="minorHAnsi" w:hAnsiTheme="minorHAnsi" w:cstheme="minorHAnsi"/>
          <w:i/>
          <w:iCs/>
          <w:sz w:val="22"/>
          <w:szCs w:val="22"/>
        </w:rPr>
        <w:t>Evolution</w:t>
      </w:r>
      <w:r w:rsidRPr="008130E9">
        <w:rPr>
          <w:rFonts w:asciiTheme="minorHAnsi" w:hAnsiTheme="minorHAnsi" w:cstheme="minorHAnsi"/>
          <w:sz w:val="22"/>
          <w:szCs w:val="22"/>
        </w:rPr>
        <w:t xml:space="preserve"> 73(5): 927-946.</w:t>
      </w:r>
    </w:p>
    <w:p w14:paraId="4ABA0652"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sidRPr="00CF10A3">
        <w:rPr>
          <w:rFonts w:asciiTheme="minorHAnsi" w:hAnsiTheme="minorHAnsi" w:cstheme="minorHAnsi"/>
          <w:sz w:val="22"/>
          <w:szCs w:val="22"/>
        </w:rPr>
        <w:t>GBIF.org. 202</w:t>
      </w:r>
      <w:r>
        <w:rPr>
          <w:rFonts w:asciiTheme="minorHAnsi" w:hAnsiTheme="minorHAnsi" w:cstheme="minorHAnsi"/>
          <w:sz w:val="22"/>
          <w:szCs w:val="22"/>
        </w:rPr>
        <w:t>2a</w:t>
      </w:r>
      <w:r w:rsidRPr="00CF10A3">
        <w:rPr>
          <w:rFonts w:asciiTheme="minorHAnsi" w:hAnsiTheme="minorHAnsi" w:cstheme="minorHAnsi"/>
          <w:sz w:val="22"/>
          <w:szCs w:val="22"/>
        </w:rPr>
        <w:t xml:space="preserve">. </w:t>
      </w:r>
      <w:r w:rsidRPr="00CF10A3">
        <w:rPr>
          <w:rFonts w:asciiTheme="minorHAnsi" w:hAnsiTheme="minorHAnsi" w:cstheme="minorHAnsi"/>
          <w:i/>
          <w:iCs/>
          <w:sz w:val="22"/>
          <w:szCs w:val="22"/>
        </w:rPr>
        <w:t>GBIF Occurrence Download</w:t>
      </w:r>
      <w:r w:rsidRPr="00CF10A3">
        <w:rPr>
          <w:rFonts w:asciiTheme="minorHAnsi" w:hAnsiTheme="minorHAnsi" w:cstheme="minorHAnsi"/>
          <w:sz w:val="22"/>
          <w:szCs w:val="22"/>
        </w:rPr>
        <w:t xml:space="preserve">. </w:t>
      </w:r>
      <w:r w:rsidRPr="002E692E">
        <w:rPr>
          <w:rFonts w:asciiTheme="minorHAnsi" w:hAnsiTheme="minorHAnsi" w:cstheme="minorHAnsi"/>
          <w:sz w:val="22"/>
          <w:szCs w:val="22"/>
        </w:rPr>
        <w:t>doi:10.15468/dl.ydtf9b</w:t>
      </w:r>
    </w:p>
    <w:p w14:paraId="5D916196"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sidRPr="00CF10A3">
        <w:rPr>
          <w:rFonts w:asciiTheme="minorHAnsi" w:hAnsiTheme="minorHAnsi" w:cstheme="minorHAnsi"/>
          <w:sz w:val="22"/>
          <w:szCs w:val="22"/>
        </w:rPr>
        <w:t>GBIF.org. 202</w:t>
      </w:r>
      <w:r>
        <w:rPr>
          <w:rFonts w:asciiTheme="minorHAnsi" w:hAnsiTheme="minorHAnsi" w:cstheme="minorHAnsi"/>
          <w:sz w:val="22"/>
          <w:szCs w:val="22"/>
        </w:rPr>
        <w:t>2b</w:t>
      </w:r>
      <w:r w:rsidRPr="00CF10A3">
        <w:rPr>
          <w:rFonts w:asciiTheme="minorHAnsi" w:hAnsiTheme="minorHAnsi" w:cstheme="minorHAnsi"/>
          <w:sz w:val="22"/>
          <w:szCs w:val="22"/>
        </w:rPr>
        <w:t xml:space="preserve">. </w:t>
      </w:r>
      <w:r w:rsidRPr="00CF10A3">
        <w:rPr>
          <w:rFonts w:asciiTheme="minorHAnsi" w:hAnsiTheme="minorHAnsi" w:cstheme="minorHAnsi"/>
          <w:i/>
          <w:iCs/>
          <w:sz w:val="22"/>
          <w:szCs w:val="22"/>
        </w:rPr>
        <w:t>GBIF Occurrence Download</w:t>
      </w:r>
      <w:r w:rsidRPr="00CF10A3">
        <w:rPr>
          <w:rFonts w:asciiTheme="minorHAnsi" w:hAnsiTheme="minorHAnsi" w:cstheme="minorHAnsi"/>
          <w:sz w:val="22"/>
          <w:szCs w:val="22"/>
        </w:rPr>
        <w:t xml:space="preserve">. </w:t>
      </w:r>
      <w:r w:rsidRPr="002E692E">
        <w:rPr>
          <w:rFonts w:asciiTheme="minorHAnsi" w:hAnsiTheme="minorHAnsi" w:cstheme="minorHAnsi"/>
          <w:sz w:val="22"/>
          <w:szCs w:val="22"/>
        </w:rPr>
        <w:t>; doi: 10.15468/dl.7n8q24</w:t>
      </w:r>
    </w:p>
    <w:p w14:paraId="2D59A39D"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sidRPr="005E5353">
        <w:rPr>
          <w:rFonts w:asciiTheme="minorHAnsi" w:hAnsiTheme="minorHAnsi" w:cstheme="minorHAnsi"/>
          <w:sz w:val="22"/>
          <w:szCs w:val="22"/>
        </w:rPr>
        <w:t xml:space="preserve">Gibson DJ. 2009. </w:t>
      </w:r>
      <w:r w:rsidRPr="005E5353">
        <w:rPr>
          <w:rFonts w:asciiTheme="minorHAnsi" w:hAnsiTheme="minorHAnsi" w:cstheme="minorHAnsi"/>
          <w:i/>
          <w:iCs/>
          <w:sz w:val="22"/>
          <w:szCs w:val="22"/>
        </w:rPr>
        <w:t>Grasses and Grasslands</w:t>
      </w:r>
      <w:r w:rsidRPr="005E5353">
        <w:rPr>
          <w:rFonts w:asciiTheme="minorHAnsi" w:hAnsiTheme="minorHAnsi" w:cstheme="minorHAnsi"/>
          <w:sz w:val="22"/>
          <w:szCs w:val="22"/>
        </w:rPr>
        <w:t>. Oxford University Press.</w:t>
      </w:r>
    </w:p>
    <w:p w14:paraId="62E69BFE" w14:textId="77777777" w:rsidR="00A941BF" w:rsidRDefault="00A941BF" w:rsidP="00A941BF">
      <w:pPr>
        <w:pStyle w:val="NormalWeb"/>
        <w:spacing w:before="0" w:beforeAutospacing="0" w:after="0" w:afterAutospacing="0" w:line="360" w:lineRule="auto"/>
        <w:ind w:left="480" w:hanging="480"/>
      </w:pPr>
      <w:r>
        <w:rPr>
          <w:rFonts w:asciiTheme="minorHAnsi" w:hAnsiTheme="minorHAnsi" w:cstheme="minorHAnsi"/>
          <w:sz w:val="22"/>
          <w:szCs w:val="22"/>
        </w:rPr>
        <w:t xml:space="preserve">Innes RR, Clayton WD. 1977. </w:t>
      </w:r>
      <w:r>
        <w:rPr>
          <w:rFonts w:asciiTheme="minorHAnsi" w:hAnsiTheme="minorHAnsi" w:cstheme="minorHAnsi"/>
          <w:i/>
          <w:iCs/>
          <w:sz w:val="22"/>
          <w:szCs w:val="22"/>
        </w:rPr>
        <w:t>A manual of Ghana Grasses</w:t>
      </w:r>
      <w:r>
        <w:rPr>
          <w:rFonts w:asciiTheme="minorHAnsi" w:hAnsiTheme="minorHAnsi" w:cstheme="minorHAnsi"/>
          <w:sz w:val="22"/>
          <w:szCs w:val="22"/>
        </w:rPr>
        <w:t>. Land Resources Division, Ministry of Overseas Development: Surrey.</w:t>
      </w:r>
    </w:p>
    <w:p w14:paraId="43FB56EF"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Pr>
          <w:rFonts w:asciiTheme="minorHAnsi" w:hAnsiTheme="minorHAnsi" w:cstheme="minorHAnsi"/>
          <w:sz w:val="22"/>
          <w:szCs w:val="22"/>
        </w:rPr>
        <w:t xml:space="preserve">Lind EM, Morrison MES. 1974. </w:t>
      </w:r>
      <w:r w:rsidRPr="00B60CB8">
        <w:rPr>
          <w:rFonts w:asciiTheme="minorHAnsi" w:hAnsiTheme="minorHAnsi" w:cstheme="minorHAnsi"/>
          <w:i/>
          <w:iCs/>
          <w:sz w:val="22"/>
          <w:szCs w:val="22"/>
        </w:rPr>
        <w:t>East African vegetation</w:t>
      </w:r>
      <w:r>
        <w:rPr>
          <w:rFonts w:asciiTheme="minorHAnsi" w:hAnsiTheme="minorHAnsi" w:cstheme="minorHAnsi"/>
          <w:sz w:val="22"/>
          <w:szCs w:val="22"/>
        </w:rPr>
        <w:t>. Longman Group Limited: London.</w:t>
      </w:r>
    </w:p>
    <w:p w14:paraId="1C42EBBD" w14:textId="77777777" w:rsidR="00A941BF" w:rsidRDefault="00A941BF" w:rsidP="00A941BF">
      <w:pPr>
        <w:spacing w:after="0" w:line="360" w:lineRule="auto"/>
        <w:ind w:left="720" w:hanging="720"/>
      </w:pPr>
      <w:r>
        <w:t xml:space="preserve">Madella M, Jones MK, Echlin P, Powers-Jones A, Moore M. 2009. Plant water avaoilability and analytical microscopy of phytoliths: Implications for ancient irrigation in arid zones. </w:t>
      </w:r>
      <w:r>
        <w:rPr>
          <w:i/>
          <w:iCs/>
        </w:rPr>
        <w:t xml:space="preserve">Quaternary International </w:t>
      </w:r>
      <w:r>
        <w:t>193: 32-40.</w:t>
      </w:r>
    </w:p>
    <w:p w14:paraId="4E5A6E20"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Pr>
          <w:rFonts w:asciiTheme="minorHAnsi" w:hAnsiTheme="minorHAnsi" w:cstheme="minorHAnsi"/>
          <w:sz w:val="22"/>
          <w:szCs w:val="22"/>
        </w:rPr>
        <w:t xml:space="preserve">McNaughton SJ. 1983. Serengeti grassland ecology: the role of composite environmental factors and contingency in community organization. </w:t>
      </w:r>
      <w:r>
        <w:rPr>
          <w:rFonts w:asciiTheme="minorHAnsi" w:hAnsiTheme="minorHAnsi" w:cstheme="minorHAnsi"/>
          <w:i/>
          <w:iCs/>
          <w:sz w:val="22"/>
          <w:szCs w:val="22"/>
        </w:rPr>
        <w:t xml:space="preserve">Ecological Monographs </w:t>
      </w:r>
      <w:r>
        <w:rPr>
          <w:rFonts w:asciiTheme="minorHAnsi" w:hAnsiTheme="minorHAnsi" w:cstheme="minorHAnsi"/>
          <w:sz w:val="22"/>
          <w:szCs w:val="22"/>
        </w:rPr>
        <w:t>53(3): 291-320.</w:t>
      </w:r>
    </w:p>
    <w:p w14:paraId="7E3FB1DD"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Pr>
          <w:rFonts w:asciiTheme="minorHAnsi" w:hAnsiTheme="minorHAnsi" w:cstheme="minorHAnsi"/>
          <w:sz w:val="22"/>
          <w:szCs w:val="22"/>
        </w:rPr>
        <w:t xml:space="preserve">Oliveira PS, Marquis RJ. 2002. </w:t>
      </w:r>
      <w:r>
        <w:rPr>
          <w:rFonts w:asciiTheme="minorHAnsi" w:hAnsiTheme="minorHAnsi" w:cstheme="minorHAnsi"/>
          <w:i/>
          <w:iCs/>
          <w:sz w:val="22"/>
          <w:szCs w:val="22"/>
        </w:rPr>
        <w:t>The Cerrados of Brazil</w:t>
      </w:r>
      <w:r>
        <w:rPr>
          <w:rFonts w:asciiTheme="minorHAnsi" w:hAnsiTheme="minorHAnsi" w:cstheme="minorHAnsi"/>
          <w:sz w:val="22"/>
          <w:szCs w:val="22"/>
        </w:rPr>
        <w:t>. Colombia University Press: New York.</w:t>
      </w:r>
    </w:p>
    <w:p w14:paraId="6C976F3B" w14:textId="77777777" w:rsidR="00A941BF" w:rsidRDefault="00A941BF" w:rsidP="00A941BF">
      <w:pPr>
        <w:spacing w:after="0" w:line="360" w:lineRule="auto"/>
        <w:ind w:left="720" w:hanging="720"/>
        <w:rPr>
          <w:rFonts w:cstheme="minorHAnsi"/>
          <w:lang w:val="en-GB"/>
        </w:rPr>
      </w:pPr>
      <w:r w:rsidRPr="00EF4E31">
        <w:rPr>
          <w:rFonts w:cstheme="minorHAnsi"/>
          <w:lang w:val="en-GB"/>
        </w:rPr>
        <w:lastRenderedPageBreak/>
        <w:t>R Core Team. 202</w:t>
      </w:r>
      <w:r>
        <w:rPr>
          <w:rFonts w:cstheme="minorHAnsi"/>
          <w:lang w:val="en-GB"/>
        </w:rPr>
        <w:t>2</w:t>
      </w:r>
      <w:r w:rsidRPr="00EF4E31">
        <w:rPr>
          <w:rFonts w:cstheme="minorHAnsi"/>
          <w:lang w:val="en-GB"/>
        </w:rPr>
        <w:t xml:space="preserve">. </w:t>
      </w:r>
      <w:r w:rsidRPr="00EF4E31">
        <w:rPr>
          <w:rFonts w:cstheme="minorHAnsi"/>
          <w:i/>
          <w:iCs/>
          <w:lang w:val="en-GB"/>
        </w:rPr>
        <w:t xml:space="preserve">R: A language and environment for statistical computing. </w:t>
      </w:r>
      <w:r w:rsidRPr="00EF4E31">
        <w:rPr>
          <w:rFonts w:cstheme="minorHAnsi"/>
          <w:lang w:val="en-GB"/>
        </w:rPr>
        <w:t>R Foundation for Statistical Computing.</w:t>
      </w:r>
    </w:p>
    <w:p w14:paraId="089325B2"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sidRPr="00EF4F56">
        <w:rPr>
          <w:rFonts w:asciiTheme="minorHAnsi" w:hAnsiTheme="minorHAnsi" w:cstheme="minorHAnsi"/>
          <w:sz w:val="22"/>
          <w:szCs w:val="22"/>
        </w:rPr>
        <w:t xml:space="preserve">Revell LJ. 2012. phytools: an R package for phylogenetic comparative biology (and other things). </w:t>
      </w:r>
      <w:r w:rsidRPr="00EF4F56">
        <w:rPr>
          <w:rFonts w:asciiTheme="minorHAnsi" w:hAnsiTheme="minorHAnsi" w:cstheme="minorHAnsi"/>
          <w:i/>
          <w:iCs/>
          <w:sz w:val="22"/>
          <w:szCs w:val="22"/>
        </w:rPr>
        <w:t>Methods in Ecology and Evolution</w:t>
      </w:r>
      <w:r w:rsidRPr="00EF4F56">
        <w:rPr>
          <w:rFonts w:asciiTheme="minorHAnsi" w:hAnsiTheme="minorHAnsi" w:cstheme="minorHAnsi"/>
          <w:sz w:val="22"/>
          <w:szCs w:val="22"/>
        </w:rPr>
        <w:t xml:space="preserve"> 3(2): 217-223.</w:t>
      </w:r>
    </w:p>
    <w:p w14:paraId="1019C980"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Pr>
          <w:rFonts w:asciiTheme="minorHAnsi" w:hAnsiTheme="minorHAnsi" w:cstheme="minorHAnsi"/>
          <w:sz w:val="22"/>
          <w:szCs w:val="22"/>
        </w:rPr>
        <w:t xml:space="preserve">Silberbauer-Gottsberger I. 1984. Fruit dispersal and trypanocarpy in Brazillian cerrado grasses. </w:t>
      </w:r>
      <w:r>
        <w:rPr>
          <w:rFonts w:asciiTheme="minorHAnsi" w:hAnsiTheme="minorHAnsi" w:cstheme="minorHAnsi"/>
          <w:i/>
          <w:iCs/>
          <w:sz w:val="22"/>
          <w:szCs w:val="22"/>
        </w:rPr>
        <w:t xml:space="preserve">Plant systematics and evolution </w:t>
      </w:r>
      <w:r>
        <w:rPr>
          <w:rFonts w:asciiTheme="minorHAnsi" w:hAnsiTheme="minorHAnsi" w:cstheme="minorHAnsi"/>
          <w:sz w:val="22"/>
          <w:szCs w:val="22"/>
        </w:rPr>
        <w:t>147:1-27.</w:t>
      </w:r>
    </w:p>
    <w:p w14:paraId="4853F0F1" w14:textId="77777777" w:rsidR="00A941BF" w:rsidRDefault="00A941BF" w:rsidP="00A941BF">
      <w:pPr>
        <w:spacing w:after="0" w:line="360" w:lineRule="auto"/>
        <w:ind w:left="720" w:hanging="720"/>
      </w:pPr>
      <w:r>
        <w:rPr>
          <w:rFonts w:cstheme="minorHAnsi"/>
          <w:lang w:val="en-GB"/>
        </w:rPr>
        <w:t xml:space="preserve">Skinner MF, Skinner SM, Gooris RJ. 1977. Stratigraphy and biostratigraphy of Late Cenozoic deposits in central Sioux County, western Nebraska. </w:t>
      </w:r>
      <w:r>
        <w:rPr>
          <w:rFonts w:cstheme="minorHAnsi"/>
          <w:i/>
          <w:iCs/>
          <w:lang w:val="en-GB"/>
        </w:rPr>
        <w:t>Bulletin of the American Museum of Natural History</w:t>
      </w:r>
      <w:r>
        <w:t xml:space="preserve"> 158: 5.</w:t>
      </w:r>
    </w:p>
    <w:p w14:paraId="574F254A" w14:textId="77777777" w:rsidR="00A941BF" w:rsidRDefault="00A941BF" w:rsidP="00A941BF">
      <w:pPr>
        <w:spacing w:after="0" w:line="360" w:lineRule="auto"/>
        <w:ind w:left="720" w:hanging="720"/>
      </w:pPr>
      <w:r>
        <w:t xml:space="preserve">Smith JJ, Platt BF, Ludvigson GA, Thomasson JR. 2011. Ant-nest ichnofossils in honeycomb calcretes, Neogene Ogallala Formation, high plains region of western Kansas, USA. </w:t>
      </w:r>
      <w:r>
        <w:rPr>
          <w:i/>
          <w:iCs/>
        </w:rPr>
        <w:t>Palaeogeography, Palaeoclimatology, Palaeoecology</w:t>
      </w:r>
      <w:r>
        <w:t xml:space="preserve"> 308: 383-394.</w:t>
      </w:r>
    </w:p>
    <w:p w14:paraId="12567CA0" w14:textId="77777777" w:rsidR="00A941BF" w:rsidRDefault="00A941BF" w:rsidP="00A941BF">
      <w:pPr>
        <w:pStyle w:val="NormalWeb"/>
        <w:spacing w:before="0" w:beforeAutospacing="0" w:after="0" w:afterAutospacing="0" w:line="360" w:lineRule="auto"/>
        <w:ind w:left="480" w:hanging="480"/>
      </w:pPr>
      <w:r w:rsidRPr="00603EC7">
        <w:rPr>
          <w:rFonts w:asciiTheme="minorHAnsi" w:hAnsiTheme="minorHAnsi" w:cstheme="minorHAnsi"/>
          <w:sz w:val="22"/>
          <w:szCs w:val="22"/>
        </w:rPr>
        <w:t xml:space="preserve">Soreng RJ, Peterson PM, Romaschenko K et al. 2015. A worldwide phylogenetic classification of the Poaceae (Gramineae). </w:t>
      </w:r>
      <w:r w:rsidRPr="00603EC7">
        <w:rPr>
          <w:rFonts w:asciiTheme="minorHAnsi" w:hAnsiTheme="minorHAnsi" w:cstheme="minorHAnsi"/>
          <w:i/>
          <w:iCs/>
          <w:sz w:val="22"/>
          <w:szCs w:val="22"/>
        </w:rPr>
        <w:t>Journal of Systematics and Evolution</w:t>
      </w:r>
      <w:r w:rsidRPr="00603EC7">
        <w:rPr>
          <w:rFonts w:asciiTheme="minorHAnsi" w:hAnsiTheme="minorHAnsi" w:cstheme="minorHAnsi"/>
          <w:sz w:val="22"/>
          <w:szCs w:val="22"/>
        </w:rPr>
        <w:t xml:space="preserve"> 53(2): 117-137.</w:t>
      </w:r>
    </w:p>
    <w:p w14:paraId="1AF7B974" w14:textId="77777777" w:rsidR="00A941BF" w:rsidRDefault="00A941BF" w:rsidP="00A941BF">
      <w:pPr>
        <w:pStyle w:val="NormalWeb"/>
        <w:spacing w:before="0" w:beforeAutospacing="0" w:after="0" w:afterAutospacing="0" w:line="360" w:lineRule="auto"/>
        <w:ind w:left="480" w:hanging="480"/>
      </w:pPr>
      <w:r w:rsidRPr="00603EC7">
        <w:rPr>
          <w:rFonts w:asciiTheme="minorHAnsi" w:hAnsiTheme="minorHAnsi" w:cstheme="minorHAnsi"/>
          <w:sz w:val="22"/>
          <w:szCs w:val="22"/>
        </w:rPr>
        <w:t xml:space="preserve">Soreng RJ, Peterson PM, Romaschenko K et al. 2017. A worldwide phylogenetic classification of the Poaceae (Gramineae) II: An update and a comparison of two 2015 classifications. </w:t>
      </w:r>
      <w:r w:rsidRPr="00603EC7">
        <w:rPr>
          <w:rFonts w:asciiTheme="minorHAnsi" w:hAnsiTheme="minorHAnsi" w:cstheme="minorHAnsi"/>
          <w:i/>
          <w:iCs/>
          <w:sz w:val="22"/>
          <w:szCs w:val="22"/>
        </w:rPr>
        <w:t>Journal of Systematics and Evolution</w:t>
      </w:r>
      <w:r w:rsidRPr="00603EC7">
        <w:rPr>
          <w:rFonts w:asciiTheme="minorHAnsi" w:hAnsiTheme="minorHAnsi" w:cstheme="minorHAnsi"/>
          <w:sz w:val="22"/>
          <w:szCs w:val="22"/>
        </w:rPr>
        <w:t xml:space="preserve"> 55(4):259-290.</w:t>
      </w:r>
    </w:p>
    <w:p w14:paraId="2C925AE1" w14:textId="77777777" w:rsidR="00A941BF" w:rsidRDefault="00A941BF" w:rsidP="00A941BF">
      <w:pPr>
        <w:spacing w:after="0" w:line="360" w:lineRule="auto"/>
        <w:ind w:left="720" w:hanging="720"/>
      </w:pPr>
      <w:r>
        <w:t xml:space="preserve">Strömberg CAE, Dunn RE, Crifo C, Harris EB. 2018. Phytoliths in paleoecology: analytical considerations, current use, and future directions. </w:t>
      </w:r>
      <w:r>
        <w:rPr>
          <w:i/>
          <w:iCs/>
        </w:rPr>
        <w:t xml:space="preserve">Methods in Paleoecology </w:t>
      </w:r>
      <w:r>
        <w:t>doi:</w:t>
      </w:r>
      <w:r w:rsidRPr="00CD4F41">
        <w:t>10.1007/978-3-319-94265-0_12</w:t>
      </w:r>
    </w:p>
    <w:p w14:paraId="05B52503" w14:textId="77777777" w:rsidR="00A941BF" w:rsidRDefault="00A941BF" w:rsidP="00A941BF">
      <w:pPr>
        <w:spacing w:after="0" w:line="360" w:lineRule="auto"/>
        <w:ind w:left="720" w:hanging="720"/>
      </w:pPr>
      <w:r>
        <w:t xml:space="preserve">Strömberg CAE, Werdelin L, Friis EM, Sarac G. 2007. The spread of grass-dominated habitats in Turkey and surrounding areas during the Cenozoic: phytolith evidence. </w:t>
      </w:r>
      <w:r>
        <w:rPr>
          <w:i/>
          <w:iCs/>
        </w:rPr>
        <w:t xml:space="preserve">Palaeogeography, Palaeoclimatology, Palaeoecology </w:t>
      </w:r>
      <w:r>
        <w:t>250: 18-49.</w:t>
      </w:r>
    </w:p>
    <w:p w14:paraId="11598B35" w14:textId="77777777" w:rsidR="00A941BF" w:rsidRDefault="00A941BF" w:rsidP="00A941BF">
      <w:pPr>
        <w:spacing w:after="0" w:line="360" w:lineRule="auto"/>
        <w:ind w:left="720" w:hanging="720"/>
      </w:pPr>
      <w:r w:rsidRPr="001848DB">
        <w:t xml:space="preserve">Strömberg </w:t>
      </w:r>
      <w:r>
        <w:t>CAE</w:t>
      </w:r>
      <w:r w:rsidRPr="001848DB">
        <w:t xml:space="preserve">. 2005. Decoupled taxonomic radiation and ecological expansion of open-habitat grasses in the Cenozoic of North America. </w:t>
      </w:r>
      <w:r w:rsidRPr="001848DB">
        <w:rPr>
          <w:i/>
          <w:iCs/>
        </w:rPr>
        <w:t>Proceedings of the Natural Academy of Sciences</w:t>
      </w:r>
      <w:r w:rsidRPr="001848DB">
        <w:t xml:space="preserve"> 102(34)</w:t>
      </w:r>
      <w:r>
        <w:t>:</w:t>
      </w:r>
      <w:r w:rsidRPr="001848DB">
        <w:t xml:space="preserve"> 11980-11984.</w:t>
      </w:r>
    </w:p>
    <w:p w14:paraId="333E1CB0" w14:textId="77777777" w:rsidR="00A941BF" w:rsidRDefault="00A941BF" w:rsidP="00A941BF">
      <w:pPr>
        <w:spacing w:after="0" w:line="360" w:lineRule="auto"/>
        <w:ind w:left="720" w:hanging="720"/>
      </w:pPr>
      <w:r>
        <w:t xml:space="preserve">Strömberg CAE. 2009. Methodological concerns for analysis of phytolith assemblages: does count size matter? </w:t>
      </w:r>
      <w:r>
        <w:rPr>
          <w:i/>
          <w:iCs/>
        </w:rPr>
        <w:t>Quaternary International</w:t>
      </w:r>
      <w:r>
        <w:t xml:space="preserve"> 193: 124-140.</w:t>
      </w:r>
    </w:p>
    <w:p w14:paraId="70DF5AC2" w14:textId="77777777" w:rsidR="00A941BF" w:rsidRDefault="00A941BF" w:rsidP="00A941BF">
      <w:pPr>
        <w:spacing w:after="0" w:line="360" w:lineRule="auto"/>
        <w:ind w:left="720" w:hanging="720"/>
      </w:pPr>
      <w:r>
        <w:t xml:space="preserve">Strömberg CAE. 2011. </w:t>
      </w:r>
      <w:r w:rsidRPr="001848DB">
        <w:t xml:space="preserve">Evolution of Grasses and Grassland Ecosystems. </w:t>
      </w:r>
      <w:r w:rsidRPr="001848DB">
        <w:rPr>
          <w:i/>
          <w:iCs/>
        </w:rPr>
        <w:t>Annual Review of Earth and Planetary Sciences</w:t>
      </w:r>
      <w:r w:rsidRPr="001848DB">
        <w:t xml:space="preserve"> 39(1)</w:t>
      </w:r>
      <w:r>
        <w:t>:</w:t>
      </w:r>
      <w:r w:rsidRPr="001848DB">
        <w:t xml:space="preserve"> 517–544. doi: 10.1146/annurev-earth-040809-152402</w:t>
      </w:r>
    </w:p>
    <w:p w14:paraId="43A9C7FA" w14:textId="77777777" w:rsidR="00A941BF" w:rsidRDefault="00A941BF" w:rsidP="00A941BF">
      <w:pPr>
        <w:pStyle w:val="NormalWeb"/>
        <w:spacing w:before="0" w:beforeAutospacing="0" w:after="0" w:afterAutospacing="0" w:line="360" w:lineRule="auto"/>
        <w:ind w:left="480" w:hanging="480"/>
      </w:pPr>
      <w:r w:rsidRPr="005E5353">
        <w:rPr>
          <w:rFonts w:asciiTheme="minorHAnsi" w:hAnsiTheme="minorHAnsi" w:cstheme="minorHAnsi"/>
          <w:sz w:val="22"/>
          <w:szCs w:val="22"/>
        </w:rPr>
        <w:t xml:space="preserve">Stubbendieck J, Hatch SL, Dunn CD. 2017. </w:t>
      </w:r>
      <w:r w:rsidRPr="005E5353">
        <w:rPr>
          <w:rFonts w:asciiTheme="minorHAnsi" w:hAnsiTheme="minorHAnsi" w:cstheme="minorHAnsi"/>
          <w:i/>
          <w:iCs/>
          <w:sz w:val="22"/>
          <w:szCs w:val="22"/>
        </w:rPr>
        <w:t>Grasses of the Great Plains</w:t>
      </w:r>
      <w:r w:rsidRPr="005E5353">
        <w:rPr>
          <w:rFonts w:asciiTheme="minorHAnsi" w:hAnsiTheme="minorHAnsi" w:cstheme="minorHAnsi"/>
          <w:sz w:val="22"/>
          <w:szCs w:val="22"/>
        </w:rPr>
        <w:t>. College Station: Texas A&amp;M University Press.</w:t>
      </w:r>
    </w:p>
    <w:p w14:paraId="63699344" w14:textId="77777777" w:rsidR="00A941BF" w:rsidRDefault="00A941BF" w:rsidP="00A941BF">
      <w:pPr>
        <w:spacing w:after="0" w:line="360" w:lineRule="auto"/>
        <w:ind w:left="720" w:hanging="720"/>
      </w:pPr>
      <w:r>
        <w:lastRenderedPageBreak/>
        <w:t xml:space="preserve">Thomasson JR. 1979. Late Cenozoic grasses and other angiosperms from Kansas, Nebraska, and Colorado: biostratigraphy and relationships to living taxa. </w:t>
      </w:r>
      <w:r>
        <w:rPr>
          <w:i/>
          <w:iCs/>
        </w:rPr>
        <w:t xml:space="preserve">Kansas Geological Survey Bulletin </w:t>
      </w:r>
      <w:r>
        <w:t>218.</w:t>
      </w:r>
    </w:p>
    <w:p w14:paraId="6443828D" w14:textId="77777777" w:rsidR="00A941BF" w:rsidRDefault="00A941BF" w:rsidP="00A941BF">
      <w:pPr>
        <w:spacing w:after="0" w:line="360" w:lineRule="auto"/>
        <w:ind w:left="720" w:hanging="720"/>
      </w:pPr>
      <w:r>
        <w:t xml:space="preserve">Thomasson JR. 1985. Miocene fossil grasses: possible adaptation in reproductive bracts (lemma and palea). </w:t>
      </w:r>
      <w:r>
        <w:rPr>
          <w:i/>
          <w:iCs/>
        </w:rPr>
        <w:t xml:space="preserve">Annals of the Missouri Botanical Gardens </w:t>
      </w:r>
      <w:r>
        <w:t>72: 843-851.</w:t>
      </w:r>
    </w:p>
    <w:p w14:paraId="0CF435D0" w14:textId="77777777" w:rsidR="00A941BF" w:rsidRDefault="00A941BF" w:rsidP="00A941BF">
      <w:pPr>
        <w:spacing w:after="0" w:line="360" w:lineRule="auto"/>
        <w:ind w:left="720" w:hanging="720"/>
      </w:pPr>
      <w:r>
        <w:t xml:space="preserve">Thomasson JR. 2005. </w:t>
      </w:r>
      <w:r>
        <w:rPr>
          <w:i/>
          <w:iCs/>
        </w:rPr>
        <w:t xml:space="preserve">Berriochloa gabeli </w:t>
      </w:r>
      <w:r>
        <w:t xml:space="preserve">and </w:t>
      </w:r>
      <w:r>
        <w:rPr>
          <w:i/>
          <w:iCs/>
        </w:rPr>
        <w:t xml:space="preserve">Berriochloa huletti </w:t>
      </w:r>
      <w:r>
        <w:t xml:space="preserve">(Gramineae: Stipeae), two new grass species from the Late Miocene Ash Hollow Formation of Nebraska and Kansas. </w:t>
      </w:r>
      <w:r>
        <w:rPr>
          <w:i/>
          <w:iCs/>
        </w:rPr>
        <w:t xml:space="preserve">Journal of Paleontology </w:t>
      </w:r>
      <w:r>
        <w:t>79(1): 185-199.</w:t>
      </w:r>
    </w:p>
    <w:p w14:paraId="0FC13732" w14:textId="77777777" w:rsid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sidRPr="007716E8">
        <w:rPr>
          <w:rFonts w:asciiTheme="minorHAnsi" w:hAnsiTheme="minorHAnsi" w:cstheme="minorHAnsi"/>
          <w:sz w:val="22"/>
          <w:szCs w:val="22"/>
        </w:rPr>
        <w:t xml:space="preserve">van der Pijl L. 1982.  </w:t>
      </w:r>
      <w:r w:rsidRPr="007716E8">
        <w:rPr>
          <w:rFonts w:asciiTheme="minorHAnsi" w:hAnsiTheme="minorHAnsi" w:cstheme="minorHAnsi"/>
          <w:i/>
          <w:iCs/>
          <w:sz w:val="22"/>
          <w:szCs w:val="22"/>
        </w:rPr>
        <w:t>Principles of dispersal in higher plants</w:t>
      </w:r>
      <w:r w:rsidRPr="007716E8">
        <w:rPr>
          <w:rFonts w:asciiTheme="minorHAnsi" w:hAnsiTheme="minorHAnsi" w:cstheme="minorHAnsi"/>
          <w:sz w:val="22"/>
          <w:szCs w:val="22"/>
        </w:rPr>
        <w:t>. Berlin: Springer-Verlag.</w:t>
      </w:r>
    </w:p>
    <w:p w14:paraId="026F2959" w14:textId="77777777" w:rsidR="00A941BF" w:rsidRDefault="00A941BF" w:rsidP="00A941BF">
      <w:pPr>
        <w:spacing w:after="0" w:line="360" w:lineRule="auto"/>
        <w:ind w:left="720" w:hanging="720"/>
        <w:rPr>
          <w:lang w:val="en-GB"/>
        </w:rPr>
      </w:pPr>
      <w:r>
        <w:rPr>
          <w:lang w:val="en-GB"/>
        </w:rPr>
        <w:t xml:space="preserve">Will H, Maussner S, Tackenberg O. 2007. Experimental studies of diaspore attachment to animal coats: predicting epizoochorous dispersal potential. </w:t>
      </w:r>
      <w:r>
        <w:rPr>
          <w:i/>
          <w:iCs/>
          <w:lang w:val="en-GB"/>
        </w:rPr>
        <w:t xml:space="preserve">Oecologia </w:t>
      </w:r>
      <w:r>
        <w:rPr>
          <w:lang w:val="en-GB"/>
        </w:rPr>
        <w:t>153: 331-339.</w:t>
      </w:r>
    </w:p>
    <w:p w14:paraId="7A54D51C" w14:textId="530B30EB" w:rsidR="00395F84" w:rsidRPr="00A941BF" w:rsidRDefault="00A941BF" w:rsidP="00A941BF">
      <w:pPr>
        <w:pStyle w:val="NormalWeb"/>
        <w:spacing w:before="0" w:beforeAutospacing="0" w:after="0" w:afterAutospacing="0" w:line="360" w:lineRule="auto"/>
        <w:ind w:left="480" w:hanging="480"/>
        <w:rPr>
          <w:rFonts w:asciiTheme="minorHAnsi" w:hAnsiTheme="minorHAnsi" w:cstheme="minorHAnsi"/>
          <w:sz w:val="22"/>
          <w:szCs w:val="22"/>
        </w:rPr>
      </w:pPr>
      <w:r w:rsidRPr="00B749F4">
        <w:rPr>
          <w:rFonts w:asciiTheme="minorHAnsi" w:hAnsiTheme="minorHAnsi" w:cstheme="minorHAnsi"/>
          <w:sz w:val="22"/>
          <w:szCs w:val="22"/>
        </w:rPr>
        <w:t xml:space="preserve">Zizka A, Silvestro D, Andermann T </w:t>
      </w:r>
      <w:r w:rsidRPr="00EE0BBB">
        <w:rPr>
          <w:rFonts w:asciiTheme="minorHAnsi" w:hAnsiTheme="minorHAnsi" w:cstheme="minorHAnsi"/>
          <w:i/>
          <w:iCs/>
          <w:sz w:val="22"/>
          <w:szCs w:val="22"/>
        </w:rPr>
        <w:t>et al</w:t>
      </w:r>
      <w:r w:rsidRPr="00B749F4">
        <w:rPr>
          <w:rFonts w:asciiTheme="minorHAnsi" w:hAnsiTheme="minorHAnsi" w:cstheme="minorHAnsi"/>
          <w:sz w:val="22"/>
          <w:szCs w:val="22"/>
        </w:rPr>
        <w:t xml:space="preserve">. 2019. CoordinateCleaner: Standardized cleaning of occurrence records from biological collection databases. </w:t>
      </w:r>
      <w:r w:rsidRPr="00B749F4">
        <w:rPr>
          <w:rFonts w:asciiTheme="minorHAnsi" w:hAnsiTheme="minorHAnsi" w:cstheme="minorHAnsi"/>
          <w:i/>
          <w:iCs/>
          <w:sz w:val="22"/>
          <w:szCs w:val="22"/>
        </w:rPr>
        <w:t>Methods in Ecology and Evolution</w:t>
      </w:r>
      <w:r w:rsidRPr="00B749F4">
        <w:rPr>
          <w:rFonts w:asciiTheme="minorHAnsi" w:hAnsiTheme="minorHAnsi" w:cstheme="minorHAnsi"/>
          <w:sz w:val="22"/>
          <w:szCs w:val="22"/>
        </w:rPr>
        <w:t xml:space="preserve"> 10(5): 744-751.</w:t>
      </w:r>
    </w:p>
    <w:sectPr w:rsidR="00395F84" w:rsidRPr="00A941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9404D96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72D71BA"/>
    <w:multiLevelType w:val="hybridMultilevel"/>
    <w:tmpl w:val="6A7C8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843E6F"/>
    <w:multiLevelType w:val="hybridMultilevel"/>
    <w:tmpl w:val="B98CD3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3DE7C04"/>
    <w:multiLevelType w:val="multilevel"/>
    <w:tmpl w:val="D9F65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6CA2A4F"/>
    <w:multiLevelType w:val="hybridMultilevel"/>
    <w:tmpl w:val="C7AA56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21D14E5"/>
    <w:multiLevelType w:val="hybridMultilevel"/>
    <w:tmpl w:val="96EC50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FDB483D"/>
    <w:multiLevelType w:val="hybridMultilevel"/>
    <w:tmpl w:val="1EA4FA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A203B83"/>
    <w:multiLevelType w:val="hybridMultilevel"/>
    <w:tmpl w:val="910C1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56F76BF"/>
    <w:multiLevelType w:val="hybridMultilevel"/>
    <w:tmpl w:val="95D0CFB0"/>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1672830893">
    <w:abstractNumId w:val="0"/>
  </w:num>
  <w:num w:numId="2" w16cid:durableId="1341085418">
    <w:abstractNumId w:val="4"/>
  </w:num>
  <w:num w:numId="3" w16cid:durableId="404035307">
    <w:abstractNumId w:val="5"/>
  </w:num>
  <w:num w:numId="4" w16cid:durableId="2041389418">
    <w:abstractNumId w:val="7"/>
  </w:num>
  <w:num w:numId="5" w16cid:durableId="1929460057">
    <w:abstractNumId w:val="6"/>
  </w:num>
  <w:num w:numId="6" w16cid:durableId="812605573">
    <w:abstractNumId w:val="2"/>
  </w:num>
  <w:num w:numId="7" w16cid:durableId="749346957">
    <w:abstractNumId w:val="8"/>
  </w:num>
  <w:num w:numId="8" w16cid:durableId="510605966">
    <w:abstractNumId w:val="1"/>
  </w:num>
  <w:num w:numId="9" w16cid:durableId="17768234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0093"/>
    <w:rsid w:val="000160BD"/>
    <w:rsid w:val="00041979"/>
    <w:rsid w:val="00047703"/>
    <w:rsid w:val="000840AF"/>
    <w:rsid w:val="000A685B"/>
    <w:rsid w:val="000A7826"/>
    <w:rsid w:val="000E1394"/>
    <w:rsid w:val="000F0D81"/>
    <w:rsid w:val="000F10AF"/>
    <w:rsid w:val="001204D5"/>
    <w:rsid w:val="001424F4"/>
    <w:rsid w:val="00144057"/>
    <w:rsid w:val="00152373"/>
    <w:rsid w:val="00156D77"/>
    <w:rsid w:val="001635E3"/>
    <w:rsid w:val="00167563"/>
    <w:rsid w:val="001837F9"/>
    <w:rsid w:val="001858C4"/>
    <w:rsid w:val="00190710"/>
    <w:rsid w:val="001C1B74"/>
    <w:rsid w:val="001E2A73"/>
    <w:rsid w:val="001E506B"/>
    <w:rsid w:val="002135A1"/>
    <w:rsid w:val="00225D65"/>
    <w:rsid w:val="00253304"/>
    <w:rsid w:val="002544DE"/>
    <w:rsid w:val="002923E3"/>
    <w:rsid w:val="002B0F07"/>
    <w:rsid w:val="002B18F2"/>
    <w:rsid w:val="002D0EBB"/>
    <w:rsid w:val="002E0527"/>
    <w:rsid w:val="002F016F"/>
    <w:rsid w:val="002F2A8F"/>
    <w:rsid w:val="002F6CFF"/>
    <w:rsid w:val="0031285F"/>
    <w:rsid w:val="00313AA9"/>
    <w:rsid w:val="00324722"/>
    <w:rsid w:val="0033236E"/>
    <w:rsid w:val="00345C15"/>
    <w:rsid w:val="00352B5D"/>
    <w:rsid w:val="003539E1"/>
    <w:rsid w:val="00354DEE"/>
    <w:rsid w:val="00366364"/>
    <w:rsid w:val="003945C0"/>
    <w:rsid w:val="00395F84"/>
    <w:rsid w:val="003A3B2E"/>
    <w:rsid w:val="003B09B5"/>
    <w:rsid w:val="003B5F36"/>
    <w:rsid w:val="003F1C7B"/>
    <w:rsid w:val="00435841"/>
    <w:rsid w:val="00443081"/>
    <w:rsid w:val="00491097"/>
    <w:rsid w:val="004A03AA"/>
    <w:rsid w:val="004A4E0C"/>
    <w:rsid w:val="004C18D0"/>
    <w:rsid w:val="004C525A"/>
    <w:rsid w:val="004E1A09"/>
    <w:rsid w:val="004F6DD0"/>
    <w:rsid w:val="00502844"/>
    <w:rsid w:val="00516353"/>
    <w:rsid w:val="005500CA"/>
    <w:rsid w:val="00585113"/>
    <w:rsid w:val="005A2E24"/>
    <w:rsid w:val="005E7487"/>
    <w:rsid w:val="005F0EA0"/>
    <w:rsid w:val="005F69F2"/>
    <w:rsid w:val="00621595"/>
    <w:rsid w:val="00631D8E"/>
    <w:rsid w:val="00633493"/>
    <w:rsid w:val="00636694"/>
    <w:rsid w:val="00644830"/>
    <w:rsid w:val="00674BA3"/>
    <w:rsid w:val="00675FB3"/>
    <w:rsid w:val="006915AB"/>
    <w:rsid w:val="006A1EF1"/>
    <w:rsid w:val="006D7D51"/>
    <w:rsid w:val="006F1423"/>
    <w:rsid w:val="006F2089"/>
    <w:rsid w:val="00700383"/>
    <w:rsid w:val="007007EF"/>
    <w:rsid w:val="007128D7"/>
    <w:rsid w:val="007174DC"/>
    <w:rsid w:val="007314A9"/>
    <w:rsid w:val="007575D6"/>
    <w:rsid w:val="007762B2"/>
    <w:rsid w:val="00780D72"/>
    <w:rsid w:val="00791745"/>
    <w:rsid w:val="007948F2"/>
    <w:rsid w:val="007A1636"/>
    <w:rsid w:val="007B49F8"/>
    <w:rsid w:val="007F7BAF"/>
    <w:rsid w:val="0080284A"/>
    <w:rsid w:val="00840093"/>
    <w:rsid w:val="008418F3"/>
    <w:rsid w:val="008C786E"/>
    <w:rsid w:val="00912A5B"/>
    <w:rsid w:val="00921376"/>
    <w:rsid w:val="009335D9"/>
    <w:rsid w:val="00952B85"/>
    <w:rsid w:val="00954924"/>
    <w:rsid w:val="00994B97"/>
    <w:rsid w:val="009B023D"/>
    <w:rsid w:val="009D4970"/>
    <w:rsid w:val="009E47B5"/>
    <w:rsid w:val="009F6D5B"/>
    <w:rsid w:val="00A0002A"/>
    <w:rsid w:val="00A1736D"/>
    <w:rsid w:val="00A45336"/>
    <w:rsid w:val="00A645CB"/>
    <w:rsid w:val="00A77C72"/>
    <w:rsid w:val="00A86470"/>
    <w:rsid w:val="00A941BF"/>
    <w:rsid w:val="00A971F0"/>
    <w:rsid w:val="00AA151A"/>
    <w:rsid w:val="00AA45E3"/>
    <w:rsid w:val="00AA58A5"/>
    <w:rsid w:val="00AB7EFF"/>
    <w:rsid w:val="00AD36EF"/>
    <w:rsid w:val="00AD6087"/>
    <w:rsid w:val="00AE5D43"/>
    <w:rsid w:val="00AF2B2B"/>
    <w:rsid w:val="00B01F99"/>
    <w:rsid w:val="00B11CAE"/>
    <w:rsid w:val="00B15546"/>
    <w:rsid w:val="00B16E03"/>
    <w:rsid w:val="00B43449"/>
    <w:rsid w:val="00B56B03"/>
    <w:rsid w:val="00B92C26"/>
    <w:rsid w:val="00B959EE"/>
    <w:rsid w:val="00BD1815"/>
    <w:rsid w:val="00BE1FA1"/>
    <w:rsid w:val="00C060C2"/>
    <w:rsid w:val="00C1342D"/>
    <w:rsid w:val="00C15EF5"/>
    <w:rsid w:val="00C162BB"/>
    <w:rsid w:val="00C22247"/>
    <w:rsid w:val="00C258D5"/>
    <w:rsid w:val="00C33D99"/>
    <w:rsid w:val="00C41C9A"/>
    <w:rsid w:val="00C465FE"/>
    <w:rsid w:val="00C55E9C"/>
    <w:rsid w:val="00C65390"/>
    <w:rsid w:val="00C94F7F"/>
    <w:rsid w:val="00CA6FFA"/>
    <w:rsid w:val="00CB77CD"/>
    <w:rsid w:val="00CD627C"/>
    <w:rsid w:val="00CD6DED"/>
    <w:rsid w:val="00CF1AC8"/>
    <w:rsid w:val="00CF237C"/>
    <w:rsid w:val="00CF74DB"/>
    <w:rsid w:val="00D108BC"/>
    <w:rsid w:val="00D20B1D"/>
    <w:rsid w:val="00D244C7"/>
    <w:rsid w:val="00D31ECF"/>
    <w:rsid w:val="00D33574"/>
    <w:rsid w:val="00D5273B"/>
    <w:rsid w:val="00D66E89"/>
    <w:rsid w:val="00D74B41"/>
    <w:rsid w:val="00D80B7E"/>
    <w:rsid w:val="00D80CCA"/>
    <w:rsid w:val="00D81286"/>
    <w:rsid w:val="00DA1FB1"/>
    <w:rsid w:val="00DB5701"/>
    <w:rsid w:val="00DC48AE"/>
    <w:rsid w:val="00DD78C4"/>
    <w:rsid w:val="00DE3543"/>
    <w:rsid w:val="00E05EEC"/>
    <w:rsid w:val="00E16E75"/>
    <w:rsid w:val="00E50978"/>
    <w:rsid w:val="00E52A94"/>
    <w:rsid w:val="00E82C20"/>
    <w:rsid w:val="00E9156E"/>
    <w:rsid w:val="00E9485F"/>
    <w:rsid w:val="00EA6C2A"/>
    <w:rsid w:val="00ED7A94"/>
    <w:rsid w:val="00EF0B7F"/>
    <w:rsid w:val="00F00491"/>
    <w:rsid w:val="00F044D2"/>
    <w:rsid w:val="00F163C7"/>
    <w:rsid w:val="00F258F9"/>
    <w:rsid w:val="00F315C0"/>
    <w:rsid w:val="00F35E1C"/>
    <w:rsid w:val="00F67577"/>
    <w:rsid w:val="00F70687"/>
    <w:rsid w:val="00FC1927"/>
    <w:rsid w:val="00FD698A"/>
    <w:rsid w:val="00FE06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1A5D0"/>
  <w15:chartTrackingRefBased/>
  <w15:docId w15:val="{9633C039-8C0B-4462-BEAD-61BA93F00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uiPriority w:val="99"/>
    <w:unhideWhenUsed/>
    <w:rsid w:val="00A0002A"/>
    <w:pPr>
      <w:numPr>
        <w:numId w:val="1"/>
      </w:numPr>
      <w:contextualSpacing/>
    </w:pPr>
  </w:style>
  <w:style w:type="paragraph" w:styleId="ListParagraph">
    <w:name w:val="List Paragraph"/>
    <w:basedOn w:val="Normal"/>
    <w:uiPriority w:val="34"/>
    <w:qFormat/>
    <w:rsid w:val="00CA6FFA"/>
    <w:pPr>
      <w:spacing w:after="200" w:line="276" w:lineRule="auto"/>
      <w:ind w:left="720"/>
      <w:contextualSpacing/>
    </w:pPr>
  </w:style>
  <w:style w:type="character" w:styleId="PlaceholderText">
    <w:name w:val="Placeholder Text"/>
    <w:basedOn w:val="DefaultParagraphFont"/>
    <w:uiPriority w:val="99"/>
    <w:semiHidden/>
    <w:rsid w:val="00D81286"/>
    <w:rPr>
      <w:color w:val="808080"/>
    </w:rPr>
  </w:style>
  <w:style w:type="paragraph" w:styleId="NormalWeb">
    <w:name w:val="Normal (Web)"/>
    <w:basedOn w:val="Normal"/>
    <w:uiPriority w:val="99"/>
    <w:unhideWhenUsed/>
    <w:rsid w:val="00A941B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636129">
      <w:bodyDiv w:val="1"/>
      <w:marLeft w:val="0"/>
      <w:marRight w:val="0"/>
      <w:marTop w:val="0"/>
      <w:marBottom w:val="0"/>
      <w:divBdr>
        <w:top w:val="none" w:sz="0" w:space="0" w:color="auto"/>
        <w:left w:val="none" w:sz="0" w:space="0" w:color="auto"/>
        <w:bottom w:val="none" w:sz="0" w:space="0" w:color="auto"/>
        <w:right w:val="none" w:sz="0" w:space="0" w:color="auto"/>
      </w:divBdr>
    </w:div>
    <w:div w:id="1357578825">
      <w:bodyDiv w:val="1"/>
      <w:marLeft w:val="0"/>
      <w:marRight w:val="0"/>
      <w:marTop w:val="0"/>
      <w:marBottom w:val="0"/>
      <w:divBdr>
        <w:top w:val="none" w:sz="0" w:space="0" w:color="auto"/>
        <w:left w:val="none" w:sz="0" w:space="0" w:color="auto"/>
        <w:bottom w:val="none" w:sz="0" w:space="0" w:color="auto"/>
        <w:right w:val="none" w:sz="0" w:space="0" w:color="auto"/>
      </w:divBdr>
    </w:div>
    <w:div w:id="1372610608">
      <w:bodyDiv w:val="1"/>
      <w:marLeft w:val="0"/>
      <w:marRight w:val="0"/>
      <w:marTop w:val="0"/>
      <w:marBottom w:val="0"/>
      <w:divBdr>
        <w:top w:val="none" w:sz="0" w:space="0" w:color="auto"/>
        <w:left w:val="none" w:sz="0" w:space="0" w:color="auto"/>
        <w:bottom w:val="none" w:sz="0" w:space="0" w:color="auto"/>
        <w:right w:val="none" w:sz="0" w:space="0" w:color="auto"/>
      </w:divBdr>
    </w:div>
    <w:div w:id="1484354986">
      <w:bodyDiv w:val="1"/>
      <w:marLeft w:val="0"/>
      <w:marRight w:val="0"/>
      <w:marTop w:val="0"/>
      <w:marBottom w:val="0"/>
      <w:divBdr>
        <w:top w:val="none" w:sz="0" w:space="0" w:color="auto"/>
        <w:left w:val="none" w:sz="0" w:space="0" w:color="auto"/>
        <w:bottom w:val="none" w:sz="0" w:space="0" w:color="auto"/>
        <w:right w:val="none" w:sz="0" w:space="0" w:color="auto"/>
      </w:divBdr>
    </w:div>
    <w:div w:id="1769690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1.png"/><Relationship Id="rId21" Type="http://schemas.openxmlformats.org/officeDocument/2006/relationships/image" Target="media/image16.png"/><Relationship Id="rId34" Type="http://schemas.openxmlformats.org/officeDocument/2006/relationships/image" Target="media/image29.png"/><Relationship Id="rId42" Type="http://schemas.openxmlformats.org/officeDocument/2006/relationships/image" Target="media/image37.png"/><Relationship Id="rId47" Type="http://schemas.openxmlformats.org/officeDocument/2006/relationships/image" Target="media/image42.png"/><Relationship Id="rId50" Type="http://schemas.openxmlformats.org/officeDocument/2006/relationships/image" Target="media/image45.png"/><Relationship Id="rId55" Type="http://schemas.openxmlformats.org/officeDocument/2006/relationships/image" Target="media/image50.png"/><Relationship Id="rId63" Type="http://schemas.openxmlformats.org/officeDocument/2006/relationships/image" Target="media/image58.png"/><Relationship Id="rId68" Type="http://schemas.openxmlformats.org/officeDocument/2006/relationships/theme" Target="theme/theme1.xml"/><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11.png"/><Relationship Id="rId29" Type="http://schemas.openxmlformats.org/officeDocument/2006/relationships/image" Target="media/image24.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png"/><Relationship Id="rId45" Type="http://schemas.openxmlformats.org/officeDocument/2006/relationships/image" Target="media/image40.png"/><Relationship Id="rId53" Type="http://schemas.openxmlformats.org/officeDocument/2006/relationships/image" Target="media/image48.png"/><Relationship Id="rId58" Type="http://schemas.openxmlformats.org/officeDocument/2006/relationships/image" Target="media/image53.png"/><Relationship Id="rId66" Type="http://schemas.openxmlformats.org/officeDocument/2006/relationships/image" Target="media/image61.png"/><Relationship Id="rId5" Type="http://schemas.openxmlformats.org/officeDocument/2006/relationships/webSettings" Target="webSettings.xml"/><Relationship Id="rId61" Type="http://schemas.openxmlformats.org/officeDocument/2006/relationships/image" Target="media/image56.png"/><Relationship Id="rId19" Type="http://schemas.openxmlformats.org/officeDocument/2006/relationships/image" Target="media/image1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43" Type="http://schemas.openxmlformats.org/officeDocument/2006/relationships/image" Target="media/image38.png"/><Relationship Id="rId48" Type="http://schemas.openxmlformats.org/officeDocument/2006/relationships/image" Target="media/image43.png"/><Relationship Id="rId56" Type="http://schemas.openxmlformats.org/officeDocument/2006/relationships/image" Target="media/image51.png"/><Relationship Id="rId64" Type="http://schemas.openxmlformats.org/officeDocument/2006/relationships/image" Target="media/image59.png"/><Relationship Id="rId8" Type="http://schemas.openxmlformats.org/officeDocument/2006/relationships/image" Target="media/image3.png"/><Relationship Id="rId51" Type="http://schemas.openxmlformats.org/officeDocument/2006/relationships/image" Target="media/image46.png"/><Relationship Id="rId3" Type="http://schemas.openxmlformats.org/officeDocument/2006/relationships/styles" Target="style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image" Target="media/image33.png"/><Relationship Id="rId46" Type="http://schemas.openxmlformats.org/officeDocument/2006/relationships/image" Target="media/image41.png"/><Relationship Id="rId59" Type="http://schemas.openxmlformats.org/officeDocument/2006/relationships/image" Target="media/image54.png"/><Relationship Id="rId67" Type="http://schemas.openxmlformats.org/officeDocument/2006/relationships/fontTable" Target="fontTable.xml"/><Relationship Id="rId20" Type="http://schemas.openxmlformats.org/officeDocument/2006/relationships/image" Target="media/image15.png"/><Relationship Id="rId41" Type="http://schemas.openxmlformats.org/officeDocument/2006/relationships/image" Target="media/image36.png"/><Relationship Id="rId54" Type="http://schemas.openxmlformats.org/officeDocument/2006/relationships/image" Target="media/image49.png"/><Relationship Id="rId62" Type="http://schemas.openxmlformats.org/officeDocument/2006/relationships/image" Target="media/image57.png"/><Relationship Id="rId1" Type="http://schemas.openxmlformats.org/officeDocument/2006/relationships/customXml" Target="../customXml/item1.xml"/><Relationship Id="rId6" Type="http://schemas.openxmlformats.org/officeDocument/2006/relationships/image" Target="media/image1.png"/><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49" Type="http://schemas.openxmlformats.org/officeDocument/2006/relationships/image" Target="media/image44.png"/><Relationship Id="rId57" Type="http://schemas.openxmlformats.org/officeDocument/2006/relationships/image" Target="media/image52.png"/><Relationship Id="rId10" Type="http://schemas.openxmlformats.org/officeDocument/2006/relationships/image" Target="media/image5.png"/><Relationship Id="rId31" Type="http://schemas.openxmlformats.org/officeDocument/2006/relationships/image" Target="media/image26.png"/><Relationship Id="rId44" Type="http://schemas.openxmlformats.org/officeDocument/2006/relationships/image" Target="media/image39.png"/><Relationship Id="rId52" Type="http://schemas.openxmlformats.org/officeDocument/2006/relationships/image" Target="media/image47.png"/><Relationship Id="rId60" Type="http://schemas.openxmlformats.org/officeDocument/2006/relationships/image" Target="media/image55.png"/><Relationship Id="rId65" Type="http://schemas.openxmlformats.org/officeDocument/2006/relationships/image" Target="media/image60.png"/><Relationship Id="rId4" Type="http://schemas.openxmlformats.org/officeDocument/2006/relationships/settings" Target="settings.xml"/><Relationship Id="rId9" Type="http://schemas.openxmlformats.org/officeDocument/2006/relationships/image" Target="media/image4.png"/><Relationship Id="rId13" Type="http://schemas.openxmlformats.org/officeDocument/2006/relationships/image" Target="media/image8.png"/><Relationship Id="rId18" Type="http://schemas.openxmlformats.org/officeDocument/2006/relationships/image" Target="media/image13.png"/><Relationship Id="rId39" Type="http://schemas.openxmlformats.org/officeDocument/2006/relationships/image" Target="media/image3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409B8E-9F6B-4190-9A66-108396AE5E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2655</TotalTime>
  <Pages>103</Pages>
  <Words>9902</Words>
  <Characters>56444</Characters>
  <Application>Microsoft Office Word</Application>
  <DocSecurity>0</DocSecurity>
  <Lines>470</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Brightly</dc:creator>
  <cp:keywords/>
  <dc:description/>
  <cp:lastModifiedBy>William Brightly</cp:lastModifiedBy>
  <cp:revision>134</cp:revision>
  <dcterms:created xsi:type="dcterms:W3CDTF">2022-12-14T01:27:00Z</dcterms:created>
  <dcterms:modified xsi:type="dcterms:W3CDTF">2022-12-17T02:33:00Z</dcterms:modified>
</cp:coreProperties>
</file>