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196" w:rsidRPr="00B81196" w:rsidRDefault="00156FEF" w:rsidP="00B81196">
      <w:pPr>
        <w:spacing w:after="200"/>
        <w:rPr>
          <w:rFonts w:ascii="Corbel" w:eastAsia="Calibri" w:hAnsi="Corbel"/>
          <w:sz w:val="20"/>
          <w:szCs w:val="22"/>
        </w:rPr>
      </w:pPr>
      <w:bookmarkStart w:id="0" w:name="_GoBack"/>
      <w:bookmarkEnd w:id="0"/>
      <w:r>
        <w:rPr>
          <w:noProof/>
        </w:rPr>
        <mc:AlternateContent>
          <mc:Choice Requires="wps">
            <w:drawing>
              <wp:anchor distT="0" distB="0" distL="114300" distR="114300" simplePos="0" relativeHeight="251658240" behindDoc="0" locked="0" layoutInCell="1" allowOverlap="1" wp14:anchorId="6DBD6E00" wp14:editId="1731EF16">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Default="00156FEF" w:rsidP="00B81196">
                            <w:pPr>
                              <w:jc w:val="right"/>
                              <w:rPr>
                                <w:rFonts w:ascii="Corbel" w:hAnsi="Corbel"/>
                                <w:i/>
                                <w:sz w:val="44"/>
                              </w:rPr>
                            </w:pPr>
                            <w:r>
                              <w:rPr>
                                <w:rFonts w:ascii="Corbel" w:hAnsi="Corbel"/>
                                <w:i/>
                                <w:sz w:val="44"/>
                              </w:rPr>
                              <w:t>Description of New SPSS Variables</w:t>
                            </w:r>
                          </w:p>
                          <w:p w:rsidR="00156FEF" w:rsidRPr="00156FEF" w:rsidRDefault="00156FEF" w:rsidP="00B81196">
                            <w:pPr>
                              <w:jc w:val="right"/>
                              <w:rPr>
                                <w:rFonts w:ascii="Corbel" w:hAnsi="Corbel"/>
                                <w:sz w:val="44"/>
                              </w:rPr>
                            </w:pPr>
                            <w:r w:rsidRPr="00156FEF">
                              <w:rPr>
                                <w:rFonts w:ascii="Corbel" w:hAnsi="Corbel"/>
                                <w:sz w:val="44"/>
                              </w:rPr>
                              <w:t>Survey Data</w:t>
                            </w:r>
                          </w:p>
                          <w:p w:rsidR="00B81196" w:rsidRPr="00B81196" w:rsidRDefault="00B81196" w:rsidP="00B81196">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margin-left:-32.85pt;margin-top:-81.75pt;width:323.25pt;height:2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" filled="f" stroked="f">
                <v:textbox inset=",7.2pt,,7.2pt">
                  <w:txbxContent>
                    <w:p w:rsidR="00B81196" w:rsidRDefault="00156FEF" w:rsidP="00B81196">
                      <w:pPr>
                        <w:jc w:val="right"/>
                        <w:rPr>
                          <w:rFonts w:ascii="Corbel" w:hAnsi="Corbel"/>
                          <w:i/>
                          <w:sz w:val="44"/>
                        </w:rPr>
                      </w:pPr>
                      <w:r>
                        <w:rPr>
                          <w:rFonts w:ascii="Corbel" w:hAnsi="Corbel"/>
                          <w:i/>
                          <w:sz w:val="44"/>
                        </w:rPr>
                        <w:t>Description of New SPSS Variables</w:t>
                      </w:r>
                    </w:p>
                    <w:p w:rsidR="00156FEF" w:rsidRPr="00156FEF" w:rsidRDefault="00156FEF" w:rsidP="00B81196">
                      <w:pPr>
                        <w:jc w:val="right"/>
                        <w:rPr>
                          <w:rFonts w:ascii="Corbel" w:hAnsi="Corbel"/>
                          <w:sz w:val="44"/>
                        </w:rPr>
                      </w:pPr>
                      <w:r w:rsidRPr="00156FEF">
                        <w:rPr>
                          <w:rFonts w:ascii="Corbel" w:hAnsi="Corbel"/>
                          <w:sz w:val="44"/>
                        </w:rPr>
                        <w:t>Survey Data</w:t>
                      </w:r>
                    </w:p>
                    <w:p w:rsidR="00B81196" w:rsidRPr="00B81196" w:rsidRDefault="00B81196" w:rsidP="00B81196">
                      <w:pPr>
                        <w:jc w:val="right"/>
                        <w:rPr>
                          <w:rFonts w:ascii="Corbel" w:hAnsi="Corbel"/>
                          <w:i/>
                          <w:sz w:val="44"/>
                        </w:rPr>
                      </w:pPr>
                    </w:p>
                  </w:txbxContent>
                </v:textbox>
              </v:shape>
            </w:pict>
          </mc:Fallback>
        </mc:AlternateContent>
      </w:r>
    </w:p>
    <w:p w:rsidR="00B81196" w:rsidRPr="00B81196" w:rsidRDefault="00B81196" w:rsidP="00B81196">
      <w:pPr>
        <w:spacing w:after="200"/>
        <w:rPr>
          <w:rFonts w:ascii="Corbel" w:eastAsia="Calibri" w:hAnsi="Corbel"/>
          <w:sz w:val="20"/>
          <w:szCs w:val="22"/>
        </w:rPr>
      </w:pPr>
    </w:p>
    <w:p w:rsidR="00B81196" w:rsidRPr="00B81196" w:rsidRDefault="00B81196" w:rsidP="00B81196">
      <w:pPr>
        <w:spacing w:after="200"/>
        <w:rPr>
          <w:rFonts w:ascii="Corbel" w:eastAsia="Calibri" w:hAnsi="Corbel"/>
          <w:sz w:val="20"/>
          <w:szCs w:val="22"/>
        </w:rPr>
      </w:pPr>
      <w:bookmarkStart w:id="1" w:name="_Toc291052789"/>
    </w:p>
    <w:p w:rsidR="00B81196" w:rsidRPr="00B81196" w:rsidRDefault="00B81196" w:rsidP="00B81196">
      <w:pPr>
        <w:spacing w:after="200"/>
        <w:rPr>
          <w:rFonts w:ascii="Corbel" w:eastAsia="Calibri" w:hAnsi="Corbel"/>
          <w:sz w:val="20"/>
          <w:szCs w:val="22"/>
        </w:rPr>
      </w:pPr>
    </w:p>
    <w:p w:rsidR="00B81196" w:rsidRPr="00B81196" w:rsidRDefault="00B81196" w:rsidP="00B81196">
      <w:pPr>
        <w:spacing w:after="200"/>
        <w:rPr>
          <w:rFonts w:ascii="Corbel" w:eastAsia="Calibri" w:hAnsi="Corbel"/>
          <w:sz w:val="20"/>
          <w:szCs w:val="22"/>
        </w:rPr>
      </w:pPr>
    </w:p>
    <w:p w:rsidR="00B81196" w:rsidRPr="00B81196" w:rsidRDefault="003A7110" w:rsidP="00B81196">
      <w:pPr>
        <w:tabs>
          <w:tab w:val="left" w:pos="382"/>
          <w:tab w:val="right" w:leader="dot" w:pos="6560"/>
        </w:tabs>
        <w:spacing w:after="200"/>
        <w:rPr>
          <w:rFonts w:ascii="Corbel" w:eastAsia="Calibri" w:hAnsi="Corbel"/>
          <w:noProof/>
          <w:color w:val="0094CC"/>
          <w:sz w:val="20"/>
          <w:szCs w:val="22"/>
        </w:rPr>
        <w:sectPr w:rsidR="00B81196" w:rsidRPr="00B81196" w:rsidSect="00B81196">
          <w:type w:val="continuous"/>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59264" behindDoc="0" locked="0" layoutInCell="1" allowOverlap="1">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Pr="00623BD0" w:rsidRDefault="00B81196" w:rsidP="00B81196">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27" type="#_x0000_t202" style="position:absolute;margin-left:-101.25pt;margin-top:34pt;width:384.6pt;height:1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" filled="f" stroked="f">
                <v:textbox inset=",7.2pt,,7.2pt">
                  <w:txbxContent>
                    <w:p w:rsidR="00B81196" w:rsidRPr="00623BD0" w:rsidRDefault="00B81196" w:rsidP="00B81196">
                      <w:pPr>
                        <w:rPr>
                          <w:color w:val="FF0000"/>
                          <w:sz w:val="32"/>
                        </w:rPr>
                      </w:pPr>
                    </w:p>
                  </w:txbxContent>
                </v:textbox>
              </v:shape>
            </w:pict>
          </mc:Fallback>
        </mc:AlternateContent>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Default="00B81196" w:rsidP="00B81196">
                            <w:pPr>
                              <w:pStyle w:val="TextFrontmatterHEADING"/>
                            </w:pPr>
                            <w:r>
                              <w:t>TECHNOLOGY &amp; SOCIAL CHANGE GROUP (TASCHA)</w:t>
                            </w:r>
                          </w:p>
                          <w:p w:rsidR="00B81196" w:rsidRDefault="00B81196" w:rsidP="00B8119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B81196" w:rsidRDefault="00B81196" w:rsidP="00B81196">
                            <w:pPr>
                              <w:pStyle w:val="TextFrontmatterHEADING"/>
                            </w:pPr>
                            <w:r>
                              <w:t>CONTACT</w:t>
                            </w:r>
                          </w:p>
                          <w:p w:rsidR="00B81196" w:rsidRDefault="00B81196" w:rsidP="00B81196">
                            <w:pPr>
                              <w:pStyle w:val="TextFrontmatterBODY"/>
                            </w:pPr>
                            <w:r>
                              <w:t>Technology &amp; Social Change Group</w:t>
                            </w:r>
                            <w:r>
                              <w:br/>
                              <w:t>University of Washington Information School</w:t>
                            </w:r>
                            <w:r>
                              <w:br/>
                              <w:t>Box 354985</w:t>
                            </w:r>
                            <w:r>
                              <w:br/>
                              <w:t>Seattle, WA 98195</w:t>
                            </w:r>
                          </w:p>
                          <w:p w:rsidR="00B81196" w:rsidRDefault="00B81196" w:rsidP="00B81196">
                            <w:pPr>
                              <w:pStyle w:val="TextFrontmatterBODY"/>
                              <w:rPr>
                                <w:i/>
                              </w:rPr>
                            </w:pPr>
                            <w:r>
                              <w:t>Telephone: +1.206.616.9101</w:t>
                            </w:r>
                            <w:r>
                              <w:br/>
                              <w:t>Email: tascha@uw.edu</w:t>
                            </w:r>
                            <w:r>
                              <w:br/>
                              <w:t xml:space="preserve">Web: </w:t>
                            </w:r>
                            <w:r w:rsidRPr="00FA5086">
                              <w:rPr>
                                <w:i/>
                              </w:rPr>
                              <w:t>tascha.uw.edu</w:t>
                            </w:r>
                          </w:p>
                          <w:p w:rsidR="00B81196" w:rsidRDefault="00B81196" w:rsidP="00B81196">
                            <w:pPr>
                              <w:pStyle w:val="TextFrontmatterHEADING"/>
                            </w:pPr>
                            <w:r>
                              <w:t>Global Impact study</w:t>
                            </w:r>
                          </w:p>
                          <w:p w:rsidR="00B81196" w:rsidRPr="00DD6DEA" w:rsidRDefault="00B81196"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w:t>
                            </w:r>
                            <w:proofErr w:type="spellStart"/>
                            <w:r w:rsidRPr="00DD6DEA">
                              <w:t>telecenters</w:t>
                            </w:r>
                            <w:proofErr w:type="spellEnd"/>
                            <w:r w:rsidRPr="00DD6DEA">
                              <w:t xml:space="preserve">,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B81196" w:rsidRPr="00DD6DEA" w:rsidRDefault="00B81196" w:rsidP="00B81196">
                            <w:pPr>
                              <w:pStyle w:val="TextFrontmatterBODY"/>
                            </w:pPr>
                            <w:r w:rsidRPr="00DD6DEA">
                              <w:t>Implemented by the University of Washington’s </w:t>
                            </w:r>
                            <w:hyperlink r:id="rId9"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0" w:history="1">
                              <w:r w:rsidRPr="00DD6DEA">
                                <w:rPr>
                                  <w:rStyle w:val="Hyperlink"/>
                                </w:rPr>
                                <w:t>International Development Research Centre</w:t>
                              </w:r>
                            </w:hyperlink>
                            <w:r w:rsidRPr="00DD6DEA">
                              <w:t> (IDRC) and a grant to IDRC from the </w:t>
                            </w:r>
                            <w:hyperlink r:id="rId11" w:history="1">
                              <w:r w:rsidRPr="00DD6DEA">
                                <w:rPr>
                                  <w:rStyle w:val="Hyperlink"/>
                                </w:rPr>
                                <w:t>Bill &amp; Melinda Gates Foundation</w:t>
                              </w:r>
                            </w:hyperlink>
                            <w:r w:rsidRPr="00DD6DEA">
                              <w:t>. Managed by IDRC, this project includes the </w:t>
                            </w:r>
                            <w:hyperlink r:id="rId12" w:history="1">
                              <w:r w:rsidRPr="00DD6DEA">
                                <w:rPr>
                                  <w:rStyle w:val="Hyperlink"/>
                                  <w:i/>
                                  <w:iCs/>
                                </w:rPr>
                                <w:t>Global Impact Study of Public Access to Information &amp; Communication Technologies</w:t>
                              </w:r>
                            </w:hyperlink>
                            <w:r w:rsidRPr="00DD6DEA">
                              <w:t> (this project) and </w:t>
                            </w:r>
                            <w:hyperlink r:id="rId13"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B81196" w:rsidRDefault="00B81196" w:rsidP="00B81196">
                            <w:pPr>
                              <w:pStyle w:val="TextFrontmatterHEADING"/>
                            </w:pPr>
                            <w:r>
                              <w:t>SPONSOR BLOCK</w:t>
                            </w:r>
                          </w:p>
                          <w:p w:rsidR="00B81196" w:rsidRDefault="00B81196" w:rsidP="00B81196">
                            <w:pPr>
                              <w:pStyle w:val="TextFrontmatterBODY"/>
                            </w:pPr>
                            <w:r>
                              <w:t>Sponsor info and logos.</w:t>
                            </w:r>
                          </w:p>
                          <w:p w:rsidR="00B81196" w:rsidRPr="00FA50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170.25pt;margin-top:-12.75pt;width:168pt;height:57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" filled="f" stroked="f">
                <v:textbox inset="0,0,0,7.2pt">
                  <w:txbxContent>
                    <w:p w:rsidR="00B81196" w:rsidRDefault="00B81196" w:rsidP="00B81196">
                      <w:pPr>
                        <w:pStyle w:val="TextFrontmatterHEADING"/>
                      </w:pPr>
                      <w:r>
                        <w:t>TECHNOLOGY &amp; SOCIAL CHANGE GROUP (TASCHA)</w:t>
                      </w:r>
                    </w:p>
                    <w:p w:rsidR="00B81196" w:rsidRDefault="00B81196" w:rsidP="00B8119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B81196" w:rsidRDefault="00B81196" w:rsidP="00B81196">
                      <w:pPr>
                        <w:pStyle w:val="TextFrontmatterHEADING"/>
                      </w:pPr>
                      <w:r>
                        <w:t>CONTACT</w:t>
                      </w:r>
                    </w:p>
                    <w:p w:rsidR="00B81196" w:rsidRDefault="00B81196" w:rsidP="00B81196">
                      <w:pPr>
                        <w:pStyle w:val="TextFrontmatterBODY"/>
                      </w:pPr>
                      <w:r>
                        <w:t>Technology &amp; Social Change Group</w:t>
                      </w:r>
                      <w:r>
                        <w:br/>
                        <w:t>University of Washington Information School</w:t>
                      </w:r>
                      <w:r>
                        <w:br/>
                        <w:t>Box 354985</w:t>
                      </w:r>
                      <w:r>
                        <w:br/>
                        <w:t>Seattle, WA 98195</w:t>
                      </w:r>
                    </w:p>
                    <w:p w:rsidR="00B81196" w:rsidRDefault="00B81196" w:rsidP="00B81196">
                      <w:pPr>
                        <w:pStyle w:val="TextFrontmatterBODY"/>
                        <w:rPr>
                          <w:i/>
                        </w:rPr>
                      </w:pPr>
                      <w:r>
                        <w:t>Telephone: +1.206.616.9101</w:t>
                      </w:r>
                      <w:r>
                        <w:br/>
                        <w:t>Email: tascha@uw.edu</w:t>
                      </w:r>
                      <w:r>
                        <w:br/>
                        <w:t xml:space="preserve">Web: </w:t>
                      </w:r>
                      <w:r w:rsidRPr="00FA5086">
                        <w:rPr>
                          <w:i/>
                        </w:rPr>
                        <w:t>tascha.uw.edu</w:t>
                      </w:r>
                    </w:p>
                    <w:p w:rsidR="00B81196" w:rsidRDefault="00B81196" w:rsidP="00B81196">
                      <w:pPr>
                        <w:pStyle w:val="TextFrontmatterHEADING"/>
                      </w:pPr>
                      <w:r>
                        <w:t>Global Impact study</w:t>
                      </w:r>
                    </w:p>
                    <w:p w:rsidR="00B81196" w:rsidRPr="00DD6DEA" w:rsidRDefault="00B81196"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w:t>
                      </w:r>
                      <w:proofErr w:type="spellStart"/>
                      <w:r w:rsidRPr="00DD6DEA">
                        <w:t>telecenters</w:t>
                      </w:r>
                      <w:proofErr w:type="spellEnd"/>
                      <w:r w:rsidRPr="00DD6DEA">
                        <w:t xml:space="preserve">,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B81196" w:rsidRPr="00DD6DEA" w:rsidRDefault="00B81196" w:rsidP="00B81196">
                      <w:pPr>
                        <w:pStyle w:val="TextFrontmatterBODY"/>
                      </w:pPr>
                      <w:r w:rsidRPr="00DD6DEA">
                        <w:t>Implemented by the University of Washington’s </w:t>
                      </w:r>
                      <w:hyperlink r:id="rId14"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5" w:history="1">
                        <w:r w:rsidRPr="00DD6DEA">
                          <w:rPr>
                            <w:rStyle w:val="Hyperlink"/>
                          </w:rPr>
                          <w:t>International Development Research Centre</w:t>
                        </w:r>
                      </w:hyperlink>
                      <w:r w:rsidRPr="00DD6DEA">
                        <w:t> (IDRC) and a grant to IDRC from the </w:t>
                      </w:r>
                      <w:hyperlink r:id="rId16" w:history="1">
                        <w:r w:rsidRPr="00DD6DEA">
                          <w:rPr>
                            <w:rStyle w:val="Hyperlink"/>
                          </w:rPr>
                          <w:t>Bill &amp; Melinda Gates Foundation</w:t>
                        </w:r>
                      </w:hyperlink>
                      <w:r w:rsidRPr="00DD6DEA">
                        <w:t>. Managed by IDRC, this project includes the </w:t>
                      </w:r>
                      <w:hyperlink r:id="rId17" w:history="1">
                        <w:r w:rsidRPr="00DD6DEA">
                          <w:rPr>
                            <w:rStyle w:val="Hyperlink"/>
                            <w:i/>
                            <w:iCs/>
                          </w:rPr>
                          <w:t>Global Impact Study of Public Access to Information &amp; Communication Technologies</w:t>
                        </w:r>
                      </w:hyperlink>
                      <w:r w:rsidRPr="00DD6DEA">
                        <w:t> (this project) and </w:t>
                      </w:r>
                      <w:hyperlink r:id="rId18"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B81196" w:rsidRDefault="00B81196" w:rsidP="00B81196">
                      <w:pPr>
                        <w:pStyle w:val="TextFrontmatterHEADING"/>
                      </w:pPr>
                      <w:r>
                        <w:t>SPONSOR BLOCK</w:t>
                      </w:r>
                    </w:p>
                    <w:p w:rsidR="00B81196" w:rsidRDefault="00B81196" w:rsidP="00B81196">
                      <w:pPr>
                        <w:pStyle w:val="TextFrontmatterBODY"/>
                      </w:pPr>
                      <w:r>
                        <w:t>Sponsor info and logos.</w:t>
                      </w:r>
                    </w:p>
                    <w:p w:rsidR="00B81196" w:rsidRPr="00FA5086"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Pr="00F41E90"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191.25pt;margin-top:-12.75pt;width:142.5pt;height:53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" filled="f" stroked="f">
                <v:textbox inset="0,0,0,7.2pt">
                  <w:txbxContent>
                    <w:p w:rsidR="00B81196" w:rsidRPr="00F41E90"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2A9E" w:rsidRDefault="005B2A9E" w:rsidP="005B2A9E">
                            <w:pPr>
                              <w:pStyle w:val="TextFrontmatterHEADING"/>
                            </w:pPr>
                            <w:r>
                              <w:t>ABOUT THE AUTHORS</w:t>
                            </w:r>
                          </w:p>
                          <w:p w:rsidR="005B2A9E" w:rsidRDefault="005B2A9E" w:rsidP="005B2A9E">
                            <w:pPr>
                              <w:pStyle w:val="TextFrontmatterBODY"/>
                            </w:pPr>
                            <w:r w:rsidRPr="00CA63AD">
                              <w:t>The Survey Working Group has contributed to the design and implementation strategy of the Global Impact Study </w:t>
                            </w:r>
                            <w:r>
                              <w:t>surveys. The Survey Working Group consists of:</w:t>
                            </w:r>
                          </w:p>
                          <w:p w:rsidR="005B2A9E" w:rsidRPr="00CA63AD" w:rsidRDefault="005B2A9E" w:rsidP="005B2A9E">
                            <w:pPr>
                              <w:pStyle w:val="TextFrontmatterBODY"/>
                              <w:ind w:left="360"/>
                            </w:pPr>
                            <w:r w:rsidRPr="00CA63AD">
                              <w:t xml:space="preserve">George </w:t>
                            </w:r>
                            <w:proofErr w:type="spellStart"/>
                            <w:r w:rsidRPr="00CA63AD">
                              <w:t>Sc</w:t>
                            </w:r>
                            <w:r>
                              <w:t>iadas</w:t>
                            </w:r>
                            <w:proofErr w:type="spellEnd"/>
                            <w:r>
                              <w:t>, Statistics Canada (chair)</w:t>
                            </w:r>
                          </w:p>
                          <w:p w:rsidR="005B2A9E" w:rsidRPr="00CA63AD" w:rsidRDefault="005B2A9E" w:rsidP="005B2A9E">
                            <w:pPr>
                              <w:pStyle w:val="TextFrontmatterBODY"/>
                              <w:ind w:left="360"/>
                            </w:pPr>
                            <w:r w:rsidRPr="00CA63AD">
                              <w:t>Mike Crandall, University of Washington</w:t>
                            </w:r>
                          </w:p>
                          <w:p w:rsidR="005B2A9E" w:rsidRPr="00CA63AD" w:rsidRDefault="005B2A9E" w:rsidP="005B2A9E">
                            <w:pPr>
                              <w:pStyle w:val="TextFrontmatterBODY"/>
                              <w:ind w:left="360"/>
                            </w:pPr>
                            <w:r w:rsidRPr="00CA63AD">
                              <w:t>Beth Kolko, University of Washington</w:t>
                            </w:r>
                          </w:p>
                          <w:p w:rsidR="005B2A9E" w:rsidRDefault="005B2A9E" w:rsidP="005B2A9E">
                            <w:pPr>
                              <w:pStyle w:val="TextFrontmatterBODY"/>
                              <w:ind w:left="360"/>
                            </w:pPr>
                            <w:r w:rsidRPr="00CA63AD">
                              <w:t>Carlos Manjarrez, Institute of Museum &amp; Library Services</w:t>
                            </w:r>
                          </w:p>
                          <w:p w:rsidR="005B2A9E" w:rsidRDefault="005B2A9E" w:rsidP="005B2A9E">
                            <w:pPr>
                              <w:pStyle w:val="TextFrontmatterBODY"/>
                              <w:ind w:left="360"/>
                            </w:pPr>
                            <w:r>
                              <w:t>Chris Rothschild, University of Washington, Technology &amp; Social Change Group</w:t>
                            </w:r>
                          </w:p>
                          <w:p w:rsidR="005B2A9E" w:rsidRDefault="005B2A9E" w:rsidP="005B2A9E">
                            <w:pPr>
                              <w:pStyle w:val="TextFrontmatterBODY"/>
                              <w:ind w:left="360"/>
                            </w:pPr>
                            <w:r>
                              <w:t>Araba Sey, University of Washington, Technology &amp; Social Change Group</w:t>
                            </w:r>
                          </w:p>
                          <w:p w:rsidR="005B2A9E" w:rsidRDefault="005B2A9E" w:rsidP="00B81196">
                            <w:pPr>
                              <w:pStyle w:val="TextFrontmatterHEADING"/>
                            </w:pPr>
                          </w:p>
                          <w:p w:rsidR="00B81196" w:rsidRDefault="00B81196" w:rsidP="00B81196">
                            <w:pPr>
                              <w:pStyle w:val="TextFrontmatterHEADING"/>
                            </w:pPr>
                            <w:r>
                              <w:t xml:space="preserve">COPYRIGHT, LICENCING, DISCLAIMER </w:t>
                            </w:r>
                          </w:p>
                          <w:p w:rsidR="00B81196" w:rsidRDefault="00B81196" w:rsidP="00B8119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81196" w:rsidRDefault="00B81196" w:rsidP="00B81196">
                            <w:pPr>
                              <w:pStyle w:val="TextFrontmatterBODY"/>
                            </w:pPr>
                          </w:p>
                          <w:p w:rsidR="00B81196" w:rsidRPr="00ED0F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17.8pt;margin-top:-13pt;width:153pt;height:5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y2tQIAALc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" filled="f" stroked="f">
                <v:textbox inset="0,0,0,7.2pt">
                  <w:txbxContent>
                    <w:p w:rsidR="005B2A9E" w:rsidRDefault="005B2A9E" w:rsidP="005B2A9E">
                      <w:pPr>
                        <w:pStyle w:val="TextFrontmatterHEADING"/>
                      </w:pPr>
                      <w:r>
                        <w:t>ABOUT THE AUTHORS</w:t>
                      </w:r>
                    </w:p>
                    <w:p w:rsidR="005B2A9E" w:rsidRDefault="005B2A9E" w:rsidP="005B2A9E">
                      <w:pPr>
                        <w:pStyle w:val="TextFrontmatterBODY"/>
                      </w:pPr>
                      <w:r w:rsidRPr="00CA63AD">
                        <w:t>The Survey Working Group has contributed to the design and implementation strategy of the Global Impact Study </w:t>
                      </w:r>
                      <w:r>
                        <w:t>surveys. The Survey Working Group consists of:</w:t>
                      </w:r>
                    </w:p>
                    <w:p w:rsidR="005B2A9E" w:rsidRPr="00CA63AD" w:rsidRDefault="005B2A9E" w:rsidP="005B2A9E">
                      <w:pPr>
                        <w:pStyle w:val="TextFrontmatterBODY"/>
                        <w:ind w:left="360"/>
                      </w:pPr>
                      <w:r w:rsidRPr="00CA63AD">
                        <w:t xml:space="preserve">George </w:t>
                      </w:r>
                      <w:proofErr w:type="spellStart"/>
                      <w:r w:rsidRPr="00CA63AD">
                        <w:t>Sc</w:t>
                      </w:r>
                      <w:r>
                        <w:t>iadas</w:t>
                      </w:r>
                      <w:proofErr w:type="spellEnd"/>
                      <w:r>
                        <w:t>, Statistics Canada (chair)</w:t>
                      </w:r>
                    </w:p>
                    <w:p w:rsidR="005B2A9E" w:rsidRPr="00CA63AD" w:rsidRDefault="005B2A9E" w:rsidP="005B2A9E">
                      <w:pPr>
                        <w:pStyle w:val="TextFrontmatterBODY"/>
                        <w:ind w:left="360"/>
                      </w:pPr>
                      <w:r w:rsidRPr="00CA63AD">
                        <w:t>Mike Crandall, University of Washington</w:t>
                      </w:r>
                    </w:p>
                    <w:p w:rsidR="005B2A9E" w:rsidRPr="00CA63AD" w:rsidRDefault="005B2A9E" w:rsidP="005B2A9E">
                      <w:pPr>
                        <w:pStyle w:val="TextFrontmatterBODY"/>
                        <w:ind w:left="360"/>
                      </w:pPr>
                      <w:r w:rsidRPr="00CA63AD">
                        <w:t>Beth Kolko, University of Washington</w:t>
                      </w:r>
                    </w:p>
                    <w:p w:rsidR="005B2A9E" w:rsidRDefault="005B2A9E" w:rsidP="005B2A9E">
                      <w:pPr>
                        <w:pStyle w:val="TextFrontmatterBODY"/>
                        <w:ind w:left="360"/>
                      </w:pPr>
                      <w:r w:rsidRPr="00CA63AD">
                        <w:t>Carlos Manjarrez, Institute of Museum &amp; Library Services</w:t>
                      </w:r>
                    </w:p>
                    <w:p w:rsidR="005B2A9E" w:rsidRDefault="005B2A9E" w:rsidP="005B2A9E">
                      <w:pPr>
                        <w:pStyle w:val="TextFrontmatterBODY"/>
                        <w:ind w:left="360"/>
                      </w:pPr>
                      <w:r>
                        <w:t>Chris Rothschild, University of Washington, Technology &amp; Social Change Group</w:t>
                      </w:r>
                    </w:p>
                    <w:p w:rsidR="005B2A9E" w:rsidRDefault="005B2A9E" w:rsidP="005B2A9E">
                      <w:pPr>
                        <w:pStyle w:val="TextFrontmatterBODY"/>
                        <w:ind w:left="360"/>
                      </w:pPr>
                      <w:r>
                        <w:t>Araba Sey, University of Washington, Technology &amp; Social Change Group</w:t>
                      </w:r>
                    </w:p>
                    <w:p w:rsidR="005B2A9E" w:rsidRDefault="005B2A9E" w:rsidP="00B81196">
                      <w:pPr>
                        <w:pStyle w:val="TextFrontmatterHEADING"/>
                      </w:pPr>
                    </w:p>
                    <w:p w:rsidR="00B81196" w:rsidRDefault="00B81196" w:rsidP="00B81196">
                      <w:pPr>
                        <w:pStyle w:val="TextFrontmatterHEADING"/>
                      </w:pPr>
                      <w:r>
                        <w:t xml:space="preserve">COPYRIGHT, LICENCING, DISCLAIMER </w:t>
                      </w:r>
                    </w:p>
                    <w:p w:rsidR="00B81196" w:rsidRDefault="00B81196" w:rsidP="00B8119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81196" w:rsidRDefault="00B81196" w:rsidP="00B81196">
                      <w:pPr>
                        <w:pStyle w:val="TextFrontmatterBODY"/>
                      </w:pPr>
                    </w:p>
                    <w:p w:rsidR="00B81196" w:rsidRPr="00ED0F86" w:rsidRDefault="00B81196" w:rsidP="00B81196">
                      <w:pPr>
                        <w:pStyle w:val="TextFrontmatterBODY"/>
                      </w:pPr>
                    </w:p>
                  </w:txbxContent>
                </v:textbox>
              </v:shape>
            </w:pict>
          </mc:Fallback>
        </mc:AlternateContent>
      </w:r>
      <w:r>
        <w:rPr>
          <w:noProof/>
        </w:rPr>
        <w:drawing>
          <wp:anchor distT="0" distB="0" distL="114300" distR="114300" simplePos="0" relativeHeight="251657216" behindDoc="0" locked="0" layoutInCell="1" allowOverlap="1">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bookmarkEnd w:id="1"/>
    </w:p>
    <w:p w:rsidR="00B81196" w:rsidRDefault="00B81196">
      <w:r>
        <w:rPr>
          <w:b/>
          <w:bCs/>
        </w:rPr>
        <w:lastRenderedPageBreak/>
        <w:br w:type="page"/>
      </w: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lastRenderedPageBreak/>
        <w:t>Venue Survey</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UR_RU</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UR_RU</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Urban/rural designation.</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was added based on venue inventories and confirmation with county teams on a venue-by-venue basis.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VTYPE</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Venue 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is a revised version of Q2_7 in the venue survey based on venue inventories and confirmation with county teams on a venue-by-venue basis.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Corrected/updated 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Taxonomy data</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proofErr w:type="spellStart"/>
            <w:r w:rsidRPr="005D4EBE">
              <w:rPr>
                <w:rFonts w:asciiTheme="minorHAnsi" w:hAnsiTheme="minorHAnsi" w:cstheme="minorHAnsi"/>
                <w:sz w:val="22"/>
                <w:szCs w:val="22"/>
              </w:rPr>
              <w:t>TaxOwnership</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TaxBusMod</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TaxAccFee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TaxVenType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TaxMob</w:t>
            </w:r>
            <w:proofErr w:type="spellEnd"/>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Taxonomy data for the venue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variables are revised/updated versions of survey response taxonomy data (Section 1) based on venue inventories</w:t>
            </w:r>
            <w:r w:rsidRPr="005D4EBE" w:rsidDel="00E60623">
              <w:rPr>
                <w:rFonts w:asciiTheme="minorHAnsi" w:hAnsiTheme="minorHAnsi" w:cstheme="minorHAnsi"/>
                <w:sz w:val="22"/>
                <w:szCs w:val="22"/>
              </w:rPr>
              <w:t xml:space="preserve"> </w:t>
            </w:r>
            <w:r w:rsidRPr="005D4EBE">
              <w:rPr>
                <w:rFonts w:asciiTheme="minorHAnsi" w:hAnsiTheme="minorHAnsi" w:cstheme="minorHAnsi"/>
                <w:sz w:val="22"/>
                <w:szCs w:val="22"/>
              </w:rPr>
              <w:t xml:space="preserve">and confirmation with country teams </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Corrected/updated 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t>User Survey</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UR_RU</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UR_RU</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Urban/rural designation.</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was added from the same variable in the Venue Survey</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lastRenderedPageBreak/>
        <w:t>VTYPE</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Venue 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was added from the same variable in the Venue Survey</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Q3_1_Simple</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Q3_1_Simple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Simplified: In addition to this venue, how many different venues gone to in </w:t>
            </w:r>
            <w:proofErr w:type="spellStart"/>
            <w:r w:rsidRPr="005D4EBE">
              <w:rPr>
                <w:rFonts w:asciiTheme="minorHAnsi" w:hAnsiTheme="minorHAnsi" w:cstheme="minorHAnsi"/>
                <w:sz w:val="22"/>
                <w:szCs w:val="22"/>
              </w:rPr>
              <w:t>pst</w:t>
            </w:r>
            <w:proofErr w:type="spellEnd"/>
            <w:r w:rsidRPr="005D4EBE">
              <w:rPr>
                <w:rFonts w:asciiTheme="minorHAnsi" w:hAnsiTheme="minorHAnsi" w:cstheme="minorHAnsi"/>
                <w:sz w:val="22"/>
                <w:szCs w:val="22"/>
              </w:rPr>
              <w:t xml:space="preserve"> 12 </w:t>
            </w:r>
            <w:proofErr w:type="spellStart"/>
            <w:r w:rsidRPr="005D4EBE">
              <w:rPr>
                <w:rFonts w:asciiTheme="minorHAnsi" w:hAnsiTheme="minorHAnsi" w:cstheme="minorHAnsi"/>
                <w:sz w:val="22"/>
                <w:szCs w:val="22"/>
              </w:rPr>
              <w:t>mnths</w:t>
            </w:r>
            <w:proofErr w:type="spellEnd"/>
            <w:r w:rsidRPr="005D4EBE">
              <w:rPr>
                <w:rFonts w:asciiTheme="minorHAnsi" w:hAnsiTheme="minorHAnsi" w:cstheme="minorHAnsi"/>
                <w:sz w:val="22"/>
                <w:szCs w:val="22"/>
              </w:rPr>
              <w:t>?</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simplifies Q3_1 by collapsing multiple venue users to a single category.</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variable.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Q3_2_19_22_COMB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Q3_2_19_22_COMB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Main reason you use public access venues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Q3_2, Q3_19, and Q3_22.  The structure of section 3 is heavily influenced by logical skip patterns, i.e. the response for certain questions (or question) dictates which subsequent questions to skip or ask.  In this case, the response to Q3_1 determines which of Q3_2, Q3_19, and Q3_22 is/should be answered.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Q3_3_20_23_COMBa to Q3_3_20_23_COMBp</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Q3_3_20_23_COMBa to Q3_3_20_23_COMBp</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Venue feature importance choice of which venue (e.g. location, convenience aspects, proximity, quiet, </w:t>
            </w:r>
            <w:proofErr w:type="spellStart"/>
            <w:r w:rsidRPr="005D4EBE">
              <w:rPr>
                <w:rFonts w:asciiTheme="minorHAnsi" w:hAnsiTheme="minorHAnsi" w:cstheme="minorHAnsi"/>
                <w:sz w:val="22"/>
                <w:szCs w:val="22"/>
              </w:rPr>
              <w:t>etc</w:t>
            </w:r>
            <w:proofErr w:type="spellEnd"/>
            <w:r w:rsidRPr="005D4EBE">
              <w:rPr>
                <w:rFonts w:asciiTheme="minorHAnsi" w:hAnsiTheme="minorHAnsi" w:cstheme="minorHAnsi"/>
                <w:sz w:val="22"/>
                <w:szCs w:val="22"/>
              </w:rPr>
              <w:t>) for each option a-p.</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new variables combine results from similar questions Q3_3, Q3_20, and Q3_23 (each with many parts).  The structure of section 3 is heavily influenced by logical skip patterns, i.e. the response for certain questions (or question) dictates which subsequent questions to skip or ask.  In this case, the response to Q3_1 determines which of Q3_3, Q3_20, and Q3_23 is/should be answered.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Simplification of analysis; output reflects more users without nuisance of forced </w:t>
            </w:r>
            <w:r w:rsidRPr="005D4EBE">
              <w:rPr>
                <w:rFonts w:asciiTheme="minorHAnsi" w:hAnsiTheme="minorHAnsi" w:cstheme="minorHAnsi"/>
                <w:sz w:val="22"/>
                <w:szCs w:val="22"/>
              </w:rPr>
              <w:lastRenderedPageBreak/>
              <w:t>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lastRenderedPageBreak/>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Q3_4_21_24_COMB</w:t>
      </w:r>
    </w:p>
    <w:tbl>
      <w:tblPr>
        <w:tblStyle w:val="TableGrid1"/>
        <w:tblW w:w="0" w:type="auto"/>
        <w:tblLook w:val="04A0" w:firstRow="1" w:lastRow="0" w:firstColumn="1" w:lastColumn="0" w:noHBand="0" w:noVBand="1"/>
      </w:tblPr>
      <w:tblGrid>
        <w:gridCol w:w="1908"/>
        <w:gridCol w:w="7380"/>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Q3_4_21_24_COMB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If PAVs were not available, would your computer and Internet usage go up, down, or stay same?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Q3_4, Q3_21, and Q3_24.  The structure of section 3 is heavily influenced by logical skip patterns, i.e. the response for certain questions (or question) dictates which subsequent questions to skip or ask.  In this case, the response to Q3_1 determines which of Q3_4, Q3_21, and Q3_24 is/should be answered.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Q3_5_25_COMB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Q3_5_25_COMB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Frequency of PAV visits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Q3_5 and Q3_25.  The structure of section 3 is heavily influenced by logical skip patterns, i.e. the response for certain questions (or question) dictates which subsequent questions to skip or ask.  In this case, the response to Q3_1 determines which of Q3_5 or Q3_25 is answered, if at all.  If the user indicates in Q3_1 that they are a first-time PAV user, they do not answer either Q3_5 or Q3_25: they are coded to a new category indicating that they are first-time users.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Q3_7_27_COMB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Q3_7_27_COMB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Distance from home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This new variable combines results from similar questions Q3_7 and Q3_27.  The structure of section 3 is heavily influenced by logical skip patterns, i.e. the response for certain questions (or question) dictates which subsequent questions to skip or ask.  In this case, the responses to Q3_1 and Q3_26 determine which of Q3_7 or Q3_27 to answer, or both.  Users of multiple PAVs, as indicated by the response to Q3_1 record the distance to the usual PAV in Q3_7.  Q3_27 records the distance to the current venue; if the current venue is the usual venue, then users that have answered Q3_7 indicate as such in Q3_26 and skip Q3_27.  First time or single PAV </w:t>
            </w:r>
            <w:r w:rsidRPr="005D4EBE">
              <w:rPr>
                <w:rFonts w:asciiTheme="minorHAnsi" w:hAnsiTheme="minorHAnsi" w:cstheme="minorHAnsi"/>
                <w:sz w:val="22"/>
                <w:szCs w:val="22"/>
              </w:rPr>
              <w:lastRenderedPageBreak/>
              <w:t>users should have no distinction between the current venue and the usual venue.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lastRenderedPageBreak/>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Q3_11_28_COMB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Q3_11_28_COMB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General travel origin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Q3_11 and Q3_28.  The structure of section 3 is heavily influenced by logical skip patterns, i.e. the response for certain questions (or question) dictates which subsequent questions to skip or ask.  In this case, the responses to Q3_1 and Q3_26 determine which of Q3_11 or Q3_28 to answer, or both.  Users of multiple PAVs, as indicated by the response to Q3_1 record the typical origin in travel to the usual PAV in Q3_11.  Q3_28 records the typical origin to the current venue; if the current venue is the usual venue, then users that have answered Q3_11 indicate as such in Q3_26 and skip Q3_28.  First time or single PAV users should have no distinction between the current venue and the usual venue.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Q3_12_29_COMB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Q3_12_29_COMB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Distance from general travel origin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Q3_12 and Q3_29.  They also combine information possibly from Q3_7 and Q3_27.  Generally speaking, if the general travel origin to the current PAV is home, then the distance has already been established in Q3_7 or Q3_27 – Q3_7 if the current venue is the typical venue for multiple-venue users (Q3_26) and Q3_27 otherwise.  Q3_11 and Q3_28 allow this to be established.  If the general travel origin to the current PAV is not the home, then Q3_12 and Q3_29 furnish the answer, again dependent on Q3_26 for multiple-venue users for determining whether the current venue is the usual venue.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Q3_13_30_COMB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Q3_13_30_COMB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 xml:space="preserve">Variable </w:t>
            </w:r>
            <w:r w:rsidRPr="005D4EBE">
              <w:rPr>
                <w:rFonts w:asciiTheme="minorHAnsi" w:hAnsiTheme="minorHAnsi" w:cstheme="minorHAnsi"/>
                <w:b/>
                <w:sz w:val="22"/>
                <w:szCs w:val="22"/>
              </w:rPr>
              <w:lastRenderedPageBreak/>
              <w:t>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lastRenderedPageBreak/>
              <w:t>Travel mode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lastRenderedPageBreak/>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Q3_13 and Q3_30.  The structure of section 3 is heavily influenced by logical skip patterns, i.e. the response for certain questions (or question) dictates which subsequent questions to skip or ask.  In this case, the responses to Q3_1 and Q3_26 determine which of Q3_13 or Q3_30 to answer, or both.  Users of multiple PAVs, as indicated by the response to Q3_1 record the travel mode usual PAV in Q3_13.  Q3_30 records the distance to the current venue; if the current venue is the usual venue, then users that have answered Q3_7 indicate as such in Q3_26 and skip Q3_30.  First time or single PAV users should have no distinction between the current venue and the usual venue.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Q3_14_31_COMB, Q3_14h_31h_COMB, Q3_14m_31m_COMB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Q3_14_31_COMB, Q3_14h_31h_COMB, Q3_14m_31m_COMB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Travel time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Q3_14 and Q3_31 as well as the hour (h) and minute (m) varieties.  Q3_14 is asked on multiple-venue users for their usual venue.  Depending on the output of Q3_26 – specifically whether this venue (the current one) is the usual one – they may not answer the travel time to this venue which is captured in Q3_31.  These new variables will use Q3_14 if Q3_31 is skipped (based on 3_26).</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Dich_Q2_15a to Dich_Q2_15c</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Dich_Q2_15a to Dich_Q2_15c</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Dichotomous versions of:</w:t>
            </w:r>
          </w:p>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a.  The Internet is confusing and hard to use (Q2_15a)</w:t>
            </w:r>
          </w:p>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b.  I often feel like I need someone to help me when I use computers (Q2_15b)</w:t>
            </w:r>
          </w:p>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  Using computers is an enjoyable experience (Q2_15c)</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new variables dichotomized variables Q2_15a, b, and c into Agree/Disagree codes, with missing codes preserved.</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4_4a_–_Dich_Q4_4k"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2" w:name="_Dich_Q4_4a_to_Dich_Q4_4k"/>
      <w:bookmarkEnd w:id="2"/>
      <w:r w:rsidRPr="005D4EBE">
        <w:rPr>
          <w:rFonts w:asciiTheme="minorHAnsi" w:hAnsiTheme="minorHAnsi" w:cstheme="minorHAnsi"/>
          <w:b/>
          <w:bCs/>
          <w:color w:val="4F81BD"/>
          <w:sz w:val="26"/>
          <w:szCs w:val="26"/>
        </w:rPr>
        <w:t>Dich_Q4_4a to Dich_Q4_4k</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Dich_Q4_4a to Dich_Q4_4k (11 variables)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Dichotomous usage of applications (e.g. email, chat, surfing)</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These new variables dichotomized variables Q4_4a – Q4_4k.  The original variable was a scale asking “For the venue you usually go to, how often do you …?”  The </w:t>
            </w:r>
            <w:r w:rsidRPr="005D4EBE">
              <w:rPr>
                <w:rFonts w:asciiTheme="minorHAnsi" w:hAnsiTheme="minorHAnsi" w:cstheme="minorHAnsi"/>
                <w:sz w:val="22"/>
                <w:szCs w:val="22"/>
              </w:rPr>
              <w:lastRenderedPageBreak/>
              <w:t xml:space="preserve">new variables ask “For the venue you usually go to, do you …?”   Missing values were treated as missing.  Never and rarely responses (values 5-8) were coded as No (value 2).  All other responses (values 1-3) were coded as yes (value 1).  </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lastRenderedPageBreak/>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4_4a_–_Dich_Q4_4k"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3" w:name="_Dich_Q6_20"/>
      <w:bookmarkEnd w:id="3"/>
      <w:r w:rsidRPr="005D4EBE">
        <w:rPr>
          <w:rFonts w:asciiTheme="minorHAnsi" w:hAnsiTheme="minorHAnsi" w:cstheme="minorHAnsi"/>
          <w:b/>
          <w:bCs/>
          <w:color w:val="4F81BD"/>
          <w:sz w:val="26"/>
          <w:szCs w:val="26"/>
        </w:rPr>
        <w:t>Dich_Q6_20</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Dich_Q6_20</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Dichotomous Income Level</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This new variable dichotomizes variable “Q6_20 – What is your personal monthly income “into a new variable “Dich_Q6_20 – is your personal monthly income above the poverty line?”  Poverty lines were set at different levels for different countries.  They were </w:t>
            </w:r>
            <w:r w:rsidRPr="005D4EBE">
              <w:rPr>
                <w:rFonts w:asciiTheme="minorHAnsi" w:hAnsiTheme="minorHAnsi" w:cstheme="minorHAnsi"/>
                <w:color w:val="222222"/>
                <w:sz w:val="20"/>
                <w:szCs w:val="20"/>
              </w:rPr>
              <w:t>Bangladesh, Philippines, and Ghana = 4 or greater is above the poverty line. Chile and Brazil = 2 or greater is above the poverty line.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CLPS_Q2_13</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CLPS_Q2_13</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Tasks done on a computer (OECD Groupings)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Q2_13 has 7 sub questions related to various computing activities and an 8</w:t>
            </w:r>
            <w:r w:rsidRPr="005D4EBE">
              <w:rPr>
                <w:rFonts w:asciiTheme="minorHAnsi" w:hAnsiTheme="minorHAnsi" w:cstheme="minorHAnsi"/>
                <w:sz w:val="22"/>
                <w:szCs w:val="22"/>
                <w:vertAlign w:val="superscript"/>
              </w:rPr>
              <w:t>th</w:t>
            </w:r>
            <w:r w:rsidRPr="005D4EBE">
              <w:rPr>
                <w:rFonts w:asciiTheme="minorHAnsi" w:hAnsiTheme="minorHAnsi" w:cstheme="minorHAnsi"/>
                <w:sz w:val="22"/>
                <w:szCs w:val="22"/>
              </w:rPr>
              <w:t xml:space="preserve"> question indicating “none of the above”.   This new variable collapses Q2_13 into user experience groupings by counting the number of tasks.  Recodes: 1-2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Low, 3-4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Medium, and 5+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High.  If they did not indicate any tasks but do answer Q2_13_8, they are coded as No Tasks.  Missing </w:t>
            </w:r>
            <w:proofErr w:type="gramStart"/>
            <w:r w:rsidRPr="005D4EBE">
              <w:rPr>
                <w:rFonts w:asciiTheme="minorHAnsi" w:hAnsiTheme="minorHAnsi" w:cstheme="minorHAnsi"/>
                <w:sz w:val="22"/>
                <w:szCs w:val="22"/>
              </w:rPr>
              <w:t>are</w:t>
            </w:r>
            <w:proofErr w:type="gramEnd"/>
            <w:r w:rsidRPr="005D4EBE">
              <w:rPr>
                <w:rFonts w:asciiTheme="minorHAnsi" w:hAnsiTheme="minorHAnsi" w:cstheme="minorHAnsi"/>
                <w:sz w:val="22"/>
                <w:szCs w:val="22"/>
              </w:rPr>
              <w:t xml:space="preserve"> preserved.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with a collapsed variable.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CLPS_Q2_14</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CLPS_Q2_14</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Tasks done on the internet (OECD Groupings)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Q2_14 has 6 sub questions related to various computing activities and an 7</w:t>
            </w:r>
            <w:r w:rsidRPr="005D4EBE">
              <w:rPr>
                <w:rFonts w:asciiTheme="minorHAnsi" w:hAnsiTheme="minorHAnsi" w:cstheme="minorHAnsi"/>
                <w:sz w:val="22"/>
                <w:szCs w:val="22"/>
                <w:vertAlign w:val="superscript"/>
              </w:rPr>
              <w:t>th</w:t>
            </w:r>
            <w:r w:rsidRPr="005D4EBE">
              <w:rPr>
                <w:rFonts w:asciiTheme="minorHAnsi" w:hAnsiTheme="minorHAnsi" w:cstheme="minorHAnsi"/>
                <w:sz w:val="22"/>
                <w:szCs w:val="22"/>
              </w:rPr>
              <w:t xml:space="preserve"> question indicating “none of the above”.   This new variable collapses Q2_14 into user experience groupings by counting the number of tasks.  Recodes: 1-2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Low, 3-4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Medium, and 5+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High.  If they did not indicate any tasks but do answer Q2_13_8, they are coded as No Tasks.  Missing </w:t>
            </w:r>
            <w:proofErr w:type="gramStart"/>
            <w:r w:rsidRPr="005D4EBE">
              <w:rPr>
                <w:rFonts w:asciiTheme="minorHAnsi" w:hAnsiTheme="minorHAnsi" w:cstheme="minorHAnsi"/>
                <w:sz w:val="22"/>
                <w:szCs w:val="22"/>
              </w:rPr>
              <w:t>are</w:t>
            </w:r>
            <w:proofErr w:type="gramEnd"/>
            <w:r w:rsidRPr="005D4EBE">
              <w:rPr>
                <w:rFonts w:asciiTheme="minorHAnsi" w:hAnsiTheme="minorHAnsi" w:cstheme="minorHAnsi"/>
                <w:sz w:val="22"/>
                <w:szCs w:val="22"/>
              </w:rPr>
              <w:t xml:space="preserve"> preserved.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with a collapsed variable.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4" w:name="_combQ3_6"/>
      <w:bookmarkEnd w:id="4"/>
      <w:r w:rsidRPr="005D4EBE">
        <w:rPr>
          <w:rFonts w:asciiTheme="minorHAnsi" w:hAnsiTheme="minorHAnsi" w:cstheme="minorHAnsi"/>
          <w:b/>
          <w:bCs/>
          <w:color w:val="4F81BD"/>
          <w:sz w:val="26"/>
          <w:szCs w:val="26"/>
        </w:rPr>
        <w:lastRenderedPageBreak/>
        <w:t>combQ3_6</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combQ3_6</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Respondent’s Usual Venue 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tells the usual venue type of the respondent.  If “Q3_6 – What is your usual venue type” has been answered, then it uses that answer.  If it has not then it uses the variable VTYPE.  Users who only have one venue that they go to and users who were using a public access venue for the first time skipped Q3_6 so it was assumed that if a respondent did not answer Q3_6 then the venue type they were in was their usual venue type.  Because VTYPE and Q3_6 have the same categories but different values for those categories it was necessary to recode the VTYPE value labels to conform to the Q3_6 value labels.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combQ3_6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proofErr w:type="spellStart"/>
      <w:r w:rsidRPr="005D4EBE">
        <w:rPr>
          <w:rFonts w:asciiTheme="minorHAnsi" w:hAnsiTheme="minorHAnsi" w:cstheme="minorHAnsi"/>
          <w:b/>
          <w:bCs/>
          <w:color w:val="4F81BD"/>
          <w:sz w:val="26"/>
          <w:szCs w:val="26"/>
        </w:rPr>
        <w:t>trav_dur_this</w:t>
      </w:r>
      <w:proofErr w:type="spellEnd"/>
    </w:p>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t>No data as of yet on this variable.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Taxonomy data</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proofErr w:type="spellStart"/>
            <w:r w:rsidRPr="005D4EBE">
              <w:rPr>
                <w:rFonts w:asciiTheme="minorHAnsi" w:hAnsiTheme="minorHAnsi" w:cstheme="minorHAnsi"/>
                <w:sz w:val="22"/>
                <w:szCs w:val="22"/>
              </w:rPr>
              <w:t>TaxOwnership</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TaxBusMod</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TaxAccFee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TaxVenType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TaxMob</w:t>
            </w:r>
            <w:proofErr w:type="spellEnd"/>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Taxonomy data for the venue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variables are a mapping of taxonomy data from the venue survey by the Venue ID.  However, these are not (necessarily) the original responses: the fields these are imported from in the venue survey database are fields that have been error-checked by Global Impact Study staff and country teams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Q6_18_new</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Q6_18_new</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Revised version of occupation</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Previously there were respondents ages 34 and under who listed “Retired” under occupation.  This variable changes “Retired” to “Other” for those age groups.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Protection from incoherent/misleading age and occupation-based analyses.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4_4a_–_Dich_Q4_4k"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br w:type="page"/>
      </w: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lastRenderedPageBreak/>
        <w:t>Non-User Survey</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5" w:name="_NonUserType"/>
      <w:bookmarkEnd w:id="5"/>
      <w:proofErr w:type="spellStart"/>
      <w:r w:rsidRPr="005D4EBE">
        <w:rPr>
          <w:rFonts w:asciiTheme="minorHAnsi" w:hAnsiTheme="minorHAnsi" w:cstheme="minorHAnsi"/>
          <w:b/>
          <w:bCs/>
          <w:color w:val="4F81BD"/>
          <w:sz w:val="26"/>
          <w:szCs w:val="26"/>
        </w:rPr>
        <w:t>NonUserType</w:t>
      </w:r>
      <w:proofErr w:type="spellEnd"/>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proofErr w:type="spellStart"/>
            <w:r w:rsidRPr="005D4EBE">
              <w:rPr>
                <w:rFonts w:asciiTheme="minorHAnsi" w:hAnsiTheme="minorHAnsi" w:cstheme="minorHAnsi"/>
                <w:sz w:val="22"/>
                <w:szCs w:val="22"/>
              </w:rPr>
              <w:t>NonUserType</w:t>
            </w:r>
            <w:proofErr w:type="spellEnd"/>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Respondent’s Non-User Type </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 non-user survey instrument has respondents answer different sections depending on what non-user type they are as determined by their answers to section 1 of the non-user survey.  The non-user types are as follows</w:t>
            </w:r>
          </w:p>
          <w:p w:rsidR="00156FEF" w:rsidRPr="005D4EBE" w:rsidRDefault="00156FEF" w:rsidP="00156FEF">
            <w:pPr>
              <w:rPr>
                <w:rFonts w:asciiTheme="minorHAnsi" w:hAnsiTheme="minorHAnsi" w:cstheme="minorHAnsi"/>
                <w:sz w:val="22"/>
                <w:szCs w:val="22"/>
              </w:rPr>
            </w:pPr>
          </w:p>
          <w:tbl>
            <w:tblPr>
              <w:tblStyle w:val="TableGrid1"/>
              <w:tblW w:w="0" w:type="auto"/>
              <w:tblLook w:val="04A0" w:firstRow="1" w:lastRow="0" w:firstColumn="1" w:lastColumn="0" w:noHBand="0" w:noVBand="1"/>
            </w:tblPr>
            <w:tblGrid>
              <w:gridCol w:w="1458"/>
              <w:gridCol w:w="4870"/>
              <w:gridCol w:w="1114"/>
            </w:tblGrid>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Value Label</w:t>
                  </w:r>
                </w:p>
              </w:tc>
              <w:tc>
                <w:tcPr>
                  <w:tcW w:w="4926"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Non-</w:t>
                  </w:r>
                  <w:proofErr w:type="spellStart"/>
                  <w:r w:rsidRPr="005D4EBE">
                    <w:rPr>
                      <w:rFonts w:asciiTheme="minorHAnsi" w:hAnsiTheme="minorHAnsi" w:cstheme="minorHAnsi"/>
                      <w:sz w:val="22"/>
                      <w:szCs w:val="22"/>
                    </w:rPr>
                    <w:t>UserType</w:t>
                  </w:r>
                  <w:proofErr w:type="spellEnd"/>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Section Answered</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1</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Never User, Computer Non-User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2.1</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Never User, Computer 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2.2</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3</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Ex-User, Computer Non-User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2.4</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4</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Ex-User, Computer 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2.3</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5</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Public Access Venue 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N/A</w:t>
                  </w:r>
                </w:p>
              </w:tc>
            </w:tr>
          </w:tbl>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NonUserType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br w:type="page"/>
      </w: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lastRenderedPageBreak/>
        <w:t>Appendix 1: SPSS Syntax</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Bulk code:</w:t>
      </w:r>
    </w:p>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t xml:space="preserve">Covers: Q3_2_19_22_COMB Q3_3_20_23_COMBa Q3_3_20_23_COMBb Q3_3_20_23_COMBc Q3_3_20_23_COMBd Q3_3_20_23_COMBe Q3_3_20_23_COMBf Q3_3_20_23_COMBg Q3_3_20_23_COMBh Q3_3_20_23_COMBi Q3_3_20_23_COMBj Q3_3_20_23_COMBk Q3_3_20_23_COMBl Q3_3_20_23_COMBm Q3_3_20_23_COMBn Q3_3_20_23_COMBo Q3_3_20_23_COMBp Q3_4_21_24_COMB Q3_5_25_COMB Q3_7_27_COMB Q3_11_28_COMB Q3_12_29_COMB Q3_13_30_COMB </w:t>
      </w:r>
    </w:p>
    <w:p w:rsidR="00156FEF" w:rsidRPr="005D4EBE" w:rsidRDefault="00156FEF" w:rsidP="00156FEF">
      <w:pPr>
        <w:keepNext/>
        <w:keepLines/>
        <w:spacing w:before="200" w:line="276" w:lineRule="auto"/>
        <w:outlineLvl w:val="2"/>
        <w:rPr>
          <w:rFonts w:asciiTheme="minorHAnsi" w:hAnsiTheme="minorHAnsi" w:cstheme="minorHAnsi"/>
          <w:b/>
          <w:bCs/>
          <w:color w:val="4F81BD"/>
          <w:sz w:val="22"/>
          <w:szCs w:val="22"/>
        </w:rPr>
      </w:pPr>
      <w:r w:rsidRPr="005D4EBE">
        <w:rPr>
          <w:rFonts w:asciiTheme="minorHAnsi" w:hAnsiTheme="minorHAnsi" w:cstheme="minorHAnsi"/>
          <w:b/>
          <w:bCs/>
          <w:color w:val="4F81BD"/>
          <w:sz w:val="22"/>
          <w:szCs w:val="22"/>
        </w:rPr>
        <w:t>Start of code: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MISSING VALUES Q3_1 Q3_</w:t>
      </w:r>
      <w:proofErr w:type="gramStart"/>
      <w:r w:rsidRPr="005D4EBE">
        <w:rPr>
          <w:rFonts w:asciiTheme="minorHAnsi" w:hAnsiTheme="minorHAnsi" w:cstheme="minorHAnsi"/>
          <w:sz w:val="22"/>
          <w:szCs w:val="22"/>
        </w:rPr>
        <w:t>2  Q3</w:t>
      </w:r>
      <w:proofErr w:type="gramEnd"/>
      <w:r w:rsidRPr="005D4EBE">
        <w:rPr>
          <w:rFonts w:asciiTheme="minorHAnsi" w:hAnsiTheme="minorHAnsi" w:cstheme="minorHAnsi"/>
          <w:sz w:val="22"/>
          <w:szCs w:val="22"/>
        </w:rPr>
        <w:t>_4 Q3_5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Q3_11 Q3_12 Q3_13 Q3_19 Q3_21 Q3_22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Q3_24 Q3_25 Q3_26 Q3_27 Q3_28 Q3_29 Q3_30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Q3_3a Q3_3b Q3_3c Q3_3d Q3_3e Q3_3f Q3_3g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Q3_3h Q3_3i Q3_3j Q3_3k Q3_3l Q3_3m Q3_3n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Q3_3o Q3_3p Q3_20a Q3_20b Q3_20c Q3_20d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Q3_20e Q3_20f Q3_20g Q3_20h Q3_20i Q3_20j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Q3_20k Q3_20l Q3_20m Q3_20n Q3_20o Q3_20p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Q3_23a Q3_23b Q3_23c Q3_23d Q3_23e Q3_23f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Q3_23g Q3_23h Q3_23i Q3_23j Q3_23k Q3_23l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Q3_23m Q3_23n Q3_23o Q3_</w:t>
      </w:r>
      <w:proofErr w:type="gramStart"/>
      <w:r w:rsidRPr="005D4EBE">
        <w:rPr>
          <w:rFonts w:asciiTheme="minorHAnsi" w:hAnsiTheme="minorHAnsi" w:cstheme="minorHAnsi"/>
          <w:sz w:val="22"/>
          <w:szCs w:val="22"/>
        </w:rPr>
        <w:t>23p  (</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Q3_2_19_22_COMB = Q3_2.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Q3_2_19_22_COMB = Q3_19.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lastRenderedPageBreak/>
        <w:t xml:space="preserve">  Q3_2_19_22_COMB = Q3_22.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Q3_3_20_23_COMBa = Q3_3a.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Q3_3_20_23_COMBb = Q3_3b.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Q3_3_20_23_COMBc = Q3_3c.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Q3_3_20_23_COMBd = Q3_3d.</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Q3_3_20_23_COMBe = Q3_3e.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Q3_3_20_23_COMBf = Q3_3f.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Q3_3_20_23_COMBg = Q3_3g.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Q3_3_20_23_COMBh = Q3_3h.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Q3_3_20_23_COMBi = Q3_3i.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Q3_3_20_23_COMBj = Q3_3j.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Q3_3_20_23_COMBk = Q3_3k.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Q3_3_20_23_COMBl = Q3_3l.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Q3_3_20_23_COMBm = Q3_3m.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Q3_3_20_23_COMBn = Q3_3n.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Q3_3_20_23_COMBo = Q3_3o.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Q3_3_20_23_COMBp = Q3_3p.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Q3_3_20_23_COMBa = Q3_20a.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Q3_3_20_23_COMBb = Q3_20b.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Q3_3_20_23_COMBc = Q3_20c.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Q3_3_20_23_COMBd = Q3_20d.</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Q3_3_20_23_COMBe = Q3_20e.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lastRenderedPageBreak/>
        <w:t>COMPUTE Q3_3_20_23_COMBf = Q3_20f.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Q3_3_20_23_COMBg = Q3_20g.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Q3_3_20_23_COMBh = Q3_20h.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Q3_3_20_23_COMBi = Q3_20i.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Q3_3_20_23_COMBj = Q3_20j.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Q3_3_20_23_COMBk = Q3_20k.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Q3_3_20_23_COMBl = Q3_20l.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Q3_3_20_23_COMBm = Q3_20m.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Q3_3_20_23_COMBn = Q3_20n.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Q3_3_20_23_COMBo = Q3_20o.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Q3_3_20_23_COMBp = Q3_20p.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Q3_3_20_23_COMBa = Q3_23a.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Q3_3_20_23_COMBb = Q3_23b.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Q3_3_20_23_COMBc = Q3_23c.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Q3_3_20_23_COMBd = Q3_23d.</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Q3_3_20_23_COMBe = Q3_23e.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Q3_3_20_23_COMBf = Q3_23f.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Q3_3_20_23_COMBg = Q3_23g.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Q3_3_20_23_COMBh = Q3_23h.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Q3_3_20_23_COMBi = Q3_23i.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Q3_3_20_23_COMBj = Q3_23j.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Q3_3_20_23_COMBk = Q3_23k.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Q3_3_20_23_COMBl = Q3_23l.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Q3_3_20_23_COMBm = Q3_23m.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Q3_3_20_23_COMBn = Q3_23n.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lastRenderedPageBreak/>
        <w:t>COMPUTE Q3_3_20_23_COMBo = Q3_23o.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Q3_3_20_23_COMBp = Q3_23p.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Q3_4_21_24_COMB = Q3_4.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Q3_4_21_24_COMB = Q3_21.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Q3_4_21_24_COMB = Q3_24.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Q3_5_25_COMB = Q3_5.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Q3_5_25_COMB =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Q3_5_25_COMB = Q3_25.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Q3_7_27_COMB = Q3_27.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lastRenderedPageBreak/>
        <w:t>IF (Q3_26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Q3_7_27_COMB =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Q3_11_28_COMB = Q3_28.</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Q3_11_28_COMB =Q3_11.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Q3_12_29_COMB = Q3_29.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(Q3_26 = 1 AND Q3_11 &lt;&gt;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Q3_12_29_COMB = Q3_12.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(Q3_26 = 1 AND Q3_11 =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  Q3</w:t>
      </w:r>
      <w:proofErr w:type="gramEnd"/>
      <w:r w:rsidRPr="005D4EBE">
        <w:rPr>
          <w:rFonts w:asciiTheme="minorHAnsi" w:hAnsiTheme="minorHAnsi" w:cstheme="minorHAnsi"/>
          <w:sz w:val="22"/>
          <w:szCs w:val="22"/>
        </w:rPr>
        <w:t>_12_29_COMB =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Q3_28 =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  Q3</w:t>
      </w:r>
      <w:proofErr w:type="gramEnd"/>
      <w:r w:rsidRPr="005D4EBE">
        <w:rPr>
          <w:rFonts w:asciiTheme="minorHAnsi" w:hAnsiTheme="minorHAnsi" w:cstheme="minorHAnsi"/>
          <w:sz w:val="22"/>
          <w:szCs w:val="22"/>
        </w:rPr>
        <w:t>_12_29_COMB = Q3_27.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Q3_13_30_COMB = Q3_30.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Q3_13_30_COMB = Q3_13.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MISSING VALUES Q3_1 Q3_</w:t>
      </w:r>
      <w:proofErr w:type="gramStart"/>
      <w:r w:rsidRPr="005D4EBE">
        <w:rPr>
          <w:rFonts w:asciiTheme="minorHAnsi" w:hAnsiTheme="minorHAnsi" w:cstheme="minorHAnsi"/>
          <w:sz w:val="22"/>
          <w:szCs w:val="22"/>
        </w:rPr>
        <w:t>2  Q3</w:t>
      </w:r>
      <w:proofErr w:type="gramEnd"/>
      <w:r w:rsidRPr="005D4EBE">
        <w:rPr>
          <w:rFonts w:asciiTheme="minorHAnsi" w:hAnsiTheme="minorHAnsi" w:cstheme="minorHAnsi"/>
          <w:sz w:val="22"/>
          <w:szCs w:val="22"/>
        </w:rPr>
        <w:t>_4 Q3_5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Q3_11 Q3_12 Q3_13 Q3_19 Q3_21 Q3_22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Q3_24 Q3_25 Q3_27 Q3_28 Q3_29 Q3_30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Q3_3a Q3_3b Q3_3c Q3_3d Q3_3e Q3_3f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Q3_3g Q3_3h Q3_3i Q3_3j Q3_3k Q3_3l Q3_3m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Q3_3n Q3_3o Q3_3p Q3_20a Q3_20b Q3_20c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Q3_20d Q3_20e Q3_20f Q3_20g Q3_20h Q3_20i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Q3_20j Q3_20k Q3_20l Q3_20m Q3_20n Q3_20o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Q3_20p Q3_23a Q3_23b Q3_23c Q3_23d Q3_23e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Q3_23f Q3_23g Q3_23h Q3_23i Q3_23j Q3_23k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Q3_23l Q3_23m Q3_23n Q3_23o Q3_23p Q3_26</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w:t>
      </w:r>
      <w:proofErr w:type="gramStart"/>
      <w:r w:rsidRPr="005D4EBE">
        <w:rPr>
          <w:rFonts w:asciiTheme="minorHAnsi" w:hAnsiTheme="minorHAnsi" w:cstheme="minorHAnsi"/>
          <w:sz w:val="22"/>
          <w:szCs w:val="22"/>
        </w:rPr>
        <w:t>(-9 THRU -5).</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 xml:space="preserve">Q3_1_Simple </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Q3_1  (3 thru HI = 3)(else = copy) into Q3_1_Simple.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execute</w:t>
      </w:r>
      <w:proofErr w:type="gramEnd"/>
      <w:r w:rsidRPr="005D4EBE">
        <w:rPr>
          <w:rFonts w:asciiTheme="minorHAnsi" w:hAnsiTheme="minorHAnsi" w:cstheme="minorHAnsi"/>
          <w:sz w:val="22"/>
          <w:szCs w:val="22"/>
        </w:rPr>
        <w:t>.</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Q3_14_31_COMB, Q3_14h_31h_COMB, Q3_14m_31m_COMB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MISSING VALUES Q3_14 Q3_14h Q3_14m Q3_31 Q3_31h Q3_31m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Q3_14_31_COMB = Q3_31.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Q3_14h_31h_COMB = Q3_31h.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Q3_14m_31m_COMB = Q3_31m.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roofErr w:type="gramStart"/>
      <w:r w:rsidRPr="005D4EBE">
        <w:rPr>
          <w:rFonts w:asciiTheme="minorHAnsi" w:hAnsiTheme="minorHAnsi" w:cstheme="minorHAnsi"/>
          <w:sz w:val="22"/>
          <w:szCs w:val="22"/>
        </w:rPr>
        <w:t>)  Q3</w:t>
      </w:r>
      <w:proofErr w:type="gramEnd"/>
      <w:r w:rsidRPr="005D4EBE">
        <w:rPr>
          <w:rFonts w:asciiTheme="minorHAnsi" w:hAnsiTheme="minorHAnsi" w:cstheme="minorHAnsi"/>
          <w:sz w:val="22"/>
          <w:szCs w:val="22"/>
        </w:rPr>
        <w:t>_14_31_COMB = Q3_14.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roofErr w:type="gramStart"/>
      <w:r w:rsidRPr="005D4EBE">
        <w:rPr>
          <w:rFonts w:asciiTheme="minorHAnsi" w:hAnsiTheme="minorHAnsi" w:cstheme="minorHAnsi"/>
          <w:sz w:val="22"/>
          <w:szCs w:val="22"/>
        </w:rPr>
        <w:t>)  Q3</w:t>
      </w:r>
      <w:proofErr w:type="gramEnd"/>
      <w:r w:rsidRPr="005D4EBE">
        <w:rPr>
          <w:rFonts w:asciiTheme="minorHAnsi" w:hAnsiTheme="minorHAnsi" w:cstheme="minorHAnsi"/>
          <w:sz w:val="22"/>
          <w:szCs w:val="22"/>
        </w:rPr>
        <w:t>_14h_31h_COMB =  Q3_14h.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lastRenderedPageBreak/>
        <w:t>IF (Q3_26 = 1</w:t>
      </w:r>
      <w:proofErr w:type="gramStart"/>
      <w:r w:rsidRPr="005D4EBE">
        <w:rPr>
          <w:rFonts w:asciiTheme="minorHAnsi" w:hAnsiTheme="minorHAnsi" w:cstheme="minorHAnsi"/>
          <w:sz w:val="22"/>
          <w:szCs w:val="22"/>
        </w:rPr>
        <w:t>)  Q3</w:t>
      </w:r>
      <w:proofErr w:type="gramEnd"/>
      <w:r w:rsidRPr="005D4EBE">
        <w:rPr>
          <w:rFonts w:asciiTheme="minorHAnsi" w:hAnsiTheme="minorHAnsi" w:cstheme="minorHAnsi"/>
          <w:sz w:val="22"/>
          <w:szCs w:val="22"/>
        </w:rPr>
        <w:t>_14m_31m_COMB =  Q3_14m.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MISSING </w:t>
      </w:r>
      <w:proofErr w:type="gramStart"/>
      <w:r w:rsidRPr="005D4EBE">
        <w:rPr>
          <w:rFonts w:asciiTheme="minorHAnsi" w:hAnsiTheme="minorHAnsi" w:cstheme="minorHAnsi"/>
          <w:sz w:val="22"/>
          <w:szCs w:val="22"/>
        </w:rPr>
        <w:t>VALUES  Q3</w:t>
      </w:r>
      <w:proofErr w:type="gramEnd"/>
      <w:r w:rsidRPr="005D4EBE">
        <w:rPr>
          <w:rFonts w:asciiTheme="minorHAnsi" w:hAnsiTheme="minorHAnsi" w:cstheme="minorHAnsi"/>
          <w:sz w:val="22"/>
          <w:szCs w:val="22"/>
        </w:rPr>
        <w:t>_14 Q3_14h Q3_14m Q3_31 Q3_31h Q3_31m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Q3_14_31_COMB Q3_14h_31h_COMB Q3_14m_31m_COMB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w:t>
      </w:r>
      <w:proofErr w:type="gramStart"/>
      <w:r w:rsidRPr="005D4EBE">
        <w:rPr>
          <w:rFonts w:asciiTheme="minorHAnsi" w:hAnsiTheme="minorHAnsi" w:cstheme="minorHAnsi"/>
          <w:sz w:val="22"/>
          <w:szCs w:val="22"/>
        </w:rPr>
        <w:t>(-9 THRU -5).</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Dich_Q2_15a – Dich_Q2_15c</w:t>
      </w:r>
    </w:p>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Q2_15a (1 thru 2=1) (3 thru 4=2) (-9 thru -5=-9) INTO Dich_Q2_15a.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Q2_15b (1 thru 2=1) (3 thru 4=2) (-9 thru -5=-9) INTO Dich_Q2_15b.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Q2_15c (1 thru 2=1) (3 thru 4=2) (-9 thru -5=-9) INTO Dich_Q2_15c.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bookmarkStart w:id="6" w:name="_Dich_Q4_4a_–_Dich_Q4_4k"/>
    <w:bookmarkEnd w:id="6"/>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"_Dich_Q4_4a_to_Dich_Q4_4k" </w:instrText>
      </w:r>
      <w:r w:rsidRPr="005D4EBE">
        <w:rPr>
          <w:rFonts w:asciiTheme="minorHAnsi" w:hAnsiTheme="minorHAnsi" w:cstheme="minorHAnsi"/>
          <w:b/>
          <w:bCs/>
          <w:color w:val="4F81BD"/>
          <w:sz w:val="26"/>
          <w:szCs w:val="26"/>
        </w:rPr>
        <w:fldChar w:fldCharType="separate"/>
      </w:r>
      <w:r w:rsidRPr="005D4EBE">
        <w:rPr>
          <w:rFonts w:asciiTheme="minorHAnsi" w:hAnsiTheme="minorHAnsi" w:cstheme="minorHAnsi"/>
          <w:b/>
          <w:bCs/>
          <w:color w:val="0000FF"/>
          <w:sz w:val="26"/>
          <w:szCs w:val="26"/>
          <w:u w:val="single"/>
        </w:rPr>
        <w:t>Dich_Q4_4a – Dich_Q4_4k</w:t>
      </w:r>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q4_4a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Dich_Q4_4a.</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q4_4b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Dich_Q4_4b.</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q4_4c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Dich_Q4_4c.</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q4_4d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Dich_Q4_4d.</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q4_4e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q4_4f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Dich_Q4_4f.</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q4_4g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Dich_Q4_4g.</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q4_4h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Dich_Q4_4h.</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lastRenderedPageBreak/>
        <w:t>recode</w:t>
      </w:r>
      <w:proofErr w:type="gramEnd"/>
      <w:r w:rsidRPr="005D4EBE">
        <w:rPr>
          <w:rFonts w:asciiTheme="minorHAnsi" w:hAnsiTheme="minorHAnsi" w:cstheme="minorHAnsi"/>
          <w:sz w:val="22"/>
          <w:szCs w:val="22"/>
        </w:rPr>
        <w:t xml:space="preserve"> q4_4i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Dich_Q4_4i.</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q4_4j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Dich_Q4_4j.</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q4_4k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Dich_Q4_4k.</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execute</w:t>
      </w:r>
      <w:proofErr w:type="gramEnd"/>
      <w:r w:rsidRPr="005D4EBE">
        <w:rPr>
          <w:rFonts w:asciiTheme="minorHAnsi" w:hAnsiTheme="minorHAnsi" w:cstheme="minorHAnsi"/>
          <w:sz w:val="22"/>
          <w:szCs w:val="22"/>
        </w:rPr>
        <w:t>.</w:t>
      </w:r>
    </w:p>
    <w:bookmarkStart w:id="7" w:name="_Dich_Q6_20_1"/>
    <w:bookmarkEnd w:id="7"/>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"_Dich_Q6_20" </w:instrText>
      </w:r>
      <w:r w:rsidRPr="005D4EBE">
        <w:rPr>
          <w:rFonts w:asciiTheme="minorHAnsi" w:hAnsiTheme="minorHAnsi" w:cstheme="minorHAnsi"/>
          <w:b/>
          <w:bCs/>
          <w:color w:val="4F81BD"/>
          <w:sz w:val="26"/>
          <w:szCs w:val="26"/>
        </w:rPr>
        <w:fldChar w:fldCharType="separate"/>
      </w:r>
      <w:r w:rsidRPr="005D4EBE">
        <w:rPr>
          <w:rFonts w:asciiTheme="minorHAnsi" w:hAnsiTheme="minorHAnsi" w:cstheme="minorHAnsi"/>
          <w:b/>
          <w:bCs/>
          <w:color w:val="0000FF"/>
          <w:sz w:val="26"/>
          <w:szCs w:val="26"/>
          <w:u w:val="single"/>
        </w:rPr>
        <w:t>Dich_Q6_20</w:t>
      </w:r>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do</w:t>
      </w:r>
      <w:proofErr w:type="gramEnd"/>
      <w:r w:rsidRPr="005D4EBE">
        <w:rPr>
          <w:rFonts w:asciiTheme="minorHAnsi" w:hAnsiTheme="minorHAnsi" w:cstheme="minorHAnsi"/>
          <w:sz w:val="22"/>
          <w:szCs w:val="22"/>
        </w:rPr>
        <w:t xml:space="preserve"> if (COUNTRY = "Bangladesh").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4=0) (-9 thru -5=-9) (5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VARIABLE </w:t>
      </w:r>
      <w:proofErr w:type="gramStart"/>
      <w:r w:rsidRPr="005D4EBE">
        <w:rPr>
          <w:rFonts w:asciiTheme="minorHAnsi" w:hAnsiTheme="minorHAnsi" w:cstheme="minorHAnsi"/>
          <w:sz w:val="22"/>
          <w:szCs w:val="22"/>
        </w:rPr>
        <w:t>LABELS  Dich</w:t>
      </w:r>
      <w:proofErr w:type="gramEnd"/>
      <w:r w:rsidRPr="005D4EBE">
        <w:rPr>
          <w:rFonts w:asciiTheme="minorHAnsi" w:hAnsiTheme="minorHAnsi" w:cstheme="minorHAnsi"/>
          <w:sz w:val="22"/>
          <w:szCs w:val="22"/>
        </w:rPr>
        <w:t>_Q6_20 'Is your income above the poverty line?'.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"Ghana").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4=0) (-9 thru -5=-9) (5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w:t>
      </w:r>
      <w:proofErr w:type="spellStart"/>
      <w:r w:rsidRPr="005D4EBE">
        <w:rPr>
          <w:rFonts w:asciiTheme="minorHAnsi" w:hAnsiTheme="minorHAnsi" w:cstheme="minorHAnsi"/>
          <w:sz w:val="22"/>
          <w:szCs w:val="22"/>
        </w:rPr>
        <w:t>Phillipines</w:t>
      </w:r>
      <w:proofErr w:type="spell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4=0) (-9 thru -5=-9) (5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"Chile").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2=0) (-9 thru -5=-9) (3 thru Highest=1) INTO Dich_Q6_20.</w:t>
      </w:r>
    </w:p>
    <w:p w:rsidR="00156FEF" w:rsidRPr="005D4EBE" w:rsidRDefault="00156FEF" w:rsidP="00156FEF">
      <w:pPr>
        <w:tabs>
          <w:tab w:val="left" w:pos="3000"/>
        </w:tabs>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"Brazil").</w:t>
      </w:r>
      <w:r w:rsidRPr="005D4EBE">
        <w:rPr>
          <w:rFonts w:asciiTheme="minorHAnsi" w:hAnsiTheme="minorHAnsi" w:cstheme="minorHAnsi"/>
          <w:sz w:val="22"/>
          <w:szCs w:val="22"/>
        </w:rPr>
        <w:tab/>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2=0) (-9 thru -5=-9) (3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end</w:t>
      </w:r>
      <w:proofErr w:type="gramEnd"/>
      <w:r w:rsidRPr="005D4EBE">
        <w:rPr>
          <w:rFonts w:asciiTheme="minorHAnsi" w:hAnsiTheme="minorHAnsi" w:cstheme="minorHAnsi"/>
          <w:sz w:val="22"/>
          <w:szCs w:val="22"/>
        </w:rPr>
        <w:t xml:space="preserve"> if.</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#SUM_Q2_13=-9.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(Q2_13_1 GE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COMPUTE #SUM_Q2_13 = (Q2_13_1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Q2_13_2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Q2_13_3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Q2_13_4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Q2_13_5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Q2_13_6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Q2_13_</w:t>
      </w:r>
      <w:proofErr w:type="gramStart"/>
      <w:r w:rsidRPr="005D4EBE">
        <w:rPr>
          <w:rFonts w:asciiTheme="minorHAnsi" w:hAnsiTheme="minorHAnsi" w:cstheme="minorHAnsi"/>
          <w:sz w:val="22"/>
          <w:szCs w:val="22"/>
        </w:rPr>
        <w:t>7 )</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lastRenderedPageBreak/>
        <w:t>END IF.</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TEMP_SUM_Q2_13 = #SUM_Q2_13.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(#sum_Q2_13 GE 1 AND #sum_Q2_13 LE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ELSE IF (#sum_Q2_13 GE 3 AND #sum_Q2_13 </w:t>
      </w:r>
      <w:proofErr w:type="gramStart"/>
      <w:r w:rsidRPr="005D4EBE">
        <w:rPr>
          <w:rFonts w:asciiTheme="minorHAnsi" w:hAnsiTheme="minorHAnsi" w:cstheme="minorHAnsi"/>
          <w:sz w:val="22"/>
          <w:szCs w:val="22"/>
        </w:rPr>
        <w:t>LE  4</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(#SUM_Q2_13 GE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(Q2_13_8 GE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#SUM_Q2_14=-9.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(Q2_14_1 GE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COMPUTE #SUM_Q2_14 = (Q2_14_1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Q2_14_2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Q2_14_3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Q2_14_4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Q2_14_5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Q2_14_6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TEMP_SUM_Q2_14 = #SUM_Q2_14.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Making Low=2, Medium=3, High=4; None=1, Never Used =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Precedence given to responding affirmative to tasks</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(#sum_Q2_14 GE 1 AND #sum_Q2_14 LE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ELSE IF (#sum_Q2_14 GE 3 AND #sum_Q2_14 </w:t>
      </w:r>
      <w:proofErr w:type="gramStart"/>
      <w:r w:rsidRPr="005D4EBE">
        <w:rPr>
          <w:rFonts w:asciiTheme="minorHAnsi" w:hAnsiTheme="minorHAnsi" w:cstheme="minorHAnsi"/>
          <w:sz w:val="22"/>
          <w:szCs w:val="22"/>
        </w:rPr>
        <w:t>LE  4</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(#SUM_Q2_14 GE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(Q2_14_7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(Q2_14_8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 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(Q2_14_8=1).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CLPS_Q2_14 (-9 thru 4=0).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lastRenderedPageBreak/>
        <w:t>EXECUTE.</w:t>
      </w:r>
    </w:p>
    <w:bookmarkStart w:id="8" w:name="_combQ3_6_1"/>
    <w:bookmarkEnd w:id="8"/>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"_combQ3_6" </w:instrText>
      </w:r>
      <w:r w:rsidRPr="005D4EBE">
        <w:rPr>
          <w:rFonts w:asciiTheme="minorHAnsi" w:hAnsiTheme="minorHAnsi" w:cstheme="minorHAnsi"/>
          <w:b/>
          <w:bCs/>
          <w:color w:val="4F81BD"/>
          <w:sz w:val="26"/>
          <w:szCs w:val="26"/>
        </w:rPr>
        <w:fldChar w:fldCharType="separate"/>
      </w:r>
      <w:r w:rsidRPr="005D4EBE">
        <w:rPr>
          <w:rFonts w:asciiTheme="minorHAnsi" w:hAnsiTheme="minorHAnsi" w:cstheme="minorHAnsi"/>
          <w:b/>
          <w:bCs/>
          <w:color w:val="0000FF"/>
          <w:sz w:val="26"/>
          <w:szCs w:val="26"/>
          <w:u w:val="single"/>
        </w:rPr>
        <w:t>combQ3_6</w:t>
      </w:r>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VTYPE (1=3) (2=1) (3=2) (4=4) (-9 thru -5=-9) INTO combQ3_6.</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VARIABLE </w:t>
      </w:r>
      <w:proofErr w:type="gramStart"/>
      <w:r w:rsidRPr="005D4EBE">
        <w:rPr>
          <w:rFonts w:asciiTheme="minorHAnsi" w:hAnsiTheme="minorHAnsi" w:cstheme="minorHAnsi"/>
          <w:sz w:val="22"/>
          <w:szCs w:val="22"/>
        </w:rPr>
        <w:t>LABELS  combQ3</w:t>
      </w:r>
      <w:proofErr w:type="gramEnd"/>
      <w:r w:rsidRPr="005D4EBE">
        <w:rPr>
          <w:rFonts w:asciiTheme="minorHAnsi" w:hAnsiTheme="minorHAnsi" w:cstheme="minorHAnsi"/>
          <w:sz w:val="22"/>
          <w:szCs w:val="22"/>
        </w:rPr>
        <w:t>_6 'Usual Venue Type'.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do</w:t>
      </w:r>
      <w:proofErr w:type="gramEnd"/>
      <w:r w:rsidRPr="005D4EBE">
        <w:rPr>
          <w:rFonts w:asciiTheme="minorHAnsi" w:hAnsiTheme="minorHAnsi" w:cstheme="minorHAnsi"/>
          <w:sz w:val="22"/>
          <w:szCs w:val="22"/>
        </w:rPr>
        <w:t xml:space="preserve"> If (Q3_6 </w:t>
      </w:r>
      <w:proofErr w:type="spellStart"/>
      <w:r w:rsidRPr="005D4EBE">
        <w:rPr>
          <w:rFonts w:asciiTheme="minorHAnsi" w:hAnsiTheme="minorHAnsi" w:cstheme="minorHAnsi"/>
          <w:sz w:val="22"/>
          <w:szCs w:val="22"/>
        </w:rPr>
        <w:t>ge</w:t>
      </w:r>
      <w:proofErr w:type="spellEnd"/>
      <w:r w:rsidRPr="005D4EBE">
        <w:rPr>
          <w:rFonts w:asciiTheme="minorHAnsi" w:hAnsiTheme="minorHAnsi" w:cstheme="minorHAnsi"/>
          <w:sz w:val="22"/>
          <w:szCs w:val="22"/>
        </w:rPr>
        <w:t xml:space="preserve"> 0). </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combQ3_6=Q3_6.</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end</w:t>
      </w:r>
      <w:proofErr w:type="gramEnd"/>
      <w:r w:rsidRPr="005D4EBE">
        <w:rPr>
          <w:rFonts w:asciiTheme="minorHAnsi" w:hAnsiTheme="minorHAnsi" w:cstheme="minorHAnsi"/>
          <w:sz w:val="22"/>
          <w:szCs w:val="22"/>
        </w:rPr>
        <w:t xml:space="preserve"> if.</w:t>
      </w:r>
    </w:p>
    <w:bookmarkStart w:id="9" w:name="_NonUserType_1"/>
    <w:bookmarkEnd w:id="9"/>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"_NonUserType" </w:instrText>
      </w:r>
      <w:r w:rsidRPr="005D4EBE">
        <w:rPr>
          <w:rFonts w:asciiTheme="minorHAnsi" w:hAnsiTheme="minorHAnsi" w:cstheme="minorHAnsi"/>
          <w:b/>
          <w:bCs/>
          <w:color w:val="4F81BD"/>
          <w:sz w:val="26"/>
          <w:szCs w:val="26"/>
        </w:rPr>
        <w:fldChar w:fldCharType="separate"/>
      </w:r>
      <w:proofErr w:type="spellStart"/>
      <w:r w:rsidRPr="005D4EBE">
        <w:rPr>
          <w:rFonts w:asciiTheme="minorHAnsi" w:hAnsiTheme="minorHAnsi" w:cstheme="minorHAnsi"/>
          <w:b/>
          <w:bCs/>
          <w:color w:val="0000FF"/>
          <w:sz w:val="26"/>
          <w:szCs w:val="26"/>
          <w:u w:val="single"/>
        </w:rPr>
        <w:t>NonUserType</w:t>
      </w:r>
      <w:proofErr w:type="spellEnd"/>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=-9.</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((Q1_6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or (Q1_11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((Q1_6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0) or (Q1_11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0))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(Q1_15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4.</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(Q1_15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0)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3.</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((Q1_9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or (Q1_10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or (Q1_13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or (Q1_14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Q6_18_new</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Q6_18_new = Q6_18.</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do</w:t>
      </w:r>
      <w:proofErr w:type="gramEnd"/>
      <w:r w:rsidRPr="005D4EBE">
        <w:rPr>
          <w:rFonts w:asciiTheme="minorHAnsi" w:hAnsiTheme="minorHAnsi" w:cstheme="minorHAnsi"/>
          <w:sz w:val="22"/>
          <w:szCs w:val="22"/>
        </w:rPr>
        <w:t xml:space="preserve"> if (Q6_2 GE 1) AND (Q6_2 LE 4) AND (Q6_18 = 6).</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Q6_18_new = 9.</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end</w:t>
      </w:r>
      <w:proofErr w:type="gramEnd"/>
      <w:r w:rsidRPr="005D4EBE">
        <w:rPr>
          <w:rFonts w:asciiTheme="minorHAnsi" w:hAnsiTheme="minorHAnsi" w:cstheme="minorHAnsi"/>
          <w:sz w:val="22"/>
          <w:szCs w:val="22"/>
        </w:rPr>
        <w:t xml:space="preserve"> if.</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execute</w:t>
      </w:r>
      <w:proofErr w:type="gramEnd"/>
      <w:r w:rsidRPr="005D4EBE">
        <w:rPr>
          <w:rFonts w:asciiTheme="minorHAnsi" w:hAnsiTheme="minorHAnsi" w:cstheme="minorHAnsi"/>
          <w:sz w:val="22"/>
          <w:szCs w:val="22"/>
        </w:rPr>
        <w:t>.</w:t>
      </w:r>
    </w:p>
    <w:p w:rsidR="009B023B" w:rsidRPr="005D4EBE" w:rsidRDefault="009B023B">
      <w:pPr>
        <w:jc w:val="both"/>
        <w:rPr>
          <w:rFonts w:asciiTheme="minorHAnsi" w:hAnsiTheme="minorHAnsi" w:cstheme="minorHAnsi"/>
        </w:rPr>
      </w:pPr>
    </w:p>
    <w:sectPr w:rsidR="009B023B" w:rsidRPr="005D4EBE" w:rsidSect="009B023B">
      <w:headerReference w:type="default" r:id="rId20"/>
      <w:footerReference w:type="default" r:id="rId21"/>
      <w:type w:val="continuous"/>
      <w:pgSz w:w="12240" w:h="15840"/>
      <w:pgMar w:top="1080" w:right="1440" w:bottom="1350" w:left="1440" w:header="720" w:footer="6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E0B" w:rsidRDefault="00DA3E0B" w:rsidP="009B023B">
      <w:r>
        <w:separator/>
      </w:r>
    </w:p>
  </w:endnote>
  <w:endnote w:type="continuationSeparator" w:id="0">
    <w:p w:rsidR="00DA3E0B" w:rsidRDefault="00DA3E0B" w:rsidP="009B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36C" w:rsidRPr="005D4EBE" w:rsidRDefault="00156FEF">
    <w:pPr>
      <w:pStyle w:val="Footer"/>
      <w:rPr>
        <w:rFonts w:asciiTheme="minorHAnsi" w:hAnsiTheme="minorHAnsi" w:cstheme="minorHAnsi"/>
        <w:iCs/>
        <w:sz w:val="24"/>
        <w:szCs w:val="24"/>
      </w:rPr>
    </w:pPr>
    <w:r w:rsidRPr="005D4EBE">
      <w:rPr>
        <w:rFonts w:asciiTheme="minorHAnsi" w:hAnsiTheme="minorHAnsi" w:cstheme="minorHAnsi"/>
        <w:bCs/>
        <w:sz w:val="24"/>
        <w:szCs w:val="24"/>
      </w:rPr>
      <w:t>Description of New SPSS Variables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E0B" w:rsidRDefault="00DA3E0B" w:rsidP="009B023B">
      <w:r>
        <w:separator/>
      </w:r>
    </w:p>
  </w:footnote>
  <w:footnote w:type="continuationSeparator" w:id="0">
    <w:p w:rsidR="00DA3E0B" w:rsidRDefault="00DA3E0B" w:rsidP="009B02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36C" w:rsidRPr="005D4EBE" w:rsidRDefault="002F336C">
    <w:pPr>
      <w:pStyle w:val="Header"/>
      <w:tabs>
        <w:tab w:val="left" w:pos="6660"/>
      </w:tabs>
      <w:rPr>
        <w:rFonts w:asciiTheme="minorHAnsi" w:hAnsiTheme="minorHAnsi" w:cstheme="minorHAnsi"/>
        <w:sz w:val="24"/>
        <w:szCs w:val="24"/>
      </w:rPr>
    </w:pPr>
    <w:r>
      <w:tab/>
    </w:r>
    <w:r>
      <w:tab/>
    </w:r>
    <w:r>
      <w:tab/>
    </w:r>
    <w:r w:rsidRPr="005D4EBE">
      <w:rPr>
        <w:rFonts w:asciiTheme="minorHAnsi" w:hAnsiTheme="minorHAnsi" w:cstheme="minorHAnsi"/>
        <w:color w:val="A6A6A6" w:themeColor="background1" w:themeShade="A6"/>
        <w:sz w:val="24"/>
        <w:szCs w:val="24"/>
      </w:rPr>
      <w:t xml:space="preserve">Page </w:t>
    </w:r>
    <w:r w:rsidRPr="005D4EBE">
      <w:rPr>
        <w:rStyle w:val="PageNumber"/>
        <w:rFonts w:asciiTheme="minorHAnsi" w:hAnsiTheme="minorHAnsi" w:cstheme="minorHAnsi"/>
        <w:color w:val="A6A6A6" w:themeColor="background1" w:themeShade="A6"/>
        <w:sz w:val="24"/>
        <w:szCs w:val="24"/>
      </w:rPr>
      <w:fldChar w:fldCharType="begin"/>
    </w:r>
    <w:r w:rsidRPr="005D4EBE">
      <w:rPr>
        <w:rStyle w:val="PageNumber"/>
        <w:rFonts w:asciiTheme="minorHAnsi" w:hAnsiTheme="minorHAnsi" w:cstheme="minorHAnsi"/>
        <w:color w:val="A6A6A6" w:themeColor="background1" w:themeShade="A6"/>
        <w:sz w:val="24"/>
        <w:szCs w:val="24"/>
      </w:rPr>
      <w:instrText xml:space="preserve"> PAGE </w:instrText>
    </w:r>
    <w:r w:rsidRPr="005D4EBE">
      <w:rPr>
        <w:rStyle w:val="PageNumber"/>
        <w:rFonts w:asciiTheme="minorHAnsi" w:hAnsiTheme="minorHAnsi" w:cstheme="minorHAnsi"/>
        <w:color w:val="A6A6A6" w:themeColor="background1" w:themeShade="A6"/>
        <w:sz w:val="24"/>
        <w:szCs w:val="24"/>
      </w:rPr>
      <w:fldChar w:fldCharType="separate"/>
    </w:r>
    <w:r w:rsidR="005D0257">
      <w:rPr>
        <w:rStyle w:val="PageNumber"/>
        <w:rFonts w:asciiTheme="minorHAnsi" w:hAnsiTheme="minorHAnsi" w:cstheme="minorHAnsi"/>
        <w:noProof/>
        <w:color w:val="A6A6A6" w:themeColor="background1" w:themeShade="A6"/>
        <w:sz w:val="24"/>
        <w:szCs w:val="24"/>
      </w:rPr>
      <w:t>4</w:t>
    </w:r>
    <w:r w:rsidRPr="005D4EBE">
      <w:rPr>
        <w:rStyle w:val="PageNumber"/>
        <w:rFonts w:asciiTheme="minorHAnsi" w:hAnsiTheme="minorHAnsi" w:cstheme="minorHAnsi"/>
        <w:color w:val="A6A6A6" w:themeColor="background1" w:themeShade="A6"/>
        <w:sz w:val="24"/>
        <w:szCs w:val="24"/>
      </w:rPr>
      <w:fldChar w:fldCharType="end"/>
    </w:r>
    <w:r w:rsidRPr="005D4EBE">
      <w:rPr>
        <w:rStyle w:val="PageNumber"/>
        <w:rFonts w:asciiTheme="minorHAnsi" w:hAnsiTheme="minorHAnsi" w:cstheme="minorHAnsi"/>
        <w:color w:val="A6A6A6" w:themeColor="background1" w:themeShade="A6"/>
        <w:sz w:val="24"/>
        <w:szCs w:val="24"/>
      </w:rPr>
      <w:t xml:space="preserve"> of </w:t>
    </w:r>
    <w:r w:rsidRPr="005D4EBE">
      <w:rPr>
        <w:rStyle w:val="PageNumber"/>
        <w:rFonts w:asciiTheme="minorHAnsi" w:hAnsiTheme="minorHAnsi" w:cstheme="minorHAnsi"/>
        <w:color w:val="A6A6A6" w:themeColor="background1" w:themeShade="A6"/>
        <w:sz w:val="24"/>
        <w:szCs w:val="24"/>
      </w:rPr>
      <w:fldChar w:fldCharType="begin"/>
    </w:r>
    <w:r w:rsidRPr="005D4EBE">
      <w:rPr>
        <w:rStyle w:val="PageNumber"/>
        <w:rFonts w:asciiTheme="minorHAnsi" w:hAnsiTheme="minorHAnsi" w:cstheme="minorHAnsi"/>
        <w:color w:val="A6A6A6" w:themeColor="background1" w:themeShade="A6"/>
        <w:sz w:val="24"/>
        <w:szCs w:val="24"/>
      </w:rPr>
      <w:instrText xml:space="preserve"> NUMPAGES </w:instrText>
    </w:r>
    <w:r w:rsidRPr="005D4EBE">
      <w:rPr>
        <w:rStyle w:val="PageNumber"/>
        <w:rFonts w:asciiTheme="minorHAnsi" w:hAnsiTheme="minorHAnsi" w:cstheme="minorHAnsi"/>
        <w:color w:val="A6A6A6" w:themeColor="background1" w:themeShade="A6"/>
        <w:sz w:val="24"/>
        <w:szCs w:val="24"/>
      </w:rPr>
      <w:fldChar w:fldCharType="separate"/>
    </w:r>
    <w:r w:rsidR="005D0257">
      <w:rPr>
        <w:rStyle w:val="PageNumber"/>
        <w:rFonts w:asciiTheme="minorHAnsi" w:hAnsiTheme="minorHAnsi" w:cstheme="minorHAnsi"/>
        <w:noProof/>
        <w:color w:val="A6A6A6" w:themeColor="background1" w:themeShade="A6"/>
        <w:sz w:val="24"/>
        <w:szCs w:val="24"/>
      </w:rPr>
      <w:t>21</w:t>
    </w:r>
    <w:r w:rsidRPr="005D4EBE">
      <w:rPr>
        <w:rStyle w:val="PageNumber"/>
        <w:rFonts w:asciiTheme="minorHAnsi" w:hAnsiTheme="minorHAnsi" w:cstheme="minorHAnsi"/>
        <w:color w:val="A6A6A6" w:themeColor="background1" w:themeShade="A6"/>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rawingGridVerticalSpacing w:val="3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05"/>
    <w:rsid w:val="000E3F34"/>
    <w:rsid w:val="00156FEF"/>
    <w:rsid w:val="001B0A27"/>
    <w:rsid w:val="00215DA3"/>
    <w:rsid w:val="00247766"/>
    <w:rsid w:val="002A7652"/>
    <w:rsid w:val="002F336C"/>
    <w:rsid w:val="00381617"/>
    <w:rsid w:val="003A7110"/>
    <w:rsid w:val="003C6D69"/>
    <w:rsid w:val="00467D0C"/>
    <w:rsid w:val="005B2A9E"/>
    <w:rsid w:val="005D0257"/>
    <w:rsid w:val="005D4EBE"/>
    <w:rsid w:val="00662662"/>
    <w:rsid w:val="00665108"/>
    <w:rsid w:val="00681001"/>
    <w:rsid w:val="0070740D"/>
    <w:rsid w:val="00762F18"/>
    <w:rsid w:val="00791D3C"/>
    <w:rsid w:val="00794812"/>
    <w:rsid w:val="00804C2F"/>
    <w:rsid w:val="00860A36"/>
    <w:rsid w:val="008D4327"/>
    <w:rsid w:val="009B023B"/>
    <w:rsid w:val="009D654A"/>
    <w:rsid w:val="00A0258A"/>
    <w:rsid w:val="00A94CFA"/>
    <w:rsid w:val="00B407F9"/>
    <w:rsid w:val="00B81196"/>
    <w:rsid w:val="00BB665C"/>
    <w:rsid w:val="00BD3FA7"/>
    <w:rsid w:val="00C1719C"/>
    <w:rsid w:val="00D13005"/>
    <w:rsid w:val="00D9469A"/>
    <w:rsid w:val="00DA3E0B"/>
    <w:rsid w:val="00F25E28"/>
    <w:rsid w:val="00FA6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upf.edu/amymahan" TargetMode="External"/><Relationship Id="rId18" Type="http://schemas.openxmlformats.org/officeDocument/2006/relationships/hyperlink" Target="http://upf.edu/amymaha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globalimpactstudy.org/" TargetMode="External"/><Relationship Id="rId17" Type="http://schemas.openxmlformats.org/officeDocument/2006/relationships/hyperlink" Target="http://www.globalimpactstudy.org/" TargetMode="External"/><Relationship Id="rId2" Type="http://schemas.microsoft.com/office/2007/relationships/stylesWithEffects" Target="stylesWithEffects.xml"/><Relationship Id="rId16" Type="http://schemas.openxmlformats.org/officeDocument/2006/relationships/hyperlink" Target="http://www.gatesfoundation.org/"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gatesfoundation.org/" TargetMode="External"/><Relationship Id="rId5" Type="http://schemas.openxmlformats.org/officeDocument/2006/relationships/footnotes" Target="footnotes.xml"/><Relationship Id="rId15" Type="http://schemas.openxmlformats.org/officeDocument/2006/relationships/hyperlink" Target="http://www.idrc.ca/" TargetMode="External"/><Relationship Id="rId23" Type="http://schemas.openxmlformats.org/officeDocument/2006/relationships/theme" Target="theme/theme1.xml"/><Relationship Id="rId10" Type="http://schemas.openxmlformats.org/officeDocument/2006/relationships/hyperlink" Target="http://www.idrc.ca/"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tascha.washington.edu/" TargetMode="External"/><Relationship Id="rId14" Type="http://schemas.openxmlformats.org/officeDocument/2006/relationships/hyperlink" Target="http://tascha.washington.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3524</Words>
  <Characters>20089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University of Southern California</vt:lpstr>
    </vt:vector>
  </TitlesOfParts>
  <Company/>
  <LinksUpToDate>false</LinksUpToDate>
  <CharactersWithSpaces>23566</CharactersWithSpaces>
  <SharedDoc>false</SharedDoc>
  <HLinks>
    <vt:vector size="30" baseType="variant">
      <vt:variant>
        <vt:i4>3145844</vt:i4>
      </vt:variant>
      <vt:variant>
        <vt:i4>12</vt:i4>
      </vt:variant>
      <vt:variant>
        <vt:i4>0</vt:i4>
      </vt:variant>
      <vt:variant>
        <vt:i4>5</vt:i4>
      </vt:variant>
      <vt:variant>
        <vt:lpwstr>http://upf.edu/amymahan</vt:lpwstr>
      </vt:variant>
      <vt:variant>
        <vt:lpwstr/>
      </vt:variant>
      <vt:variant>
        <vt:i4>5177350</vt:i4>
      </vt:variant>
      <vt:variant>
        <vt:i4>9</vt:i4>
      </vt:variant>
      <vt:variant>
        <vt:i4>0</vt:i4>
      </vt:variant>
      <vt:variant>
        <vt:i4>5</vt:i4>
      </vt:variant>
      <vt:variant>
        <vt:lpwstr>http://www.globalimpactstudy.org/</vt:lpwstr>
      </vt:variant>
      <vt:variant>
        <vt:lpwstr/>
      </vt:variant>
      <vt:variant>
        <vt:i4>2359396</vt:i4>
      </vt:variant>
      <vt:variant>
        <vt:i4>6</vt:i4>
      </vt:variant>
      <vt:variant>
        <vt:i4>0</vt:i4>
      </vt:variant>
      <vt:variant>
        <vt:i4>5</vt:i4>
      </vt:variant>
      <vt:variant>
        <vt:lpwstr>http://www.gatesfoundation.org/</vt:lpwstr>
      </vt:variant>
      <vt:variant>
        <vt:lpwstr/>
      </vt:variant>
      <vt:variant>
        <vt:i4>8323124</vt:i4>
      </vt:variant>
      <vt:variant>
        <vt:i4>3</vt:i4>
      </vt:variant>
      <vt:variant>
        <vt:i4>0</vt:i4>
      </vt:variant>
      <vt:variant>
        <vt:i4>5</vt:i4>
      </vt:variant>
      <vt:variant>
        <vt:lpwstr>http://www.idrc.ca/</vt:lpwstr>
      </vt:variant>
      <vt:variant>
        <vt:lpwstr/>
      </vt:variant>
      <vt:variant>
        <vt:i4>458821</vt:i4>
      </vt:variant>
      <vt:variant>
        <vt:i4>0</vt:i4>
      </vt:variant>
      <vt:variant>
        <vt:i4>0</vt:i4>
      </vt:variant>
      <vt:variant>
        <vt:i4>5</vt:i4>
      </vt:variant>
      <vt:variant>
        <vt:lpwstr>http://tascha.washington.edu/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Southern California</dc:title>
  <dc:creator>Araba Sey</dc:creator>
  <cp:lastModifiedBy>Karen Hirst</cp:lastModifiedBy>
  <cp:revision>2</cp:revision>
  <cp:lastPrinted>2009-12-30T20:10:00Z</cp:lastPrinted>
  <dcterms:created xsi:type="dcterms:W3CDTF">2014-05-06T16:29:00Z</dcterms:created>
  <dcterms:modified xsi:type="dcterms:W3CDTF">2014-05-06T16:29:00Z</dcterms:modified>
</cp:coreProperties>
</file>