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0D9D3" w14:textId="77777777" w:rsidR="002630AD" w:rsidRDefault="002630AD" w:rsidP="002630AD">
      <w:pPr>
        <w:jc w:val="center"/>
        <w:rPr>
          <w:rFonts w:ascii="Times" w:hAnsi="Times"/>
          <w:b/>
          <w:bCs/>
        </w:rPr>
      </w:pPr>
      <w:proofErr w:type="spellStart"/>
      <w:r w:rsidRPr="00330986">
        <w:rPr>
          <w:rFonts w:ascii="Times" w:hAnsi="Times"/>
          <w:b/>
          <w:bCs/>
          <w:i/>
          <w:iCs/>
        </w:rPr>
        <w:t>Idotea</w:t>
      </w:r>
      <w:proofErr w:type="spellEnd"/>
      <w:r w:rsidRPr="00330986">
        <w:rPr>
          <w:rFonts w:ascii="Times" w:hAnsi="Times"/>
          <w:b/>
          <w:bCs/>
          <w:i/>
          <w:iCs/>
        </w:rPr>
        <w:t xml:space="preserve"> </w:t>
      </w:r>
      <w:proofErr w:type="spellStart"/>
      <w:r w:rsidRPr="00330986">
        <w:rPr>
          <w:rFonts w:ascii="Times" w:hAnsi="Times"/>
          <w:b/>
          <w:bCs/>
          <w:i/>
          <w:iCs/>
        </w:rPr>
        <w:t>wos</w:t>
      </w:r>
      <w:r w:rsidRPr="00ED1B33">
        <w:rPr>
          <w:rFonts w:ascii="Times" w:hAnsi="Times"/>
          <w:b/>
          <w:bCs/>
          <w:i/>
          <w:iCs/>
        </w:rPr>
        <w:t>nes</w:t>
      </w:r>
      <w:r w:rsidRPr="00330986">
        <w:rPr>
          <w:rFonts w:ascii="Times" w:hAnsi="Times"/>
          <w:b/>
          <w:bCs/>
          <w:i/>
          <w:iCs/>
        </w:rPr>
        <w:t>enskii</w:t>
      </w:r>
      <w:proofErr w:type="spellEnd"/>
      <w:r w:rsidRPr="00330986">
        <w:rPr>
          <w:rFonts w:ascii="Times" w:hAnsi="Times"/>
          <w:b/>
          <w:bCs/>
          <w:i/>
          <w:iCs/>
        </w:rPr>
        <w:t xml:space="preserve"> </w:t>
      </w:r>
      <w:r w:rsidRPr="00330986">
        <w:rPr>
          <w:rFonts w:ascii="Times" w:hAnsi="Times"/>
          <w:b/>
          <w:bCs/>
        </w:rPr>
        <w:t xml:space="preserve">distribution and </w:t>
      </w:r>
      <w:r>
        <w:rPr>
          <w:rFonts w:ascii="Times" w:hAnsi="Times"/>
          <w:b/>
          <w:bCs/>
        </w:rPr>
        <w:t>spatial</w:t>
      </w:r>
      <w:r w:rsidRPr="00330986">
        <w:rPr>
          <w:rFonts w:ascii="Times" w:hAnsi="Times"/>
          <w:b/>
          <w:bCs/>
        </w:rPr>
        <w:t xml:space="preserve"> preference </w:t>
      </w:r>
      <w:r>
        <w:rPr>
          <w:rFonts w:ascii="Times" w:hAnsi="Times"/>
          <w:b/>
          <w:bCs/>
        </w:rPr>
        <w:t xml:space="preserve">in the intertidal areas of the south and east side of San Juan Island </w:t>
      </w:r>
    </w:p>
    <w:p w14:paraId="134130DF" w14:textId="77777777" w:rsidR="002630AD" w:rsidRDefault="002630AD" w:rsidP="002630AD">
      <w:pPr>
        <w:jc w:val="center"/>
        <w:rPr>
          <w:rFonts w:ascii="Times" w:hAnsi="Times"/>
          <w:b/>
          <w:bCs/>
        </w:rPr>
      </w:pPr>
    </w:p>
    <w:p w14:paraId="46FC9DD9" w14:textId="77777777" w:rsidR="002630AD" w:rsidRDefault="002630AD" w:rsidP="002630AD">
      <w:pPr>
        <w:jc w:val="center"/>
        <w:rPr>
          <w:rFonts w:ascii="Times" w:hAnsi="Times"/>
          <w:b/>
          <w:bCs/>
        </w:rPr>
      </w:pPr>
    </w:p>
    <w:p w14:paraId="64406891" w14:textId="77777777" w:rsidR="002630AD" w:rsidRDefault="002630AD" w:rsidP="002630AD">
      <w:pPr>
        <w:jc w:val="center"/>
        <w:rPr>
          <w:rFonts w:ascii="Times" w:hAnsi="Times"/>
          <w:b/>
          <w:bCs/>
        </w:rPr>
      </w:pPr>
    </w:p>
    <w:p w14:paraId="15F8819B" w14:textId="77777777" w:rsidR="002630AD" w:rsidRDefault="002630AD" w:rsidP="002630AD">
      <w:pPr>
        <w:rPr>
          <w:rFonts w:ascii="Times" w:hAnsi="Times"/>
        </w:rPr>
      </w:pPr>
    </w:p>
    <w:p w14:paraId="7990E59B" w14:textId="77777777" w:rsidR="002630AD" w:rsidRDefault="002630AD" w:rsidP="002630AD">
      <w:pPr>
        <w:jc w:val="center"/>
        <w:rPr>
          <w:rFonts w:ascii="Times" w:hAnsi="Times"/>
        </w:rPr>
      </w:pPr>
    </w:p>
    <w:p w14:paraId="46C56465" w14:textId="77777777" w:rsidR="002630AD" w:rsidRDefault="002630AD" w:rsidP="002630AD">
      <w:pPr>
        <w:spacing w:line="480" w:lineRule="auto"/>
        <w:jc w:val="center"/>
        <w:rPr>
          <w:rFonts w:ascii="Times" w:hAnsi="Times"/>
        </w:rPr>
      </w:pPr>
    </w:p>
    <w:p w14:paraId="1DA93E8D" w14:textId="77777777" w:rsidR="002630AD" w:rsidRDefault="002630AD" w:rsidP="002630AD">
      <w:pPr>
        <w:spacing w:line="480" w:lineRule="auto"/>
        <w:jc w:val="center"/>
        <w:rPr>
          <w:rFonts w:ascii="Times" w:hAnsi="Times"/>
        </w:rPr>
      </w:pPr>
      <w:r>
        <w:rPr>
          <w:rFonts w:ascii="Times" w:hAnsi="Times"/>
        </w:rPr>
        <w:t xml:space="preserve">Hanna </w:t>
      </w:r>
      <w:proofErr w:type="spellStart"/>
      <w:r>
        <w:rPr>
          <w:rFonts w:ascii="Times" w:hAnsi="Times"/>
        </w:rPr>
        <w:t>Zulmuthi</w:t>
      </w:r>
      <w:proofErr w:type="spellEnd"/>
      <w:r>
        <w:rPr>
          <w:rFonts w:ascii="Times" w:hAnsi="Times"/>
        </w:rPr>
        <w:t xml:space="preserve"> </w:t>
      </w:r>
    </w:p>
    <w:p w14:paraId="00D1621F" w14:textId="77777777" w:rsidR="002630AD" w:rsidRDefault="002630AD" w:rsidP="002630AD">
      <w:pPr>
        <w:spacing w:line="480" w:lineRule="auto"/>
        <w:jc w:val="center"/>
        <w:rPr>
          <w:rFonts w:ascii="Times" w:hAnsi="Times"/>
        </w:rPr>
      </w:pPr>
      <w:r>
        <w:rPr>
          <w:rFonts w:ascii="Times" w:hAnsi="Times"/>
        </w:rPr>
        <w:t>FHL 470: Research in Marine Biology</w:t>
      </w:r>
    </w:p>
    <w:p w14:paraId="7BADE9E5" w14:textId="77777777" w:rsidR="002630AD" w:rsidRPr="0055734C" w:rsidRDefault="002630AD" w:rsidP="002630AD">
      <w:pPr>
        <w:spacing w:line="480" w:lineRule="auto"/>
        <w:jc w:val="center"/>
        <w:rPr>
          <w:rFonts w:ascii="Times" w:hAnsi="Times"/>
        </w:rPr>
      </w:pPr>
      <w:r>
        <w:rPr>
          <w:rFonts w:ascii="Times" w:hAnsi="Times"/>
        </w:rPr>
        <w:t>May 27, 2022</w:t>
      </w:r>
    </w:p>
    <w:p w14:paraId="59F2DD98" w14:textId="77777777" w:rsidR="002630AD" w:rsidRDefault="002630AD" w:rsidP="002630AD">
      <w:pPr>
        <w:pStyle w:val="BodyText"/>
        <w:spacing w:line="480" w:lineRule="auto"/>
        <w:ind w:left="1719" w:right="1721"/>
        <w:jc w:val="center"/>
      </w:pPr>
      <w:r>
        <w:t>Friday</w:t>
      </w:r>
      <w:r>
        <w:rPr>
          <w:spacing w:val="-1"/>
        </w:rPr>
        <w:t xml:space="preserve"> </w:t>
      </w:r>
      <w:r>
        <w:t>Harbor</w:t>
      </w:r>
      <w:r>
        <w:rPr>
          <w:spacing w:val="-1"/>
        </w:rPr>
        <w:t xml:space="preserve"> </w:t>
      </w:r>
      <w:r>
        <w:t>Labs, University</w:t>
      </w:r>
      <w:r>
        <w:rPr>
          <w:spacing w:val="-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Washington</w:t>
      </w:r>
    </w:p>
    <w:p w14:paraId="154C229A" w14:textId="77777777" w:rsidR="002630AD" w:rsidRPr="00DE00DD" w:rsidRDefault="002630AD" w:rsidP="002630AD">
      <w:pPr>
        <w:pStyle w:val="ListParagraph"/>
        <w:numPr>
          <w:ilvl w:val="0"/>
          <w:numId w:val="1"/>
        </w:numPr>
        <w:spacing w:line="480" w:lineRule="auto"/>
        <w:ind w:left="270" w:hanging="270"/>
      </w:pPr>
      <w:r>
        <w:br w:type="column"/>
      </w:r>
      <w:r w:rsidRPr="00DE00DD">
        <w:lastRenderedPageBreak/>
        <w:t>Abstract</w:t>
      </w:r>
    </w:p>
    <w:p w14:paraId="24D81908" w14:textId="77777777" w:rsidR="002630AD" w:rsidRDefault="002630AD" w:rsidP="002630AD">
      <w:pPr>
        <w:pStyle w:val="ListParagraph"/>
        <w:spacing w:line="480" w:lineRule="auto"/>
        <w:ind w:left="360" w:firstLine="360"/>
        <w:rPr>
          <w:shd w:val="clear" w:color="auto" w:fill="FFFFFF"/>
        </w:rPr>
      </w:pPr>
      <w:proofErr w:type="spellStart"/>
      <w:r w:rsidRPr="00DE00DD">
        <w:rPr>
          <w:i/>
          <w:iCs/>
          <w:color w:val="000000"/>
        </w:rPr>
        <w:t>Idotea</w:t>
      </w:r>
      <w:proofErr w:type="spellEnd"/>
      <w:r w:rsidRPr="00DE00DD">
        <w:rPr>
          <w:i/>
          <w:iCs/>
          <w:color w:val="000000"/>
        </w:rPr>
        <w:t xml:space="preserve"> </w:t>
      </w:r>
      <w:proofErr w:type="spellStart"/>
      <w:r w:rsidRPr="00DE00DD">
        <w:rPr>
          <w:i/>
          <w:iCs/>
          <w:color w:val="000000"/>
        </w:rPr>
        <w:t>wosnesenskii</w:t>
      </w:r>
      <w:proofErr w:type="spellEnd"/>
      <w:r w:rsidRPr="00DE00DD">
        <w:rPr>
          <w:i/>
          <w:iCs/>
          <w:color w:val="000000"/>
        </w:rPr>
        <w:t> </w:t>
      </w:r>
      <w:r w:rsidRPr="00DE00DD">
        <w:rPr>
          <w:color w:val="000000"/>
          <w:shd w:val="clear" w:color="auto" w:fill="FFFFFF"/>
        </w:rPr>
        <w:t xml:space="preserve">is one of the common isopod species observed </w:t>
      </w:r>
      <w:r>
        <w:rPr>
          <w:color w:val="000000"/>
          <w:shd w:val="clear" w:color="auto" w:fill="FFFFFF"/>
        </w:rPr>
        <w:t>on</w:t>
      </w:r>
      <w:r w:rsidRPr="00DE00DD">
        <w:rPr>
          <w:color w:val="000000"/>
          <w:shd w:val="clear" w:color="auto" w:fill="FFFFFF"/>
        </w:rPr>
        <w:t xml:space="preserve"> the rocky shores of San Juan Island. This highly mobile isopod is known to have a wide geographical distribution from intertidal to subtidal areas. </w:t>
      </w:r>
      <w:r>
        <w:rPr>
          <w:color w:val="000000"/>
          <w:shd w:val="clear" w:color="auto" w:fill="FFFFFF"/>
        </w:rPr>
        <w:t>It</w:t>
      </w:r>
      <w:r w:rsidRPr="00DE00DD">
        <w:rPr>
          <w:color w:val="000000"/>
          <w:shd w:val="clear" w:color="auto" w:fill="FFFFFF"/>
        </w:rPr>
        <w:t xml:space="preserve"> feeds on macroalgae along the shoreline </w:t>
      </w:r>
      <w:r>
        <w:rPr>
          <w:color w:val="000000"/>
          <w:shd w:val="clear" w:color="auto" w:fill="FFFFFF"/>
        </w:rPr>
        <w:t xml:space="preserve">as an herbivore </w:t>
      </w:r>
      <w:r w:rsidRPr="00DE00DD">
        <w:rPr>
          <w:color w:val="000000"/>
          <w:shd w:val="clear" w:color="auto" w:fill="FFFFFF"/>
        </w:rPr>
        <w:t xml:space="preserve">and tends to </w:t>
      </w:r>
      <w:r>
        <w:rPr>
          <w:color w:val="000000"/>
          <w:shd w:val="clear" w:color="auto" w:fill="FFFFFF"/>
        </w:rPr>
        <w:t xml:space="preserve">live on algae like </w:t>
      </w:r>
      <w:r w:rsidRPr="00740F1D">
        <w:rPr>
          <w:i/>
          <w:iCs/>
          <w:color w:val="000000"/>
          <w:shd w:val="clear" w:color="auto" w:fill="FFFFFF"/>
        </w:rPr>
        <w:t>Fucus</w:t>
      </w:r>
      <w:r>
        <w:rPr>
          <w:color w:val="000000"/>
          <w:shd w:val="clear" w:color="auto" w:fill="FFFFFF"/>
        </w:rPr>
        <w:t xml:space="preserve"> spp. and under rocks for</w:t>
      </w:r>
      <w:r w:rsidRPr="00DE00DD">
        <w:rPr>
          <w:color w:val="000000"/>
          <w:shd w:val="clear" w:color="auto" w:fill="FFFFFF"/>
        </w:rPr>
        <w:t xml:space="preserve"> shelter. While its range of occupation along the intertidal zone is </w:t>
      </w:r>
      <w:r>
        <w:rPr>
          <w:color w:val="000000"/>
          <w:shd w:val="clear" w:color="auto" w:fill="FFFFFF"/>
        </w:rPr>
        <w:t>vast</w:t>
      </w:r>
      <w:r w:rsidRPr="00DE00DD">
        <w:rPr>
          <w:color w:val="000000"/>
          <w:shd w:val="clear" w:color="auto" w:fill="FFFFFF"/>
        </w:rPr>
        <w:t>, its</w:t>
      </w:r>
      <w:r w:rsidRPr="00DE00DD">
        <w:rPr>
          <w:i/>
          <w:iCs/>
          <w:color w:val="000000"/>
        </w:rPr>
        <w:t> </w:t>
      </w:r>
      <w:r w:rsidRPr="00DE00DD">
        <w:rPr>
          <w:color w:val="000000"/>
          <w:shd w:val="clear" w:color="auto" w:fill="FFFFFF"/>
        </w:rPr>
        <w:t xml:space="preserve">specific spatial preference remains unclear. </w:t>
      </w:r>
      <w:r>
        <w:rPr>
          <w:color w:val="000000"/>
          <w:shd w:val="clear" w:color="auto" w:fill="FFFFFF"/>
        </w:rPr>
        <w:t>We</w:t>
      </w:r>
      <w:r w:rsidRPr="00DE00DD">
        <w:rPr>
          <w:color w:val="000000"/>
          <w:shd w:val="clear" w:color="auto" w:fill="FFFFFF"/>
        </w:rPr>
        <w:t xml:space="preserve"> did quadrat sampling of </w:t>
      </w:r>
      <w:r>
        <w:rPr>
          <w:i/>
          <w:iCs/>
          <w:color w:val="000000"/>
        </w:rPr>
        <w:t>I</w:t>
      </w:r>
      <w:r w:rsidRPr="00DE00DD">
        <w:rPr>
          <w:i/>
          <w:iCs/>
          <w:color w:val="000000"/>
        </w:rPr>
        <w:t>.</w:t>
      </w:r>
      <w:r>
        <w:rPr>
          <w:i/>
          <w:iCs/>
          <w:color w:val="000000"/>
        </w:rPr>
        <w:t xml:space="preserve"> </w:t>
      </w:r>
      <w:proofErr w:type="spellStart"/>
      <w:r w:rsidRPr="00DE00DD">
        <w:rPr>
          <w:i/>
          <w:iCs/>
          <w:color w:val="000000"/>
        </w:rPr>
        <w:t>wosnesenskii</w:t>
      </w:r>
      <w:proofErr w:type="spellEnd"/>
      <w:r w:rsidRPr="00DE00DD">
        <w:rPr>
          <w:color w:val="000000"/>
          <w:shd w:val="clear" w:color="auto" w:fill="FFFFFF"/>
        </w:rPr>
        <w:t xml:space="preserve"> at different </w:t>
      </w:r>
      <w:r>
        <w:rPr>
          <w:color w:val="000000"/>
          <w:shd w:val="clear" w:color="auto" w:fill="FFFFFF"/>
        </w:rPr>
        <w:t>intertidal</w:t>
      </w:r>
      <w:r w:rsidRPr="00DE00DD">
        <w:rPr>
          <w:color w:val="000000"/>
          <w:shd w:val="clear" w:color="auto" w:fill="FFFFFF"/>
        </w:rPr>
        <w:t xml:space="preserve"> heights</w:t>
      </w:r>
      <w:r>
        <w:rPr>
          <w:color w:val="000000"/>
          <w:shd w:val="clear" w:color="auto" w:fill="FFFFFF"/>
        </w:rPr>
        <w:t xml:space="preserve">, recorded the types of the substrate it occupies, and measured the width of the rock we found </w:t>
      </w:r>
      <w:r w:rsidRPr="00740F1D">
        <w:rPr>
          <w:i/>
          <w:iCs/>
          <w:color w:val="000000"/>
          <w:shd w:val="clear" w:color="auto" w:fill="FFFFFF"/>
        </w:rPr>
        <w:t xml:space="preserve">I. </w:t>
      </w:r>
      <w:proofErr w:type="spellStart"/>
      <w:r w:rsidRPr="00740F1D">
        <w:rPr>
          <w:i/>
          <w:iCs/>
          <w:color w:val="000000"/>
          <w:shd w:val="clear" w:color="auto" w:fill="FFFFFF"/>
        </w:rPr>
        <w:t>wosnesenskii</w:t>
      </w:r>
      <w:proofErr w:type="spellEnd"/>
      <w:r>
        <w:rPr>
          <w:color w:val="000000"/>
          <w:shd w:val="clear" w:color="auto" w:fill="FFFFFF"/>
        </w:rPr>
        <w:t xml:space="preserve"> under</w:t>
      </w:r>
      <w:r w:rsidRPr="00DE00DD">
        <w:rPr>
          <w:color w:val="000000"/>
          <w:shd w:val="clear" w:color="auto" w:fill="FFFFFF"/>
        </w:rPr>
        <w:t xml:space="preserve">. </w:t>
      </w:r>
      <w:r>
        <w:rPr>
          <w:color w:val="000000"/>
          <w:shd w:val="clear" w:color="auto" w:fill="FFFFFF"/>
        </w:rPr>
        <w:t>We</w:t>
      </w:r>
      <w:r w:rsidRPr="00DE00DD">
        <w:rPr>
          <w:color w:val="000000"/>
          <w:shd w:val="clear" w:color="auto" w:fill="FFFFFF"/>
        </w:rPr>
        <w:t xml:space="preserve"> hypothesized that </w:t>
      </w:r>
      <w:r w:rsidRPr="00DE00DD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DE00DD">
        <w:rPr>
          <w:i/>
          <w:iCs/>
          <w:color w:val="000000"/>
        </w:rPr>
        <w:t>wosnesenskii</w:t>
      </w:r>
      <w:proofErr w:type="spellEnd"/>
      <w:r w:rsidRPr="00DE00DD">
        <w:rPr>
          <w:color w:val="000000"/>
          <w:shd w:val="clear" w:color="auto" w:fill="FFFFFF"/>
        </w:rPr>
        <w:t> would be abundant at high tide areas with</w:t>
      </w:r>
      <w:r>
        <w:rPr>
          <w:color w:val="000000"/>
          <w:shd w:val="clear" w:color="auto" w:fill="FFFFFF"/>
        </w:rPr>
        <w:t xml:space="preserve"> large b</w:t>
      </w:r>
      <w:r w:rsidRPr="00DE00DD">
        <w:rPr>
          <w:color w:val="000000"/>
          <w:shd w:val="clear" w:color="auto" w:fill="FFFFFF"/>
        </w:rPr>
        <w:t>oulders</w:t>
      </w:r>
      <w:r>
        <w:rPr>
          <w:color w:val="000000"/>
          <w:shd w:val="clear" w:color="auto" w:fill="FFFFFF"/>
        </w:rPr>
        <w:t>, under a rock with bigger width,</w:t>
      </w:r>
      <w:r w:rsidRPr="00DE00DD">
        <w:rPr>
          <w:color w:val="000000"/>
          <w:shd w:val="clear" w:color="auto" w:fill="FFFFFF"/>
        </w:rPr>
        <w:t xml:space="preserve"> and </w:t>
      </w:r>
      <w:r>
        <w:rPr>
          <w:color w:val="000000"/>
          <w:shd w:val="clear" w:color="auto" w:fill="FFFFFF"/>
        </w:rPr>
        <w:t xml:space="preserve">absent </w:t>
      </w:r>
      <w:r w:rsidRPr="00DE00DD">
        <w:rPr>
          <w:color w:val="000000"/>
          <w:shd w:val="clear" w:color="auto" w:fill="FFFFFF"/>
        </w:rPr>
        <w:t xml:space="preserve">of </w:t>
      </w:r>
      <w:r>
        <w:rPr>
          <w:color w:val="000000"/>
          <w:shd w:val="clear" w:color="auto" w:fill="FFFFFF"/>
        </w:rPr>
        <w:t xml:space="preserve">shore </w:t>
      </w:r>
      <w:r w:rsidRPr="00DE00DD">
        <w:rPr>
          <w:color w:val="000000"/>
          <w:shd w:val="clear" w:color="auto" w:fill="FFFFFF"/>
        </w:rPr>
        <w:t xml:space="preserve">crabs. </w:t>
      </w:r>
      <w:r>
        <w:rPr>
          <w:color w:val="000000"/>
          <w:shd w:val="clear" w:color="auto" w:fill="FFFFFF"/>
        </w:rPr>
        <w:t xml:space="preserve">Our findings show that </w:t>
      </w:r>
      <w:r w:rsidRPr="00740F1D">
        <w:rPr>
          <w:i/>
          <w:iCs/>
          <w:color w:val="000000"/>
          <w:shd w:val="clear" w:color="auto" w:fill="FFFFFF"/>
        </w:rPr>
        <w:t xml:space="preserve">I. </w:t>
      </w:r>
      <w:proofErr w:type="spellStart"/>
      <w:r w:rsidRPr="00740F1D">
        <w:rPr>
          <w:i/>
          <w:iCs/>
          <w:color w:val="000000"/>
          <w:shd w:val="clear" w:color="auto" w:fill="FFFFFF"/>
        </w:rPr>
        <w:t>wosnesenskii</w:t>
      </w:r>
      <w:proofErr w:type="spellEnd"/>
      <w:r>
        <w:rPr>
          <w:color w:val="000000"/>
          <w:shd w:val="clear" w:color="auto" w:fill="FFFFFF"/>
        </w:rPr>
        <w:t xml:space="preserve"> prefers seaweed compared to rocky habitats and tends to be in aggregate under bigger rock width. </w:t>
      </w:r>
      <w:r w:rsidRPr="006D2C00">
        <w:rPr>
          <w:shd w:val="clear" w:color="auto" w:fill="FFFFFF"/>
        </w:rPr>
        <w:t xml:space="preserve">However, the results of this study do not suggest that intertidal heights and </w:t>
      </w:r>
      <w:r>
        <w:rPr>
          <w:shd w:val="clear" w:color="auto" w:fill="FFFFFF"/>
        </w:rPr>
        <w:t xml:space="preserve">the </w:t>
      </w:r>
      <w:r w:rsidRPr="006D2C00">
        <w:rPr>
          <w:shd w:val="clear" w:color="auto" w:fill="FFFFFF"/>
        </w:rPr>
        <w:t>presence of shore crabs affect </w:t>
      </w:r>
      <w:r w:rsidRPr="006D2C00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6D2C00">
        <w:rPr>
          <w:i/>
          <w:iCs/>
        </w:rPr>
        <w:t>wosnesenskii</w:t>
      </w:r>
      <w:proofErr w:type="spellEnd"/>
      <w:r w:rsidRPr="006D2C00">
        <w:rPr>
          <w:shd w:val="clear" w:color="auto" w:fill="FFFFFF"/>
        </w:rPr>
        <w:t> distribution.</w:t>
      </w:r>
    </w:p>
    <w:p w14:paraId="11450C65" w14:textId="77777777" w:rsidR="002630AD" w:rsidRDefault="002630AD" w:rsidP="002630AD"/>
    <w:p w14:paraId="20F932EB" w14:textId="77777777" w:rsidR="002630AD" w:rsidRDefault="002630AD" w:rsidP="002630AD">
      <w:pPr>
        <w:pStyle w:val="ListParagraph"/>
        <w:numPr>
          <w:ilvl w:val="0"/>
          <w:numId w:val="1"/>
        </w:numPr>
        <w:spacing w:line="480" w:lineRule="auto"/>
        <w:ind w:left="270" w:hanging="270"/>
      </w:pPr>
      <w:r>
        <w:t>Introduction</w:t>
      </w:r>
    </w:p>
    <w:p w14:paraId="13232C01" w14:textId="4500DC8E" w:rsidR="002630AD" w:rsidRDefault="002630AD" w:rsidP="002630AD">
      <w:pPr>
        <w:spacing w:line="480" w:lineRule="auto"/>
        <w:ind w:left="270" w:firstLine="450"/>
        <w:rPr>
          <w:color w:val="000000"/>
        </w:rPr>
      </w:pPr>
      <w:r>
        <w:t xml:space="preserve">The intertidal zone may include many different habitats, one of which is rocky shores. Rocky shores are one of the most common littoral habitats </w:t>
      </w:r>
      <w:r w:rsidRPr="00C02460">
        <w:t>(Thompson et al., 2002)</w:t>
      </w:r>
      <w:r>
        <w:t xml:space="preserve">, depositing large boulders, cobbles, gravel, and sand horizontally and vertically, interspersed with algae and marine invertebrates </w:t>
      </w:r>
      <w:r w:rsidRPr="00857A3A">
        <w:t>(Crisp, 1965)</w:t>
      </w:r>
      <w:r>
        <w:t xml:space="preserve">. The rocky intertidal zone provides vast areas for feeding, resting, spawning, and nursery for mobile marine animals </w:t>
      </w:r>
      <w:r w:rsidRPr="00C02460">
        <w:t>(Thompson et al., 2002)</w:t>
      </w:r>
      <w:r>
        <w:t>. Isopods (</w:t>
      </w:r>
      <w:proofErr w:type="spellStart"/>
      <w:r w:rsidRPr="00740F1D">
        <w:rPr>
          <w:i/>
          <w:iCs/>
        </w:rPr>
        <w:t>Idotea</w:t>
      </w:r>
      <w:proofErr w:type="spellEnd"/>
      <w:r>
        <w:t xml:space="preserve"> spp.) are one of the mobile species that occupy the intertidal zone and play a central role as grazers in removing epiphytes </w:t>
      </w:r>
      <w:r w:rsidRPr="000A6DC9">
        <w:t>(</w:t>
      </w:r>
      <w:proofErr w:type="spellStart"/>
      <w:r w:rsidRPr="000A6DC9">
        <w:t>Leidenberger</w:t>
      </w:r>
      <w:proofErr w:type="spellEnd"/>
      <w:r w:rsidRPr="000A6DC9">
        <w:t xml:space="preserve"> et al., 2012)</w:t>
      </w:r>
      <w:r>
        <w:t xml:space="preserve">; its distribution is known to range from </w:t>
      </w:r>
      <w:r w:rsidRPr="00AB348C">
        <w:rPr>
          <w:color w:val="000000"/>
        </w:rPr>
        <w:t>intertidal to subtidal</w:t>
      </w:r>
      <w:r>
        <w:rPr>
          <w:color w:val="000000"/>
        </w:rPr>
        <w:t xml:space="preserve"> habitats</w:t>
      </w:r>
      <w:r w:rsidRPr="00AB348C">
        <w:rPr>
          <w:color w:val="000000"/>
        </w:rPr>
        <w:t xml:space="preserve"> (</w:t>
      </w:r>
      <w:proofErr w:type="spellStart"/>
      <w:r w:rsidRPr="00AB348C">
        <w:rPr>
          <w:color w:val="000000"/>
        </w:rPr>
        <w:t>Salemaa</w:t>
      </w:r>
      <w:proofErr w:type="spellEnd"/>
      <w:r w:rsidRPr="00AB348C">
        <w:rPr>
          <w:color w:val="000000"/>
        </w:rPr>
        <w:t>, 1979)</w:t>
      </w:r>
      <w:r>
        <w:rPr>
          <w:color w:val="000000"/>
        </w:rPr>
        <w:t>.</w:t>
      </w:r>
    </w:p>
    <w:p w14:paraId="627F5AF0" w14:textId="1B2321A4" w:rsidR="002630AD" w:rsidRDefault="002630AD" w:rsidP="002630AD">
      <w:pPr>
        <w:spacing w:line="480" w:lineRule="auto"/>
        <w:ind w:left="270" w:firstLine="450"/>
        <w:rPr>
          <w:color w:val="000000"/>
        </w:rPr>
      </w:pPr>
      <w:r>
        <w:lastRenderedPageBreak/>
        <w:t xml:space="preserve">One of the most common </w:t>
      </w:r>
      <w:proofErr w:type="spellStart"/>
      <w:r w:rsidRPr="00740F1D">
        <w:rPr>
          <w:i/>
          <w:iCs/>
        </w:rPr>
        <w:t>Idotea</w:t>
      </w:r>
      <w:proofErr w:type="spellEnd"/>
      <w:r>
        <w:t xml:space="preserve"> species found on the rocky shores of San Juan Island is </w:t>
      </w:r>
      <w:proofErr w:type="spellStart"/>
      <w:r w:rsidRPr="00740F1D">
        <w:rPr>
          <w:i/>
          <w:iCs/>
        </w:rPr>
        <w:t>Idotea</w:t>
      </w:r>
      <w:proofErr w:type="spellEnd"/>
      <w:r w:rsidRPr="00740F1D">
        <w:rPr>
          <w:i/>
          <w:iCs/>
        </w:rPr>
        <w:t xml:space="preserve">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. They occur primarily amongst algae </w:t>
      </w:r>
      <w:r w:rsidRPr="001767AB">
        <w:t>(Naylor, 1955)</w:t>
      </w:r>
      <w:r>
        <w:t xml:space="preserve"> and are mainly herbivores that feed on algae. However, they are also said to be potentially omnivorous and feed on decaying animal materials </w:t>
      </w:r>
      <w:r w:rsidRPr="0070524E">
        <w:t>(</w:t>
      </w:r>
      <w:proofErr w:type="spellStart"/>
      <w:r w:rsidRPr="0070524E">
        <w:t>Kroer</w:t>
      </w:r>
      <w:proofErr w:type="spellEnd"/>
      <w:r w:rsidRPr="0070524E">
        <w:t>, 1986)</w:t>
      </w:r>
      <w:r>
        <w:t xml:space="preserve">.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is found under rocks and boulders, in rock crevices, empty shells, and worm tubes </w:t>
      </w:r>
      <w:r w:rsidRPr="00AB348C">
        <w:rPr>
          <w:color w:val="000000"/>
        </w:rPr>
        <w:t>(</w:t>
      </w:r>
      <w:proofErr w:type="spellStart"/>
      <w:r w:rsidRPr="00AB348C">
        <w:rPr>
          <w:color w:val="000000"/>
        </w:rPr>
        <w:t>Orav</w:t>
      </w:r>
      <w:proofErr w:type="spellEnd"/>
      <w:r w:rsidRPr="00AB348C">
        <w:rPr>
          <w:color w:val="000000"/>
        </w:rPr>
        <w:t>-Kotta &amp; Kotta, 2004)</w:t>
      </w:r>
      <w:r>
        <w:rPr>
          <w:color w:val="000000"/>
        </w:rPr>
        <w:t>. In addition, this isopod species exhibits high tolerance toward salinity and temperature changes (</w:t>
      </w:r>
      <w:proofErr w:type="spellStart"/>
      <w:r>
        <w:rPr>
          <w:color w:val="000000"/>
        </w:rPr>
        <w:t>Brusca</w:t>
      </w:r>
      <w:proofErr w:type="spellEnd"/>
      <w:r>
        <w:rPr>
          <w:color w:val="000000"/>
        </w:rPr>
        <w:t xml:space="preserve">, 1961). It can also camouflage with the substrate it stays on and acts as an adaptation in reducing predation </w:t>
      </w:r>
      <w:r w:rsidRPr="0019607E">
        <w:rPr>
          <w:color w:val="000000"/>
        </w:rPr>
        <w:t xml:space="preserve">(Hultgren &amp; </w:t>
      </w:r>
      <w:proofErr w:type="spellStart"/>
      <w:r w:rsidRPr="0019607E">
        <w:rPr>
          <w:color w:val="000000"/>
        </w:rPr>
        <w:t>Mittelstaedt</w:t>
      </w:r>
      <w:proofErr w:type="spellEnd"/>
      <w:r w:rsidRPr="0019607E">
        <w:rPr>
          <w:color w:val="000000"/>
        </w:rPr>
        <w:t>, 2015)</w:t>
      </w:r>
      <w:r>
        <w:rPr>
          <w:color w:val="000000"/>
        </w:rPr>
        <w:t xml:space="preserve">.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is a highly adaptive marine isopod, allowing them to occupy a wide range of the intertidal zone. </w:t>
      </w:r>
    </w:p>
    <w:p w14:paraId="4D1A1D4F" w14:textId="2F4ACDEE" w:rsidR="002630AD" w:rsidRDefault="002630AD" w:rsidP="002630AD">
      <w:pPr>
        <w:spacing w:line="480" w:lineRule="auto"/>
        <w:ind w:left="270" w:firstLine="450"/>
        <w:rPr>
          <w:color w:val="000000"/>
        </w:rPr>
      </w:pPr>
      <w:r>
        <w:t xml:space="preserve">Despite that,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rPr>
          <w:i/>
          <w:iCs/>
        </w:rPr>
        <w:t xml:space="preserve"> </w:t>
      </w:r>
      <w:r>
        <w:t xml:space="preserve">specific spatial preference is still not known. To determine whether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have a preferred type and size of substrates, we examined the relationship between the abundance of </w:t>
      </w:r>
      <w:proofErr w:type="spellStart"/>
      <w:r w:rsidRPr="00740F1D">
        <w:rPr>
          <w:i/>
          <w:iCs/>
        </w:rPr>
        <w:t>Idotea</w:t>
      </w:r>
      <w:proofErr w:type="spellEnd"/>
      <w:r w:rsidRPr="00740F1D">
        <w:rPr>
          <w:i/>
          <w:iCs/>
        </w:rPr>
        <w:t xml:space="preserve">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and 1) different types of substrates and 2) the width of the rock we found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under. We also looked at the effect of different intertidal heights and the presence of shore crabs on the distribution of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. </w:t>
      </w:r>
      <w:r w:rsidRPr="00AB348C">
        <w:rPr>
          <w:color w:val="000000"/>
        </w:rPr>
        <w:t>To do this, we used quadrat sampling of </w:t>
      </w:r>
      <w:r w:rsidRPr="00AB348C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AB348C">
        <w:rPr>
          <w:i/>
          <w:iCs/>
          <w:color w:val="000000"/>
        </w:rPr>
        <w:t>wosnesenskii</w:t>
      </w:r>
      <w:proofErr w:type="spellEnd"/>
      <w:r w:rsidRPr="00AB348C">
        <w:rPr>
          <w:color w:val="000000"/>
        </w:rPr>
        <w:t xml:space="preserve"> at three different </w:t>
      </w:r>
      <w:r>
        <w:rPr>
          <w:color w:val="000000"/>
        </w:rPr>
        <w:t>inter</w:t>
      </w:r>
      <w:r w:rsidRPr="00AB348C">
        <w:rPr>
          <w:color w:val="000000"/>
        </w:rPr>
        <w:t>tidal heights. We hypothesized</w:t>
      </w:r>
      <w:r>
        <w:rPr>
          <w:color w:val="000000"/>
        </w:rPr>
        <w:t xml:space="preserve"> </w:t>
      </w:r>
      <w:r w:rsidRPr="00AB348C">
        <w:rPr>
          <w:color w:val="000000"/>
        </w:rPr>
        <w:t>that </w:t>
      </w:r>
      <w:r w:rsidRPr="00AB348C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AB348C">
        <w:rPr>
          <w:i/>
          <w:iCs/>
          <w:color w:val="000000"/>
        </w:rPr>
        <w:t>wosnesenskii</w:t>
      </w:r>
      <w:proofErr w:type="spellEnd"/>
      <w:r w:rsidRPr="00AB348C">
        <w:rPr>
          <w:color w:val="000000"/>
        </w:rPr>
        <w:t xml:space="preserve"> abundance would be higher at high tide, in areas with </w:t>
      </w:r>
      <w:r>
        <w:rPr>
          <w:color w:val="000000"/>
        </w:rPr>
        <w:t>many</w:t>
      </w:r>
      <w:r w:rsidRPr="00AB348C">
        <w:rPr>
          <w:color w:val="000000"/>
        </w:rPr>
        <w:t xml:space="preserve"> </w:t>
      </w:r>
      <w:r>
        <w:rPr>
          <w:color w:val="000000"/>
        </w:rPr>
        <w:t>large</w:t>
      </w:r>
      <w:r w:rsidRPr="00AB348C">
        <w:rPr>
          <w:color w:val="000000"/>
        </w:rPr>
        <w:t xml:space="preserve"> boulders,</w:t>
      </w:r>
      <w:r>
        <w:rPr>
          <w:color w:val="000000"/>
        </w:rPr>
        <w:t xml:space="preserve"> under bigger rock width,</w:t>
      </w:r>
      <w:r w:rsidRPr="00AB348C">
        <w:rPr>
          <w:color w:val="000000"/>
        </w:rPr>
        <w:t xml:space="preserve"> and absent of shore crabs.</w:t>
      </w:r>
    </w:p>
    <w:p w14:paraId="63CAFD73" w14:textId="70144982" w:rsidR="002630AD" w:rsidRDefault="002630AD" w:rsidP="002630AD">
      <w:pPr>
        <w:spacing w:line="480" w:lineRule="auto"/>
        <w:ind w:left="270" w:firstLine="450"/>
        <w:rPr>
          <w:color w:val="000000"/>
        </w:rPr>
      </w:pPr>
    </w:p>
    <w:p w14:paraId="5554F4AA" w14:textId="77777777" w:rsidR="002630AD" w:rsidRDefault="002630AD" w:rsidP="002630AD">
      <w:pPr>
        <w:spacing w:line="480" w:lineRule="auto"/>
        <w:ind w:left="270" w:firstLine="450"/>
        <w:rPr>
          <w:color w:val="000000"/>
        </w:rPr>
      </w:pPr>
    </w:p>
    <w:p w14:paraId="3192DACF" w14:textId="77777777" w:rsidR="002630AD" w:rsidRPr="00A73A5D" w:rsidRDefault="002630AD" w:rsidP="002630AD">
      <w:pPr>
        <w:pStyle w:val="ListParagraph"/>
        <w:numPr>
          <w:ilvl w:val="0"/>
          <w:numId w:val="1"/>
        </w:numPr>
        <w:spacing w:line="480" w:lineRule="auto"/>
        <w:ind w:left="270" w:hanging="270"/>
      </w:pPr>
      <w:r w:rsidRPr="00A73A5D">
        <w:t>Methods</w:t>
      </w:r>
    </w:p>
    <w:p w14:paraId="69E0F490" w14:textId="77777777" w:rsidR="002630AD" w:rsidRPr="00A73A5D" w:rsidRDefault="002630AD" w:rsidP="002630AD">
      <w:pPr>
        <w:pStyle w:val="ListParagraph"/>
        <w:numPr>
          <w:ilvl w:val="1"/>
          <w:numId w:val="1"/>
        </w:numPr>
        <w:spacing w:line="480" w:lineRule="auto"/>
      </w:pPr>
      <w:r w:rsidRPr="00A73A5D">
        <w:t xml:space="preserve">Study area </w:t>
      </w:r>
    </w:p>
    <w:p w14:paraId="76132F72" w14:textId="77777777" w:rsidR="002630AD" w:rsidRPr="00A73A5D" w:rsidRDefault="002630AD" w:rsidP="002630AD">
      <w:pPr>
        <w:pStyle w:val="ListParagraph"/>
        <w:spacing w:line="480" w:lineRule="auto"/>
        <w:ind w:left="792"/>
      </w:pPr>
      <w:r w:rsidRPr="00A73A5D">
        <w:lastRenderedPageBreak/>
        <w:t xml:space="preserve">Four </w:t>
      </w:r>
      <w:r>
        <w:t>sites with prevalent rocky shores</w:t>
      </w:r>
      <w:r w:rsidRPr="00A73A5D">
        <w:t xml:space="preserve"> located </w:t>
      </w:r>
      <w:r>
        <w:t>on</w:t>
      </w:r>
      <w:r w:rsidRPr="00A73A5D">
        <w:t xml:space="preserve"> the south and east side</w:t>
      </w:r>
      <w:r>
        <w:t>s</w:t>
      </w:r>
      <w:r w:rsidRPr="00A73A5D">
        <w:t xml:space="preserve"> of San Juan Island were sampled: Eagle Cove, Third Lagoon, Cattle Point (south)</w:t>
      </w:r>
      <w:r>
        <w:t>,</w:t>
      </w:r>
      <w:r w:rsidRPr="00A73A5D">
        <w:t xml:space="preserve"> and Beaverton Cove (east). </w:t>
      </w:r>
    </w:p>
    <w:p w14:paraId="59102146" w14:textId="77777777" w:rsidR="002630AD" w:rsidRPr="00A73A5D" w:rsidRDefault="002630AD" w:rsidP="002630AD">
      <w:pPr>
        <w:pStyle w:val="ListParagraph"/>
        <w:numPr>
          <w:ilvl w:val="1"/>
          <w:numId w:val="1"/>
        </w:numPr>
        <w:spacing w:line="480" w:lineRule="auto"/>
      </w:pPr>
      <w:r w:rsidRPr="00A73A5D">
        <w:t>Sampling-data collection</w:t>
      </w:r>
    </w:p>
    <w:p w14:paraId="5AD953D1" w14:textId="77777777" w:rsidR="002630AD" w:rsidRPr="00A73A5D" w:rsidRDefault="002630AD" w:rsidP="002630AD">
      <w:pPr>
        <w:pStyle w:val="ListParagraph"/>
        <w:spacing w:line="480" w:lineRule="auto"/>
        <w:ind w:left="792"/>
      </w:pPr>
      <w:r w:rsidRPr="00A73A5D">
        <w:t xml:space="preserve">We spent </w:t>
      </w:r>
      <w:r>
        <w:t xml:space="preserve">one day sampling each site </w:t>
      </w:r>
      <w:r w:rsidRPr="00A73A5D">
        <w:t xml:space="preserve">during low tide. Starting from the point closest to the lowest tide, three fixed positions (5 m apart) were chosen </w:t>
      </w:r>
      <w:r>
        <w:t>to represent</w:t>
      </w:r>
      <w:r w:rsidRPr="00A73A5D">
        <w:t xml:space="preserve"> </w:t>
      </w:r>
      <w:r>
        <w:t xml:space="preserve">the </w:t>
      </w:r>
      <w:r w:rsidRPr="00A73A5D">
        <w:t>low, medium, and high intertidal zone (Fig</w:t>
      </w:r>
      <w:r>
        <w:t>.</w:t>
      </w:r>
      <w:r w:rsidRPr="00A73A5D">
        <w:t xml:space="preserve"> 1). We sampled 10 random quadrats (dimension of 50 cm</w:t>
      </w:r>
      <w:r w:rsidRPr="00A73A5D">
        <w:rPr>
          <w:vertAlign w:val="superscript"/>
        </w:rPr>
        <w:t>2</w:t>
      </w:r>
      <w:r w:rsidRPr="00A73A5D">
        <w:t xml:space="preserve">) along </w:t>
      </w:r>
      <w:r>
        <w:t xml:space="preserve">a </w:t>
      </w:r>
      <w:r w:rsidRPr="00A73A5D">
        <w:t>15 m transect parallel to the tide (Fig</w:t>
      </w:r>
      <w:r>
        <w:t>.</w:t>
      </w:r>
      <w:r w:rsidRPr="00A73A5D">
        <w:t xml:space="preserve"> 1). We searched for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rPr>
          <w:i/>
          <w:iCs/>
        </w:rPr>
        <w:t xml:space="preserve"> </w:t>
      </w:r>
      <w:r w:rsidRPr="00A73A5D">
        <w:t>underneath pebbles</w:t>
      </w:r>
      <w:r>
        <w:t xml:space="preserve"> (0.4 cm – 6.4 cm)</w:t>
      </w:r>
      <w:r w:rsidRPr="00A73A5D">
        <w:t>, cobbles</w:t>
      </w:r>
      <w:r>
        <w:t xml:space="preserve"> (6.4 cm – 25.6 cm)</w:t>
      </w:r>
      <w:r w:rsidRPr="00A73A5D">
        <w:t>, boulders</w:t>
      </w:r>
      <w:r>
        <w:t xml:space="preserve"> (&gt;25.6 cm), on bedrock, and seaweed </w:t>
      </w:r>
      <w:r w:rsidRPr="00A73A5D">
        <w:t>contained in the quadrat.</w:t>
      </w:r>
      <w:r>
        <w:t xml:space="preserve"> The rock sizes are categorized based on the Wentworth scale </w:t>
      </w:r>
      <w:r w:rsidRPr="003C2029">
        <w:t>(Wentworth, 1922)</w:t>
      </w:r>
      <w:r>
        <w:t xml:space="preserve">. We measured the width using a meter stick for every rock we found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 w:rsidRPr="00740F1D">
        <w:rPr>
          <w:i/>
          <w:iCs/>
        </w:rPr>
        <w:t xml:space="preserve"> </w:t>
      </w:r>
      <w:r>
        <w:t>under.</w:t>
      </w:r>
      <w:r w:rsidRPr="00A73A5D">
        <w:t xml:space="preserve"> </w:t>
      </w:r>
    </w:p>
    <w:p w14:paraId="5E716D83" w14:textId="77777777" w:rsidR="002630AD" w:rsidRPr="00A73A5D" w:rsidRDefault="002630AD" w:rsidP="002630AD">
      <w:pPr>
        <w:pStyle w:val="ListParagraph"/>
        <w:ind w:left="792"/>
        <w:jc w:val="center"/>
      </w:pPr>
      <w:r w:rsidRPr="00A73A5D">
        <w:rPr>
          <w:noProof/>
        </w:rPr>
        <w:drawing>
          <wp:inline distT="0" distB="0" distL="0" distR="0" wp14:anchorId="00E0D210" wp14:editId="4BE75487">
            <wp:extent cx="4080038" cy="3132306"/>
            <wp:effectExtent l="0" t="0" r="0" b="5080"/>
            <wp:docPr id="2" name="Picture 2" descr="Diagram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 with low confidenc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9968" cy="3209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32CB5" w14:textId="77777777" w:rsidR="002630AD" w:rsidRDefault="002630AD" w:rsidP="002630AD">
      <w:pPr>
        <w:pStyle w:val="ListParagraph"/>
        <w:spacing w:line="480" w:lineRule="auto"/>
        <w:ind w:left="792"/>
        <w:jc w:val="center"/>
      </w:pPr>
      <w:r w:rsidRPr="00A73A5D">
        <w:rPr>
          <w:b/>
          <w:bCs/>
        </w:rPr>
        <w:t>Fig 1.</w:t>
      </w:r>
      <w:r w:rsidRPr="00A73A5D">
        <w:t xml:space="preserve"> Sketch of the </w:t>
      </w:r>
      <w:r>
        <w:t>sampling design</w:t>
      </w:r>
    </w:p>
    <w:p w14:paraId="0356E7BC" w14:textId="77777777" w:rsidR="002630AD" w:rsidRPr="00A73A5D" w:rsidRDefault="002630AD" w:rsidP="002630AD">
      <w:pPr>
        <w:pStyle w:val="ListParagraph"/>
        <w:spacing w:line="480" w:lineRule="auto"/>
        <w:ind w:left="792"/>
        <w:jc w:val="center"/>
      </w:pPr>
    </w:p>
    <w:p w14:paraId="3804D1D1" w14:textId="77777777" w:rsidR="002630AD" w:rsidRPr="00A73A5D" w:rsidRDefault="002630AD" w:rsidP="002630AD">
      <w:pPr>
        <w:pStyle w:val="ListParagraph"/>
        <w:numPr>
          <w:ilvl w:val="1"/>
          <w:numId w:val="1"/>
        </w:numPr>
        <w:spacing w:line="480" w:lineRule="auto"/>
      </w:pPr>
      <w:r w:rsidRPr="00A73A5D">
        <w:t>Data analysis</w:t>
      </w:r>
    </w:p>
    <w:p w14:paraId="2BF21372" w14:textId="1851D403" w:rsidR="002630AD" w:rsidRDefault="002630AD" w:rsidP="002630AD">
      <w:pPr>
        <w:pStyle w:val="ListParagraph"/>
        <w:spacing w:line="480" w:lineRule="auto"/>
        <w:ind w:left="792"/>
      </w:pPr>
      <w:r w:rsidRPr="00A73A5D">
        <w:lastRenderedPageBreak/>
        <w:t xml:space="preserve">The distribution of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t xml:space="preserve"> based o</w:t>
      </w:r>
      <w:r>
        <w:t xml:space="preserve">n the </w:t>
      </w:r>
      <w:r w:rsidRPr="00A73A5D">
        <w:t>substrate</w:t>
      </w:r>
      <w:r>
        <w:t xml:space="preserve"> </w:t>
      </w:r>
      <w:r w:rsidRPr="00A73A5D">
        <w:t>w</w:t>
      </w:r>
      <w:r>
        <w:t>as</w:t>
      </w:r>
      <w:r w:rsidRPr="00A73A5D">
        <w:t xml:space="preserve"> analyzed using </w:t>
      </w:r>
      <w:r>
        <w:t xml:space="preserve">an </w:t>
      </w:r>
      <w:r w:rsidRPr="00A73A5D">
        <w:t>ANOVA test to determine whether there are statistically significant differences between</w:t>
      </w:r>
      <w:r>
        <w:t xml:space="preserve"> substrates</w:t>
      </w:r>
      <w:r w:rsidRPr="00A73A5D">
        <w:t xml:space="preserve">. The abundance of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t xml:space="preserve"> based on rock </w:t>
      </w:r>
      <w:r>
        <w:t>width</w:t>
      </w:r>
      <w:r w:rsidRPr="00A73A5D">
        <w:t xml:space="preserve"> was analyzed using Poisson distribution as the sample count were non-negative integers.</w:t>
      </w:r>
      <w:r>
        <w:t xml:space="preserve"> </w:t>
      </w:r>
      <w:r w:rsidRPr="00A73A5D">
        <w:t xml:space="preserve">Further analysis was done to assess if there </w:t>
      </w:r>
      <w:r>
        <w:t>were</w:t>
      </w:r>
      <w:r w:rsidRPr="00A73A5D">
        <w:t xml:space="preserve"> significant differences </w:t>
      </w:r>
      <w:r>
        <w:t>in</w:t>
      </w:r>
      <w:r w:rsidRPr="00A73A5D">
        <w:t xml:space="preserve"> </w:t>
      </w:r>
      <w:r>
        <w:t xml:space="preserve">the </w:t>
      </w:r>
      <w:r w:rsidRPr="00A73A5D">
        <w:t xml:space="preserve">abundance of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rPr>
          <w:i/>
          <w:iCs/>
        </w:rPr>
        <w:t xml:space="preserve"> </w:t>
      </w:r>
      <w:r w:rsidRPr="00A73A5D">
        <w:t xml:space="preserve">at different </w:t>
      </w:r>
      <w:r>
        <w:t>intertidal</w:t>
      </w:r>
      <w:r w:rsidRPr="00A73A5D">
        <w:t xml:space="preserve"> height</w:t>
      </w:r>
      <w:r>
        <w:t>s</w:t>
      </w:r>
      <w:r w:rsidRPr="00A73A5D">
        <w:t xml:space="preserve"> and </w:t>
      </w:r>
      <w:r>
        <w:t xml:space="preserve">the </w:t>
      </w:r>
      <w:r w:rsidRPr="00A73A5D">
        <w:t xml:space="preserve">presence of shore crabs using </w:t>
      </w:r>
      <w:r>
        <w:t xml:space="preserve">the </w:t>
      </w:r>
      <w:r w:rsidRPr="00A73A5D">
        <w:t xml:space="preserve">ANOVA test. </w:t>
      </w:r>
    </w:p>
    <w:p w14:paraId="163F2DDE" w14:textId="77777777" w:rsidR="002630AD" w:rsidRDefault="002630AD" w:rsidP="002630AD">
      <w:pPr>
        <w:pStyle w:val="ListParagraph"/>
        <w:spacing w:line="480" w:lineRule="auto"/>
        <w:ind w:left="792"/>
      </w:pPr>
    </w:p>
    <w:p w14:paraId="38AF6D4C" w14:textId="77777777" w:rsidR="002630AD" w:rsidRPr="00A73A5D" w:rsidRDefault="002630AD" w:rsidP="002630AD">
      <w:pPr>
        <w:pStyle w:val="ListParagraph"/>
        <w:numPr>
          <w:ilvl w:val="0"/>
          <w:numId w:val="1"/>
        </w:numPr>
        <w:spacing w:line="480" w:lineRule="auto"/>
      </w:pPr>
      <w:r w:rsidRPr="00A73A5D">
        <w:t>Results</w:t>
      </w:r>
    </w:p>
    <w:p w14:paraId="3D00C870" w14:textId="77777777" w:rsidR="002630AD" w:rsidRDefault="002630AD" w:rsidP="002630AD">
      <w:pPr>
        <w:pStyle w:val="ListParagraph"/>
        <w:spacing w:line="480" w:lineRule="auto"/>
        <w:ind w:left="360" w:firstLine="360"/>
      </w:pPr>
      <w:r w:rsidRPr="00A73A5D">
        <w:t xml:space="preserve">We found no significant association between the abundance of </w:t>
      </w:r>
      <w:proofErr w:type="spellStart"/>
      <w:r w:rsidRPr="00A73A5D">
        <w:rPr>
          <w:i/>
          <w:iCs/>
        </w:rPr>
        <w:t>Idotea</w:t>
      </w:r>
      <w:proofErr w:type="spellEnd"/>
      <w:r w:rsidRPr="00A73A5D"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t xml:space="preserve"> and </w:t>
      </w:r>
      <w:r>
        <w:t>inter</w:t>
      </w:r>
      <w:r w:rsidRPr="00A73A5D">
        <w:t>tidal height</w:t>
      </w:r>
      <w:r>
        <w:t>s</w:t>
      </w:r>
      <w:r w:rsidRPr="00A73A5D">
        <w:t xml:space="preserve"> (p&gt;0.05, ANOVA test, Fig. 2</w:t>
      </w:r>
      <w:r>
        <w:t>A</w:t>
      </w:r>
      <w:r w:rsidRPr="00A73A5D">
        <w:t xml:space="preserve">). </w:t>
      </w:r>
      <w:r>
        <w:t xml:space="preserve">The </w:t>
      </w:r>
      <w:r w:rsidRPr="00A73A5D">
        <w:t>data shows</w:t>
      </w:r>
      <w:r>
        <w:t xml:space="preserve"> a large variation of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abundance at low, medium, and high tides. </w:t>
      </w:r>
    </w:p>
    <w:p w14:paraId="621643A2" w14:textId="77777777" w:rsidR="002630AD" w:rsidRDefault="002630AD" w:rsidP="002630AD">
      <w:pPr>
        <w:pStyle w:val="ListParagraph"/>
        <w:spacing w:line="480" w:lineRule="auto"/>
        <w:ind w:left="360" w:firstLine="360"/>
      </w:pPr>
      <w:r w:rsidRPr="00A73A5D">
        <w:t xml:space="preserve">We examined the relationship between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t xml:space="preserve"> and different </w:t>
      </w:r>
      <w:r>
        <w:t>substrates</w:t>
      </w:r>
      <w:r w:rsidRPr="00A73A5D">
        <w:t xml:space="preserve"> </w:t>
      </w:r>
      <w:r>
        <w:t xml:space="preserve">and found a significant association </w:t>
      </w:r>
      <w:r w:rsidRPr="00A73A5D">
        <w:t>(p</w:t>
      </w:r>
      <w:r>
        <w:t>&lt;</w:t>
      </w:r>
      <w:r w:rsidRPr="00A73A5D">
        <w:t xml:space="preserve">0.05, Fig. </w:t>
      </w:r>
      <w:r>
        <w:t>2B</w:t>
      </w:r>
      <w:r w:rsidRPr="00A73A5D">
        <w:t xml:space="preserve">).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is the most abundant in seaweed than the rocky habitat, with the highest total count of 53. However, focusing on the rocky habitat,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occurs the most in cobbles, followed by boulders and bedrock. Pebbles have the lowest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count of 2.</w:t>
      </w:r>
    </w:p>
    <w:p w14:paraId="0B2D7A9E" w14:textId="77777777" w:rsidR="002630AD" w:rsidRPr="00A73A5D" w:rsidRDefault="002630AD" w:rsidP="002630AD">
      <w:pPr>
        <w:pStyle w:val="ListParagraph"/>
        <w:spacing w:line="480" w:lineRule="auto"/>
        <w:ind w:left="360" w:firstLine="360"/>
      </w:pPr>
      <w:r w:rsidRPr="00A73A5D">
        <w:t xml:space="preserve">The data also show that </w:t>
      </w:r>
      <w:r w:rsidRPr="00F65CD0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F65CD0">
        <w:rPr>
          <w:i/>
          <w:iCs/>
        </w:rPr>
        <w:t>wosnesenskii</w:t>
      </w:r>
      <w:proofErr w:type="spellEnd"/>
      <w:r w:rsidRPr="00A73A5D">
        <w:t xml:space="preserve"> abundance has no significant association with the presence of shore crabs</w:t>
      </w:r>
      <w:r>
        <w:t xml:space="preserve"> </w:t>
      </w:r>
      <w:r w:rsidRPr="00A73A5D">
        <w:t xml:space="preserve">(p&gt;0.05, ANOVA test, Fig. </w:t>
      </w:r>
      <w:r>
        <w:t>2C</w:t>
      </w:r>
      <w:r w:rsidRPr="00A73A5D">
        <w:t xml:space="preserve">). </w:t>
      </w:r>
      <w:r>
        <w:t xml:space="preserve">However, the abundance of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is more varied in the absence of shore crabs than when shore crabs are present. The presence of shore crabs may affect the abundance of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rPr>
          <w:i/>
          <w:iCs/>
        </w:rPr>
        <w:t>,</w:t>
      </w:r>
      <w:r>
        <w:t xml:space="preserve"> but there is not enough data to further test the relationship since the number of shore crabs present was not collected.</w:t>
      </w:r>
    </w:p>
    <w:p w14:paraId="6AC5ADED" w14:textId="77777777" w:rsidR="002630AD" w:rsidRDefault="002630AD" w:rsidP="002630AD">
      <w:pPr>
        <w:pStyle w:val="ListParagraph"/>
        <w:spacing w:line="480" w:lineRule="auto"/>
        <w:ind w:left="360" w:firstLine="360"/>
      </w:pPr>
      <w:r w:rsidRPr="00A73A5D">
        <w:lastRenderedPageBreak/>
        <w:t xml:space="preserve">We found that </w:t>
      </w:r>
      <w:r>
        <w:t xml:space="preserve">the abundance of </w:t>
      </w:r>
      <w:r w:rsidRPr="00A73A5D">
        <w:rPr>
          <w:i/>
          <w:iCs/>
        </w:rPr>
        <w:t>I.</w:t>
      </w:r>
      <w:r>
        <w:rPr>
          <w:i/>
          <w:iCs/>
        </w:rPr>
        <w:t xml:space="preserve"> </w:t>
      </w:r>
      <w:proofErr w:type="spellStart"/>
      <w:r w:rsidRPr="00A73A5D">
        <w:rPr>
          <w:i/>
          <w:iCs/>
        </w:rPr>
        <w:t>wosnesenskii</w:t>
      </w:r>
      <w:proofErr w:type="spellEnd"/>
      <w:r w:rsidRPr="00A73A5D">
        <w:t xml:space="preserve"> ha</w:t>
      </w:r>
      <w:r>
        <w:t xml:space="preserve">d a </w:t>
      </w:r>
      <w:r w:rsidRPr="00A73A5D">
        <w:t xml:space="preserve">significant association with rock </w:t>
      </w:r>
      <w:r>
        <w:t>width</w:t>
      </w:r>
      <w:r w:rsidRPr="00A73A5D">
        <w:t xml:space="preserve"> (p&lt;0.05, Poisson regression, Fig. </w:t>
      </w:r>
      <w:r>
        <w:t>2D</w:t>
      </w:r>
      <w:r w:rsidRPr="00A73A5D">
        <w:t xml:space="preserve">). </w:t>
      </w:r>
      <w:r>
        <w:t xml:space="preserve">Although there is variation in the data, a clear pattern could be seen where 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 xml:space="preserve"> tend to be in aggregate under larger rock width and solitary under smaller rock width. </w:t>
      </w:r>
    </w:p>
    <w:p w14:paraId="3CAE5595" w14:textId="77777777" w:rsidR="002630AD" w:rsidRDefault="002630AD" w:rsidP="002630AD">
      <w:pPr>
        <w:pStyle w:val="ListParagraph"/>
        <w:ind w:left="360" w:firstLine="360"/>
      </w:pPr>
      <w:r>
        <w:rPr>
          <w:noProof/>
        </w:rPr>
        <w:drawing>
          <wp:inline distT="0" distB="0" distL="0" distR="0" wp14:anchorId="6D3BF137" wp14:editId="2FA1CEA1">
            <wp:extent cx="5943600" cy="3714750"/>
            <wp:effectExtent l="0" t="0" r="0" b="0"/>
            <wp:docPr id="9" name="Picture 9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Diagram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1611F8" w14:textId="77777777" w:rsidR="002630AD" w:rsidRPr="00A73A5D" w:rsidRDefault="002630AD" w:rsidP="002630AD">
      <w:pPr>
        <w:pStyle w:val="ListParagraph"/>
      </w:pPr>
      <w:r w:rsidRPr="00740F1D">
        <w:rPr>
          <w:b/>
          <w:bCs/>
        </w:rPr>
        <w:t>Fig 2</w:t>
      </w:r>
      <w:r>
        <w:t>. Isopod (</w:t>
      </w:r>
      <w:r w:rsidRPr="00740F1D">
        <w:rPr>
          <w:i/>
          <w:iCs/>
        </w:rPr>
        <w:t xml:space="preserve">I. </w:t>
      </w:r>
      <w:proofErr w:type="spellStart"/>
      <w:r w:rsidRPr="00740F1D">
        <w:rPr>
          <w:i/>
          <w:iCs/>
        </w:rPr>
        <w:t>wosnesenskii</w:t>
      </w:r>
      <w:proofErr w:type="spellEnd"/>
      <w:r>
        <w:t>) count according to (</w:t>
      </w:r>
      <w:r w:rsidRPr="00740F1D">
        <w:rPr>
          <w:b/>
          <w:bCs/>
        </w:rPr>
        <w:t>A</w:t>
      </w:r>
      <w:r>
        <w:t>) intertidal heights, (</w:t>
      </w:r>
      <w:r w:rsidRPr="00740F1D">
        <w:rPr>
          <w:b/>
          <w:bCs/>
        </w:rPr>
        <w:t>B</w:t>
      </w:r>
      <w:r>
        <w:t>) substrate, (</w:t>
      </w:r>
      <w:r w:rsidRPr="00740F1D">
        <w:rPr>
          <w:b/>
          <w:bCs/>
        </w:rPr>
        <w:t>C</w:t>
      </w:r>
      <w:r>
        <w:t>) presence of shore crabs, and (</w:t>
      </w:r>
      <w:r w:rsidRPr="00740F1D">
        <w:rPr>
          <w:b/>
          <w:bCs/>
        </w:rPr>
        <w:t>D</w:t>
      </w:r>
      <w:r>
        <w:t xml:space="preserve">) rock width. </w:t>
      </w:r>
    </w:p>
    <w:p w14:paraId="74BC0C97" w14:textId="77777777" w:rsidR="002630AD" w:rsidRPr="00A73A5D" w:rsidRDefault="002630AD" w:rsidP="002630AD">
      <w:pPr>
        <w:pStyle w:val="ListParagraph"/>
        <w:ind w:left="-540"/>
        <w:jc w:val="center"/>
      </w:pPr>
    </w:p>
    <w:p w14:paraId="07F0B72A" w14:textId="2C0B0472" w:rsidR="002630AD" w:rsidRDefault="002630AD" w:rsidP="002630AD">
      <w:pPr>
        <w:pStyle w:val="ListParagraph"/>
        <w:spacing w:line="480" w:lineRule="auto"/>
        <w:ind w:left="792"/>
      </w:pPr>
    </w:p>
    <w:p w14:paraId="18F94710" w14:textId="77777777" w:rsidR="002630AD" w:rsidRDefault="002630AD" w:rsidP="002630AD">
      <w:pPr>
        <w:pStyle w:val="ListParagraph"/>
        <w:numPr>
          <w:ilvl w:val="0"/>
          <w:numId w:val="1"/>
        </w:numPr>
        <w:spacing w:line="480" w:lineRule="auto"/>
      </w:pPr>
      <w:r w:rsidRPr="00A73A5D">
        <w:t>Discussion</w:t>
      </w:r>
    </w:p>
    <w:p w14:paraId="2E27FC91" w14:textId="5E70F887" w:rsidR="002630AD" w:rsidRPr="00E26F34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  <w:r w:rsidRPr="00E26F34">
        <w:rPr>
          <w:color w:val="000000"/>
        </w:rPr>
        <w:t>Our results demonstrate that </w:t>
      </w:r>
      <w:proofErr w:type="spellStart"/>
      <w:r w:rsidRPr="00E26F34">
        <w:rPr>
          <w:i/>
          <w:iCs/>
          <w:color w:val="000000"/>
        </w:rPr>
        <w:t>Idotea</w:t>
      </w:r>
      <w:proofErr w:type="spellEnd"/>
      <w:r w:rsidRPr="00E26F34"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> </w:t>
      </w:r>
      <w:r>
        <w:rPr>
          <w:color w:val="000000"/>
        </w:rPr>
        <w:t>is</w:t>
      </w:r>
      <w:r w:rsidRPr="00E26F34">
        <w:rPr>
          <w:color w:val="000000"/>
        </w:rPr>
        <w:t xml:space="preserve"> </w:t>
      </w:r>
      <w:r>
        <w:rPr>
          <w:color w:val="000000"/>
        </w:rPr>
        <w:t xml:space="preserve">widely distributed in the intertidal zone with </w:t>
      </w:r>
      <w:r w:rsidRPr="00E26F34">
        <w:rPr>
          <w:color w:val="000000"/>
        </w:rPr>
        <w:t xml:space="preserve">no spatial preference based on different </w:t>
      </w:r>
      <w:r>
        <w:rPr>
          <w:color w:val="000000"/>
        </w:rPr>
        <w:t>intertidal</w:t>
      </w:r>
      <w:r w:rsidRPr="00E26F34">
        <w:rPr>
          <w:color w:val="000000"/>
        </w:rPr>
        <w:t xml:space="preserve"> heights. We propose that this is likely because </w:t>
      </w:r>
      <w:r w:rsidRPr="00E26F34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> </w:t>
      </w:r>
      <w:r>
        <w:rPr>
          <w:color w:val="000000"/>
        </w:rPr>
        <w:t>is</w:t>
      </w:r>
      <w:r w:rsidRPr="00E26F34">
        <w:rPr>
          <w:color w:val="000000"/>
        </w:rPr>
        <w:t xml:space="preserve"> </w:t>
      </w:r>
      <w:r>
        <w:rPr>
          <w:color w:val="000000"/>
        </w:rPr>
        <w:t xml:space="preserve">highly adaptable with its ability to background match to reduce predation </w:t>
      </w:r>
      <w:r w:rsidRPr="007D62F4">
        <w:rPr>
          <w:color w:val="000000"/>
        </w:rPr>
        <w:t xml:space="preserve">(Hultgren &amp; </w:t>
      </w:r>
      <w:proofErr w:type="spellStart"/>
      <w:r w:rsidRPr="007D62F4">
        <w:rPr>
          <w:color w:val="000000"/>
        </w:rPr>
        <w:t>Mittelstaedt</w:t>
      </w:r>
      <w:proofErr w:type="spellEnd"/>
      <w:r w:rsidRPr="007D62F4">
        <w:rPr>
          <w:color w:val="000000"/>
        </w:rPr>
        <w:t>, 2015)</w:t>
      </w:r>
      <w:r>
        <w:rPr>
          <w:color w:val="000000"/>
        </w:rPr>
        <w:t xml:space="preserve"> and thus can settle on any area in the intertidal zone </w:t>
      </w:r>
      <w:proofErr w:type="gramStart"/>
      <w:r>
        <w:rPr>
          <w:color w:val="000000"/>
        </w:rPr>
        <w:t>as long as</w:t>
      </w:r>
      <w:proofErr w:type="gramEnd"/>
      <w:r>
        <w:rPr>
          <w:color w:val="000000"/>
        </w:rPr>
        <w:t xml:space="preserve"> the habitat can provide either food, shelter or both </w:t>
      </w:r>
      <w:r w:rsidRPr="000744AF">
        <w:rPr>
          <w:color w:val="000000"/>
        </w:rPr>
        <w:t>(</w:t>
      </w:r>
      <w:proofErr w:type="spellStart"/>
      <w:r w:rsidRPr="000744AF">
        <w:rPr>
          <w:color w:val="000000"/>
        </w:rPr>
        <w:t>Orav</w:t>
      </w:r>
      <w:proofErr w:type="spellEnd"/>
      <w:r w:rsidRPr="000744AF">
        <w:rPr>
          <w:color w:val="000000"/>
        </w:rPr>
        <w:t xml:space="preserve">-Kotta &amp; </w:t>
      </w:r>
      <w:r w:rsidRPr="000744AF">
        <w:rPr>
          <w:color w:val="000000"/>
        </w:rPr>
        <w:lastRenderedPageBreak/>
        <w:t>Kotta, 2004)</w:t>
      </w:r>
      <w:r>
        <w:rPr>
          <w:color w:val="000000"/>
        </w:rPr>
        <w:t xml:space="preserve">. </w:t>
      </w:r>
      <w:r w:rsidRPr="00E26F34">
        <w:rPr>
          <w:color w:val="000000"/>
        </w:rPr>
        <w:t xml:space="preserve">Our </w:t>
      </w:r>
      <w:r>
        <w:rPr>
          <w:color w:val="000000"/>
        </w:rPr>
        <w:t xml:space="preserve">method of </w:t>
      </w:r>
      <w:r w:rsidRPr="00E26F34">
        <w:rPr>
          <w:color w:val="000000"/>
        </w:rPr>
        <w:t xml:space="preserve">categorizing </w:t>
      </w:r>
      <w:r>
        <w:rPr>
          <w:color w:val="000000"/>
        </w:rPr>
        <w:t xml:space="preserve">the </w:t>
      </w:r>
      <w:r w:rsidRPr="00E26F34">
        <w:rPr>
          <w:color w:val="000000"/>
        </w:rPr>
        <w:t xml:space="preserve">low, medium, and high tide could also affect our results as the transects were laid 5 m apart. The distance might not be significant enough to show differences </w:t>
      </w:r>
      <w:r>
        <w:rPr>
          <w:color w:val="000000"/>
        </w:rPr>
        <w:t>in</w:t>
      </w:r>
      <w:r w:rsidRPr="00E26F34">
        <w:rPr>
          <w:color w:val="000000"/>
        </w:rPr>
        <w:t> </w:t>
      </w:r>
      <w:r w:rsidRPr="00E26F34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> abundance between different</w:t>
      </w:r>
      <w:r>
        <w:rPr>
          <w:color w:val="000000"/>
        </w:rPr>
        <w:t xml:space="preserve"> intertidal</w:t>
      </w:r>
      <w:r w:rsidRPr="00E26F34">
        <w:rPr>
          <w:color w:val="000000"/>
        </w:rPr>
        <w:t xml:space="preserve"> heights. </w:t>
      </w:r>
    </w:p>
    <w:p w14:paraId="4F1112A7" w14:textId="77777777" w:rsidR="002630AD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  <w:r w:rsidRPr="00E26F34">
        <w:rPr>
          <w:color w:val="000000"/>
        </w:rPr>
        <w:t>The abundance of </w:t>
      </w:r>
      <w:proofErr w:type="spellStart"/>
      <w:r w:rsidRPr="00E26F34">
        <w:rPr>
          <w:i/>
          <w:iCs/>
          <w:color w:val="000000"/>
        </w:rPr>
        <w:t>Idotea</w:t>
      </w:r>
      <w:proofErr w:type="spellEnd"/>
      <w:r w:rsidRPr="00E26F34"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> is the highest on</w:t>
      </w:r>
      <w:r>
        <w:rPr>
          <w:color w:val="000000"/>
        </w:rPr>
        <w:t xml:space="preserve"> </w:t>
      </w:r>
      <w:r w:rsidRPr="00E26F34">
        <w:rPr>
          <w:color w:val="000000"/>
        </w:rPr>
        <w:t>seaweed, specifically </w:t>
      </w:r>
      <w:r w:rsidRPr="00E26F34">
        <w:rPr>
          <w:i/>
          <w:iCs/>
          <w:color w:val="000000"/>
        </w:rPr>
        <w:t xml:space="preserve">Fucus </w:t>
      </w:r>
      <w:proofErr w:type="spellStart"/>
      <w:r w:rsidRPr="00E26F34">
        <w:rPr>
          <w:i/>
          <w:iCs/>
          <w:color w:val="000000"/>
        </w:rPr>
        <w:t>distichus</w:t>
      </w:r>
      <w:proofErr w:type="spellEnd"/>
      <w:r w:rsidRPr="00E26F34">
        <w:rPr>
          <w:color w:val="000000"/>
        </w:rPr>
        <w:t xml:space="preserve">. </w:t>
      </w:r>
      <w:r>
        <w:rPr>
          <w:color w:val="000000"/>
        </w:rPr>
        <w:t xml:space="preserve">This habitat choice might be because </w:t>
      </w:r>
      <w:r w:rsidRPr="00740F1D">
        <w:rPr>
          <w:i/>
          <w:iCs/>
          <w:color w:val="000000"/>
        </w:rPr>
        <w:t>F.</w:t>
      </w:r>
      <w:r>
        <w:rPr>
          <w:i/>
          <w:iCs/>
          <w:color w:val="000000"/>
        </w:rPr>
        <w:t xml:space="preserve"> </w:t>
      </w:r>
      <w:proofErr w:type="spellStart"/>
      <w:r w:rsidRPr="00740F1D">
        <w:rPr>
          <w:i/>
          <w:iCs/>
          <w:color w:val="000000"/>
        </w:rPr>
        <w:t>distichus</w:t>
      </w:r>
      <w:proofErr w:type="spellEnd"/>
      <w:r>
        <w:rPr>
          <w:color w:val="000000"/>
        </w:rPr>
        <w:t xml:space="preserve"> can provide support to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with food and shelter </w:t>
      </w:r>
      <w:r w:rsidRPr="003B414F">
        <w:rPr>
          <w:color w:val="000000"/>
        </w:rPr>
        <w:t>(</w:t>
      </w:r>
      <w:proofErr w:type="spellStart"/>
      <w:r w:rsidRPr="003B414F">
        <w:rPr>
          <w:color w:val="000000"/>
        </w:rPr>
        <w:t>Svensson</w:t>
      </w:r>
      <w:proofErr w:type="spellEnd"/>
      <w:r w:rsidRPr="003B414F">
        <w:rPr>
          <w:color w:val="000000"/>
        </w:rPr>
        <w:t xml:space="preserve"> et al., 2004)</w:t>
      </w:r>
      <w:r>
        <w:rPr>
          <w:color w:val="000000"/>
        </w:rPr>
        <w:t xml:space="preserve">. Isopod species in the genus </w:t>
      </w:r>
      <w:proofErr w:type="spellStart"/>
      <w:r w:rsidRPr="00740F1D">
        <w:rPr>
          <w:i/>
          <w:iCs/>
          <w:color w:val="000000"/>
        </w:rPr>
        <w:t>Idotea</w:t>
      </w:r>
      <w:proofErr w:type="spellEnd"/>
      <w:r>
        <w:rPr>
          <w:color w:val="000000"/>
        </w:rPr>
        <w:t xml:space="preserve"> are primarily herbivores </w:t>
      </w:r>
      <w:r w:rsidRPr="00E4735D">
        <w:rPr>
          <w:color w:val="000000"/>
        </w:rPr>
        <w:t>(</w:t>
      </w:r>
      <w:proofErr w:type="spellStart"/>
      <w:r w:rsidRPr="00E4735D">
        <w:rPr>
          <w:color w:val="000000"/>
        </w:rPr>
        <w:t>Starko</w:t>
      </w:r>
      <w:proofErr w:type="spellEnd"/>
      <w:r w:rsidRPr="00E4735D">
        <w:rPr>
          <w:color w:val="000000"/>
        </w:rPr>
        <w:t xml:space="preserve"> et al., 2016)</w:t>
      </w:r>
      <w:r>
        <w:rPr>
          <w:color w:val="000000"/>
        </w:rPr>
        <w:t xml:space="preserve">, and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might prefer to graze on the </w:t>
      </w:r>
      <w:r w:rsidRPr="00740F1D">
        <w:rPr>
          <w:i/>
          <w:iCs/>
          <w:color w:val="000000"/>
        </w:rPr>
        <w:t>Fucus</w:t>
      </w:r>
      <w:r>
        <w:rPr>
          <w:color w:val="000000"/>
        </w:rPr>
        <w:t xml:space="preserve"> species (</w:t>
      </w:r>
      <w:proofErr w:type="spellStart"/>
      <w:r w:rsidRPr="003B414F">
        <w:rPr>
          <w:color w:val="000000"/>
        </w:rPr>
        <w:t>Svensson</w:t>
      </w:r>
      <w:proofErr w:type="spellEnd"/>
      <w:r w:rsidRPr="003B414F">
        <w:rPr>
          <w:color w:val="000000"/>
        </w:rPr>
        <w:t xml:space="preserve"> et al., 2004</w:t>
      </w:r>
      <w:r>
        <w:rPr>
          <w:color w:val="000000"/>
        </w:rPr>
        <w:t xml:space="preserve">). In addition,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ability to attach to </w:t>
      </w:r>
      <w:r w:rsidRPr="00740F1D">
        <w:rPr>
          <w:i/>
          <w:iCs/>
          <w:color w:val="000000"/>
        </w:rPr>
        <w:t xml:space="preserve">Fucus </w:t>
      </w:r>
      <w:proofErr w:type="spellStart"/>
      <w:r w:rsidRPr="00740F1D">
        <w:rPr>
          <w:i/>
          <w:iCs/>
          <w:color w:val="000000"/>
        </w:rPr>
        <w:t>distichus</w:t>
      </w:r>
      <w:proofErr w:type="spellEnd"/>
      <w:r>
        <w:rPr>
          <w:color w:val="000000"/>
        </w:rPr>
        <w:t xml:space="preserve"> using its hooked claws allows it to lessen the risk of dislodgement from the wave-swept shores </w:t>
      </w:r>
      <w:r w:rsidRPr="00E4735D">
        <w:rPr>
          <w:color w:val="000000"/>
        </w:rPr>
        <w:t>(</w:t>
      </w:r>
      <w:proofErr w:type="spellStart"/>
      <w:r w:rsidRPr="00E4735D">
        <w:rPr>
          <w:color w:val="000000"/>
        </w:rPr>
        <w:t>Starko</w:t>
      </w:r>
      <w:proofErr w:type="spellEnd"/>
      <w:r w:rsidRPr="00E4735D">
        <w:rPr>
          <w:color w:val="000000"/>
        </w:rPr>
        <w:t xml:space="preserve"> et al., 2016)</w:t>
      </w:r>
      <w:r>
        <w:rPr>
          <w:color w:val="000000"/>
        </w:rPr>
        <w:t xml:space="preserve"> and thus provide a good location as a shelter. However, focusing on the rocky habitat,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prefers settling under rocks bigger than 6.4 cm in size: cobbles, boulders, and bedrock. This could be because bigger rocks are heavier and provide more stability and space as a shelter and lessen the risk of getting dislodged by the waves hitting the intertidal zone. This is further supported by our data that shows a significant association between the abundance of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and rock width (Fig. 2D). We suggest that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tend to aggregate under larger rock width because of bigger space to occupy as a shelter. </w:t>
      </w:r>
    </w:p>
    <w:p w14:paraId="5D05718C" w14:textId="77777777" w:rsidR="002630AD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  <w:r w:rsidRPr="00E26F34">
        <w:rPr>
          <w:color w:val="000000"/>
        </w:rPr>
        <w:t>Our findings also reveal that the distribution of </w:t>
      </w:r>
      <w:r w:rsidRPr="00E26F34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 xml:space="preserve"> is not significantly affected by the presence of shore crabs. However, the data shows </w:t>
      </w:r>
      <w:r>
        <w:rPr>
          <w:color w:val="000000"/>
        </w:rPr>
        <w:t>a greater variation in the</w:t>
      </w:r>
      <w:r w:rsidRPr="00E26F34">
        <w:rPr>
          <w:color w:val="000000"/>
        </w:rPr>
        <w:t xml:space="preserve"> distribution of </w:t>
      </w:r>
      <w:r w:rsidRPr="00E26F34">
        <w:rPr>
          <w:i/>
          <w:iCs/>
          <w:color w:val="000000"/>
        </w:rPr>
        <w:t>I.</w:t>
      </w:r>
      <w:r>
        <w:rPr>
          <w:i/>
          <w:iCs/>
          <w:color w:val="000000"/>
        </w:rPr>
        <w:t xml:space="preserve"> </w:t>
      </w:r>
      <w:proofErr w:type="spellStart"/>
      <w:r w:rsidRPr="00E26F34">
        <w:rPr>
          <w:i/>
          <w:iCs/>
          <w:color w:val="000000"/>
        </w:rPr>
        <w:t>wosnesenskii</w:t>
      </w:r>
      <w:proofErr w:type="spellEnd"/>
      <w:r w:rsidRPr="00E26F34">
        <w:rPr>
          <w:color w:val="000000"/>
        </w:rPr>
        <w:t xml:space="preserve"> when there is an absence of shore crabs </w:t>
      </w:r>
      <w:r>
        <w:rPr>
          <w:color w:val="000000"/>
        </w:rPr>
        <w:t>than</w:t>
      </w:r>
      <w:r w:rsidRPr="00E26F34">
        <w:rPr>
          <w:color w:val="000000"/>
        </w:rPr>
        <w:t xml:space="preserve"> when the crabs are present. </w:t>
      </w:r>
      <w:r>
        <w:rPr>
          <w:color w:val="000000"/>
        </w:rPr>
        <w:t xml:space="preserve">We suggest that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and the shore crabs compete for space. Competition is likely between two species settling in the same habitat and similar niches that push for small-scale spatial niche separation, although it might not be obvious (</w:t>
      </w:r>
      <w:r w:rsidRPr="00B5214D">
        <w:rPr>
          <w:color w:val="000000"/>
        </w:rPr>
        <w:t>Al-</w:t>
      </w:r>
      <w:proofErr w:type="spellStart"/>
      <w:r w:rsidRPr="00B5214D">
        <w:rPr>
          <w:color w:val="000000"/>
        </w:rPr>
        <w:t>Wazzan</w:t>
      </w:r>
      <w:proofErr w:type="spellEnd"/>
      <w:r w:rsidRPr="00B5214D">
        <w:rPr>
          <w:color w:val="000000"/>
        </w:rPr>
        <w:t xml:space="preserve"> et </w:t>
      </w:r>
      <w:r w:rsidRPr="00B5214D">
        <w:rPr>
          <w:color w:val="000000"/>
        </w:rPr>
        <w:lastRenderedPageBreak/>
        <w:t>al., 2019)</w:t>
      </w:r>
      <w:r>
        <w:rPr>
          <w:color w:val="000000"/>
        </w:rPr>
        <w:t xml:space="preserve">. Despite that, our data does not account for the number of shore crabs, and thus we can only imply that the presence of crabs may affect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 w:rsidRPr="00740F1D">
        <w:rPr>
          <w:i/>
          <w:iCs/>
          <w:color w:val="000000"/>
        </w:rPr>
        <w:t xml:space="preserve"> </w:t>
      </w:r>
      <w:r>
        <w:rPr>
          <w:color w:val="000000"/>
        </w:rPr>
        <w:t xml:space="preserve">abundance, albeit not significant. </w:t>
      </w:r>
    </w:p>
    <w:p w14:paraId="34E202BE" w14:textId="77777777" w:rsidR="002630AD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  <w:r>
        <w:rPr>
          <w:color w:val="000000"/>
        </w:rPr>
        <w:t xml:space="preserve">This study concludes that </w:t>
      </w:r>
      <w:proofErr w:type="spellStart"/>
      <w:r w:rsidRPr="00740F1D">
        <w:rPr>
          <w:i/>
          <w:iCs/>
          <w:color w:val="000000"/>
        </w:rPr>
        <w:t>Idotea</w:t>
      </w:r>
      <w:proofErr w:type="spellEnd"/>
      <w:r w:rsidRPr="00740F1D">
        <w:rPr>
          <w:i/>
          <w:iCs/>
          <w:color w:val="000000"/>
        </w:rPr>
        <w:t xml:space="preserve">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>
        <w:rPr>
          <w:color w:val="000000"/>
        </w:rPr>
        <w:t xml:space="preserve"> chooses habitats that can provide either food, shelter, or both in the intertidal zone. The structure of the substrate selected by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 w:rsidRPr="00740F1D">
        <w:rPr>
          <w:i/>
          <w:iCs/>
          <w:color w:val="000000"/>
        </w:rPr>
        <w:t xml:space="preserve"> </w:t>
      </w:r>
      <w:r>
        <w:rPr>
          <w:color w:val="000000"/>
        </w:rPr>
        <w:t>exhibits</w:t>
      </w:r>
      <w:r w:rsidRPr="00740F1D">
        <w:rPr>
          <w:i/>
          <w:iCs/>
          <w:color w:val="000000"/>
        </w:rPr>
        <w:t xml:space="preserve"> </w:t>
      </w:r>
      <w:r>
        <w:rPr>
          <w:color w:val="000000"/>
        </w:rPr>
        <w:t xml:space="preserve">the characteristics that can either provide food, protection from predators, waves from the ocean, or desiccation. Seaweed offers the best fit for these characteristics. Along with </w:t>
      </w:r>
      <w:r w:rsidRPr="00740F1D">
        <w:rPr>
          <w:i/>
          <w:iCs/>
          <w:color w:val="000000"/>
        </w:rPr>
        <w:t xml:space="preserve">I. </w:t>
      </w:r>
      <w:proofErr w:type="spellStart"/>
      <w:r w:rsidRPr="00740F1D">
        <w:rPr>
          <w:i/>
          <w:iCs/>
          <w:color w:val="000000"/>
        </w:rPr>
        <w:t>wosnesenskii</w:t>
      </w:r>
      <w:proofErr w:type="spellEnd"/>
      <w:r w:rsidRPr="00740F1D">
        <w:rPr>
          <w:i/>
          <w:iCs/>
          <w:color w:val="000000"/>
        </w:rPr>
        <w:t xml:space="preserve"> </w:t>
      </w:r>
      <w:r>
        <w:rPr>
          <w:color w:val="000000"/>
        </w:rPr>
        <w:t xml:space="preserve">color polymorphism ability </w:t>
      </w:r>
      <w:r w:rsidRPr="003A7006">
        <w:rPr>
          <w:color w:val="000000"/>
        </w:rPr>
        <w:t xml:space="preserve">(Hultgren &amp; </w:t>
      </w:r>
      <w:proofErr w:type="spellStart"/>
      <w:r w:rsidRPr="003A7006">
        <w:rPr>
          <w:color w:val="000000"/>
        </w:rPr>
        <w:t>Mittelstaedt</w:t>
      </w:r>
      <w:proofErr w:type="spellEnd"/>
      <w:r w:rsidRPr="003A7006">
        <w:rPr>
          <w:color w:val="000000"/>
        </w:rPr>
        <w:t>, 2015)</w:t>
      </w:r>
      <w:r>
        <w:rPr>
          <w:color w:val="000000"/>
        </w:rPr>
        <w:t>, this isopod species exhibits a wide range of adaptations living in the intertidal zone.</w:t>
      </w:r>
    </w:p>
    <w:p w14:paraId="5D9008AA" w14:textId="77777777" w:rsidR="002630AD" w:rsidRPr="00E26F34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</w:p>
    <w:p w14:paraId="79A95332" w14:textId="77777777" w:rsidR="002630AD" w:rsidRDefault="002630AD" w:rsidP="002630AD">
      <w:pPr>
        <w:pStyle w:val="NormalWeb"/>
        <w:spacing w:before="0" w:beforeAutospacing="0" w:after="0" w:afterAutospacing="0" w:line="480" w:lineRule="auto"/>
        <w:ind w:left="360" w:firstLine="360"/>
        <w:rPr>
          <w:color w:val="000000"/>
        </w:rPr>
      </w:pPr>
    </w:p>
    <w:p w14:paraId="6FE9A583" w14:textId="77777777" w:rsidR="002630AD" w:rsidRPr="00A73A5D" w:rsidRDefault="002630AD" w:rsidP="002630AD"/>
    <w:p w14:paraId="717F98A2" w14:textId="77777777" w:rsidR="002630AD" w:rsidRDefault="002630AD" w:rsidP="002630AD">
      <w:pPr>
        <w:pStyle w:val="ListParagraph"/>
        <w:spacing w:line="480" w:lineRule="auto"/>
        <w:ind w:left="360" w:firstLine="360"/>
      </w:pPr>
    </w:p>
    <w:p w14:paraId="470F7D68" w14:textId="77777777" w:rsidR="002630AD" w:rsidRDefault="002630AD" w:rsidP="002630AD">
      <w:pPr>
        <w:tabs>
          <w:tab w:val="left" w:pos="2987"/>
        </w:tabs>
      </w:pPr>
      <w:r>
        <w:tab/>
      </w:r>
    </w:p>
    <w:p w14:paraId="384AD0AE" w14:textId="77777777" w:rsidR="002630AD" w:rsidRDefault="002630AD" w:rsidP="002630AD">
      <w:pPr>
        <w:tabs>
          <w:tab w:val="left" w:pos="2987"/>
        </w:tabs>
      </w:pPr>
    </w:p>
    <w:p w14:paraId="29346B25" w14:textId="77777777" w:rsidR="002630AD" w:rsidRDefault="002630AD" w:rsidP="002630AD">
      <w:pPr>
        <w:tabs>
          <w:tab w:val="left" w:pos="2987"/>
        </w:tabs>
      </w:pPr>
    </w:p>
    <w:p w14:paraId="5AFF2C4D" w14:textId="77777777" w:rsidR="002630AD" w:rsidRDefault="002630AD" w:rsidP="002630AD">
      <w:pPr>
        <w:tabs>
          <w:tab w:val="left" w:pos="2987"/>
        </w:tabs>
      </w:pPr>
    </w:p>
    <w:p w14:paraId="0A537937" w14:textId="77777777" w:rsidR="002630AD" w:rsidRDefault="002630AD" w:rsidP="002630AD">
      <w:pPr>
        <w:tabs>
          <w:tab w:val="left" w:pos="2987"/>
        </w:tabs>
      </w:pPr>
    </w:p>
    <w:p w14:paraId="3F5DF465" w14:textId="77777777" w:rsidR="002630AD" w:rsidRDefault="002630AD" w:rsidP="002630AD">
      <w:pPr>
        <w:tabs>
          <w:tab w:val="left" w:pos="2987"/>
        </w:tabs>
      </w:pPr>
    </w:p>
    <w:p w14:paraId="12759020" w14:textId="77777777" w:rsidR="002630AD" w:rsidRDefault="002630AD" w:rsidP="002630AD">
      <w:pPr>
        <w:tabs>
          <w:tab w:val="left" w:pos="2987"/>
        </w:tabs>
      </w:pPr>
    </w:p>
    <w:p w14:paraId="4326CF67" w14:textId="77777777" w:rsidR="002630AD" w:rsidRDefault="002630AD" w:rsidP="002630AD">
      <w:pPr>
        <w:tabs>
          <w:tab w:val="left" w:pos="2987"/>
        </w:tabs>
      </w:pPr>
    </w:p>
    <w:p w14:paraId="42EF699A" w14:textId="77777777" w:rsidR="002630AD" w:rsidRDefault="002630AD" w:rsidP="002630AD">
      <w:pPr>
        <w:tabs>
          <w:tab w:val="left" w:pos="2987"/>
        </w:tabs>
      </w:pPr>
    </w:p>
    <w:p w14:paraId="75B301D9" w14:textId="77777777" w:rsidR="002630AD" w:rsidRDefault="002630AD" w:rsidP="002630AD"/>
    <w:p w14:paraId="6F5AD7EB" w14:textId="77777777" w:rsidR="002630AD" w:rsidRDefault="002630AD" w:rsidP="002630AD"/>
    <w:p w14:paraId="0B1A3667" w14:textId="77777777" w:rsidR="002630AD" w:rsidRDefault="002630AD" w:rsidP="002630AD"/>
    <w:p w14:paraId="07A5D3C8" w14:textId="77777777" w:rsidR="002630AD" w:rsidRDefault="002630AD" w:rsidP="002630AD"/>
    <w:p w14:paraId="1F0DFB53" w14:textId="3C4D9E22" w:rsidR="002630AD" w:rsidRDefault="002630AD" w:rsidP="002630AD"/>
    <w:p w14:paraId="08B8647C" w14:textId="77777777" w:rsidR="0043374F" w:rsidRDefault="0043374F" w:rsidP="002630AD"/>
    <w:p w14:paraId="766F65BB" w14:textId="77777777" w:rsidR="002630AD" w:rsidRDefault="002630AD" w:rsidP="002630AD"/>
    <w:p w14:paraId="2A9EBB2F" w14:textId="77777777" w:rsidR="002630AD" w:rsidRDefault="002630AD" w:rsidP="002630AD"/>
    <w:p w14:paraId="267FC47B" w14:textId="77777777" w:rsidR="002630AD" w:rsidRDefault="002630AD" w:rsidP="002630AD"/>
    <w:p w14:paraId="0EA16453" w14:textId="77777777" w:rsidR="002630AD" w:rsidRDefault="002630AD" w:rsidP="002630AD"/>
    <w:p w14:paraId="60927C1F" w14:textId="77777777" w:rsidR="002630AD" w:rsidRDefault="002630AD" w:rsidP="002630AD">
      <w:r w:rsidRPr="005303B5">
        <w:lastRenderedPageBreak/>
        <w:t>Literature cited</w:t>
      </w:r>
    </w:p>
    <w:p w14:paraId="6EB0A566" w14:textId="77777777" w:rsidR="002630AD" w:rsidRDefault="002630AD" w:rsidP="002630AD"/>
    <w:p w14:paraId="09C628BA" w14:textId="77777777" w:rsidR="002630AD" w:rsidRPr="00740F1D" w:rsidRDefault="002630AD" w:rsidP="002630AD">
      <w:pPr>
        <w:pStyle w:val="NormalWeb"/>
        <w:spacing w:line="480" w:lineRule="auto"/>
        <w:ind w:left="567" w:hanging="567"/>
        <w:rPr>
          <w:color w:val="000000"/>
        </w:rPr>
      </w:pPr>
      <w:r w:rsidRPr="00B5214D">
        <w:rPr>
          <w:color w:val="000000"/>
        </w:rPr>
        <w:t>Al-</w:t>
      </w:r>
      <w:proofErr w:type="spellStart"/>
      <w:r w:rsidRPr="00B5214D">
        <w:rPr>
          <w:color w:val="000000"/>
        </w:rPr>
        <w:t>Wazzan</w:t>
      </w:r>
      <w:proofErr w:type="spellEnd"/>
      <w:r w:rsidRPr="00B5214D">
        <w:rPr>
          <w:color w:val="000000"/>
        </w:rPr>
        <w:t xml:space="preserve">, Z., </w:t>
      </w:r>
      <w:proofErr w:type="spellStart"/>
      <w:r w:rsidRPr="00B5214D">
        <w:rPr>
          <w:color w:val="000000"/>
        </w:rPr>
        <w:t>Giménez</w:t>
      </w:r>
      <w:proofErr w:type="spellEnd"/>
      <w:r w:rsidRPr="00B5214D">
        <w:rPr>
          <w:color w:val="000000"/>
        </w:rPr>
        <w:t xml:space="preserve">, L., </w:t>
      </w:r>
      <w:proofErr w:type="spellStart"/>
      <w:r w:rsidRPr="00B5214D">
        <w:rPr>
          <w:color w:val="000000"/>
        </w:rPr>
        <w:t>Behbehani</w:t>
      </w:r>
      <w:proofErr w:type="spellEnd"/>
      <w:r w:rsidRPr="00B5214D">
        <w:rPr>
          <w:color w:val="000000"/>
        </w:rPr>
        <w:t xml:space="preserve">, M., &amp;amp; Le </w:t>
      </w:r>
      <w:proofErr w:type="spellStart"/>
      <w:r w:rsidRPr="00B5214D">
        <w:rPr>
          <w:color w:val="000000"/>
        </w:rPr>
        <w:t>Vay</w:t>
      </w:r>
      <w:proofErr w:type="spellEnd"/>
      <w:r w:rsidRPr="00B5214D">
        <w:rPr>
          <w:color w:val="000000"/>
        </w:rPr>
        <w:t>, L. (2019). Trophic niche separation in sympatric rocky shore crabs. Journal of the Marine Biological Association of the United Kingdom, 99(5), 1171–1180. https://doi.org/10.1017/s0025315419000134</w:t>
      </w:r>
    </w:p>
    <w:p w14:paraId="121525FD" w14:textId="77777777" w:rsidR="002630AD" w:rsidRDefault="002630AD" w:rsidP="002630AD">
      <w:pPr>
        <w:pStyle w:val="NormalWeb"/>
        <w:spacing w:line="480" w:lineRule="auto"/>
        <w:ind w:left="567" w:hanging="567"/>
        <w:rPr>
          <w:color w:val="000000"/>
        </w:rPr>
      </w:pPr>
      <w:proofErr w:type="spellStart"/>
      <w:r w:rsidRPr="00375353">
        <w:rPr>
          <w:color w:val="000000"/>
        </w:rPr>
        <w:t>Brusca</w:t>
      </w:r>
      <w:proofErr w:type="spellEnd"/>
      <w:r w:rsidRPr="00375353">
        <w:rPr>
          <w:color w:val="000000"/>
        </w:rPr>
        <w:t xml:space="preserve">, Gary John. (1961). A physiological comparison of isopods in the transition from a marine to a terrestrial </w:t>
      </w:r>
      <w:proofErr w:type="gramStart"/>
      <w:r w:rsidRPr="00375353">
        <w:rPr>
          <w:color w:val="000000"/>
        </w:rPr>
        <w:t>habitat :</w:t>
      </w:r>
      <w:proofErr w:type="gramEnd"/>
      <w:r w:rsidRPr="00375353">
        <w:rPr>
          <w:color w:val="000000"/>
        </w:rPr>
        <w:t xml:space="preserve"> with notes on their morphology and behavior. University of the Pacific, Thesis. https://scholarlycommons.pacific.edu/uop_etds/1485</w:t>
      </w:r>
    </w:p>
    <w:p w14:paraId="505F1A26" w14:textId="77777777" w:rsidR="002630AD" w:rsidRDefault="002630AD" w:rsidP="002630AD">
      <w:pPr>
        <w:pStyle w:val="NormalWeb"/>
        <w:spacing w:line="480" w:lineRule="auto"/>
        <w:ind w:left="567" w:hanging="567"/>
        <w:rPr>
          <w:color w:val="000000"/>
        </w:rPr>
      </w:pPr>
      <w:r w:rsidRPr="00857A3A">
        <w:rPr>
          <w:color w:val="000000"/>
        </w:rPr>
        <w:t xml:space="preserve">Crisp, D. J. (1965). British rocky shores:            the ecology of Rocky Shores          </w:t>
      </w:r>
      <w:proofErr w:type="gramStart"/>
      <w:r w:rsidRPr="00857A3A">
        <w:rPr>
          <w:color w:val="000000"/>
        </w:rPr>
        <w:t xml:space="preserve">  .</w:t>
      </w:r>
      <w:proofErr w:type="gramEnd"/>
      <w:r w:rsidRPr="00857A3A">
        <w:rPr>
          <w:color w:val="000000"/>
        </w:rPr>
        <w:t xml:space="preserve"> J. R. Lewis. English Universities Press, London, 1964. XII + 323 pp. illus. 42s. Science, 147(3658), 601–601. https://doi.org/10.1126/science.147.3658.601-a</w:t>
      </w:r>
    </w:p>
    <w:p w14:paraId="6B7B0955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r w:rsidRPr="007D62F4">
        <w:rPr>
          <w:rStyle w:val="apple-converted-space"/>
          <w:color w:val="000000"/>
        </w:rPr>
        <w:t xml:space="preserve">Hultgren, K. M., &amp;amp; </w:t>
      </w:r>
      <w:proofErr w:type="spellStart"/>
      <w:r w:rsidRPr="007D62F4">
        <w:rPr>
          <w:rStyle w:val="apple-converted-space"/>
          <w:color w:val="000000"/>
        </w:rPr>
        <w:t>Mittelstaedt</w:t>
      </w:r>
      <w:proofErr w:type="spellEnd"/>
      <w:r w:rsidRPr="007D62F4">
        <w:rPr>
          <w:rStyle w:val="apple-converted-space"/>
          <w:color w:val="000000"/>
        </w:rPr>
        <w:t xml:space="preserve">, H. (2015). Color change in a marine isopod is adaptive in reducing predation. Current Zoology, 61(4), 739–748. </w:t>
      </w:r>
      <w:hyperlink r:id="rId7" w:history="1">
        <w:r w:rsidRPr="00BD2D0C">
          <w:rPr>
            <w:rStyle w:val="Hyperlink"/>
          </w:rPr>
          <w:t>https://doi.org/10.1093/czoolo/61.4.739</w:t>
        </w:r>
      </w:hyperlink>
    </w:p>
    <w:p w14:paraId="6A21E070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5D70A9">
        <w:rPr>
          <w:rStyle w:val="apple-converted-space"/>
          <w:color w:val="000000"/>
        </w:rPr>
        <w:t>Kroer</w:t>
      </w:r>
      <w:proofErr w:type="spellEnd"/>
      <w:r w:rsidRPr="005D70A9">
        <w:rPr>
          <w:rStyle w:val="apple-converted-space"/>
          <w:color w:val="000000"/>
        </w:rPr>
        <w:t xml:space="preserve">, N. (1986). Distribution and habitat segregation of four species </w:t>
      </w:r>
      <w:proofErr w:type="spellStart"/>
      <w:r w:rsidRPr="005D70A9">
        <w:rPr>
          <w:rStyle w:val="apple-converted-space"/>
          <w:color w:val="000000"/>
        </w:rPr>
        <w:t>ofidotea</w:t>
      </w:r>
      <w:proofErr w:type="spellEnd"/>
      <w:r w:rsidRPr="005D70A9">
        <w:rPr>
          <w:rStyle w:val="apple-converted-space"/>
          <w:color w:val="000000"/>
        </w:rPr>
        <w:t xml:space="preserve">(isopoda) in a Danish fjord. Ophelia, 25(3), 199–207. </w:t>
      </w:r>
      <w:hyperlink r:id="rId8" w:history="1">
        <w:r w:rsidRPr="00BD2D0C">
          <w:rPr>
            <w:rStyle w:val="Hyperlink"/>
          </w:rPr>
          <w:t>https://doi.org/10.1080/00785326.1986.10429750</w:t>
        </w:r>
      </w:hyperlink>
    </w:p>
    <w:p w14:paraId="30AC0B85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0A6DC9">
        <w:rPr>
          <w:rStyle w:val="apple-converted-space"/>
          <w:color w:val="000000"/>
        </w:rPr>
        <w:t>Leidenberger</w:t>
      </w:r>
      <w:proofErr w:type="spellEnd"/>
      <w:r w:rsidRPr="000A6DC9">
        <w:rPr>
          <w:rStyle w:val="apple-converted-space"/>
          <w:color w:val="000000"/>
        </w:rPr>
        <w:t xml:space="preserve">, S., Harding, K., &amp;amp; Jonsson, P. R. (2012). Ecology and distribution of the isopod genus </w:t>
      </w:r>
      <w:proofErr w:type="spellStart"/>
      <w:r w:rsidRPr="000A6DC9">
        <w:rPr>
          <w:rStyle w:val="apple-converted-space"/>
          <w:color w:val="000000"/>
        </w:rPr>
        <w:t>Idotea</w:t>
      </w:r>
      <w:proofErr w:type="spellEnd"/>
      <w:r w:rsidRPr="000A6DC9">
        <w:rPr>
          <w:rStyle w:val="apple-converted-space"/>
          <w:color w:val="000000"/>
        </w:rPr>
        <w:t xml:space="preserve"> in the Baltic Sea: Key species in a changing environment. Journal of Crustacean Biology, 32(3), 359–389. https://doi.org/10.1163/193724012x626485</w:t>
      </w:r>
    </w:p>
    <w:p w14:paraId="5342B732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r w:rsidRPr="00BE5D63">
        <w:rPr>
          <w:rStyle w:val="apple-converted-space"/>
          <w:color w:val="000000"/>
        </w:rPr>
        <w:t xml:space="preserve">Naylor, E. (1955). The ecological distribution of British species of </w:t>
      </w:r>
      <w:proofErr w:type="spellStart"/>
      <w:r w:rsidRPr="00BE5D63">
        <w:rPr>
          <w:rStyle w:val="apple-converted-space"/>
          <w:color w:val="000000"/>
        </w:rPr>
        <w:t>Idotea</w:t>
      </w:r>
      <w:proofErr w:type="spellEnd"/>
      <w:r w:rsidRPr="00BE5D63">
        <w:rPr>
          <w:rStyle w:val="apple-converted-space"/>
          <w:color w:val="000000"/>
        </w:rPr>
        <w:t xml:space="preserve"> (Isopoda). The Journal of Animal Ecology, 24(2), 255. https://doi.org/10.2307/1713</w:t>
      </w:r>
    </w:p>
    <w:p w14:paraId="417AD6C0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676108">
        <w:rPr>
          <w:rStyle w:val="apple-converted-space"/>
          <w:color w:val="000000"/>
        </w:rPr>
        <w:lastRenderedPageBreak/>
        <w:t>Orav</w:t>
      </w:r>
      <w:proofErr w:type="spellEnd"/>
      <w:r w:rsidRPr="00676108">
        <w:rPr>
          <w:rStyle w:val="apple-converted-space"/>
          <w:color w:val="000000"/>
        </w:rPr>
        <w:t xml:space="preserve">-Kotta, H., &amp;amp; Kotta, J. (2004). Food and habitat choice of the isopod </w:t>
      </w:r>
      <w:proofErr w:type="spellStart"/>
      <w:r w:rsidRPr="00676108">
        <w:rPr>
          <w:rStyle w:val="apple-converted-space"/>
          <w:color w:val="000000"/>
        </w:rPr>
        <w:t>Idotea</w:t>
      </w:r>
      <w:proofErr w:type="spellEnd"/>
      <w:r w:rsidRPr="00676108">
        <w:rPr>
          <w:rStyle w:val="apple-converted-space"/>
          <w:color w:val="000000"/>
        </w:rPr>
        <w:t xml:space="preserve"> </w:t>
      </w:r>
      <w:proofErr w:type="spellStart"/>
      <w:r w:rsidRPr="00676108">
        <w:rPr>
          <w:rStyle w:val="apple-converted-space"/>
          <w:color w:val="000000"/>
        </w:rPr>
        <w:t>Baltica</w:t>
      </w:r>
      <w:proofErr w:type="spellEnd"/>
      <w:r w:rsidRPr="00676108">
        <w:rPr>
          <w:rStyle w:val="apple-converted-space"/>
          <w:color w:val="000000"/>
        </w:rPr>
        <w:t xml:space="preserve"> in the northeastern Baltic Sea. Biology of the Baltic Sea, 79–85. https://doi.org/10.1007/978-94-017-0920-0_7</w:t>
      </w:r>
    </w:p>
    <w:p w14:paraId="208D5892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566821">
        <w:rPr>
          <w:rStyle w:val="apple-converted-space"/>
          <w:color w:val="000000"/>
        </w:rPr>
        <w:t>Salemaa</w:t>
      </w:r>
      <w:proofErr w:type="spellEnd"/>
      <w:r w:rsidRPr="00566821">
        <w:rPr>
          <w:rStyle w:val="apple-converted-space"/>
          <w:color w:val="000000"/>
        </w:rPr>
        <w:t>, H. (1979). Ecology of</w:t>
      </w:r>
      <w:r>
        <w:rPr>
          <w:rStyle w:val="apple-converted-space"/>
          <w:color w:val="000000"/>
        </w:rPr>
        <w:t xml:space="preserve"> </w:t>
      </w:r>
      <w:proofErr w:type="spellStart"/>
      <w:r w:rsidRPr="00566821">
        <w:rPr>
          <w:rStyle w:val="apple-converted-space"/>
          <w:color w:val="000000"/>
        </w:rPr>
        <w:t>idotea</w:t>
      </w:r>
      <w:proofErr w:type="spellEnd"/>
      <w:r>
        <w:rPr>
          <w:rStyle w:val="apple-converted-space"/>
          <w:color w:val="000000"/>
        </w:rPr>
        <w:t xml:space="preserve"> </w:t>
      </w:r>
      <w:r w:rsidRPr="00566821">
        <w:rPr>
          <w:rStyle w:val="apple-converted-space"/>
          <w:color w:val="000000"/>
        </w:rPr>
        <w:t xml:space="preserve">spp. (Isopoda) in the northern </w:t>
      </w:r>
      <w:proofErr w:type="spellStart"/>
      <w:r w:rsidRPr="00566821">
        <w:rPr>
          <w:rStyle w:val="apple-converted-space"/>
          <w:color w:val="000000"/>
        </w:rPr>
        <w:t>baltic</w:t>
      </w:r>
      <w:proofErr w:type="spellEnd"/>
      <w:r w:rsidRPr="00566821">
        <w:rPr>
          <w:rStyle w:val="apple-converted-space"/>
          <w:color w:val="000000"/>
        </w:rPr>
        <w:t xml:space="preserve">. Ophelia, 18(1), 133–150. </w:t>
      </w:r>
      <w:hyperlink r:id="rId9" w:history="1">
        <w:r w:rsidRPr="00BD2D0C">
          <w:rPr>
            <w:rStyle w:val="Hyperlink"/>
          </w:rPr>
          <w:t>https://doi.org/10.1080/00785326.1979.10425495</w:t>
        </w:r>
      </w:hyperlink>
    </w:p>
    <w:p w14:paraId="698BA431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7A0458">
        <w:rPr>
          <w:rStyle w:val="apple-converted-space"/>
          <w:color w:val="000000"/>
        </w:rPr>
        <w:t>Starko</w:t>
      </w:r>
      <w:proofErr w:type="spellEnd"/>
      <w:r w:rsidRPr="007A0458">
        <w:rPr>
          <w:rStyle w:val="apple-converted-space"/>
          <w:color w:val="000000"/>
        </w:rPr>
        <w:t xml:space="preserve">, S., Smyth, C., &amp;amp; Kucera, H. (2016). Attachment strength of the herbivorous rockweed isopod, </w:t>
      </w:r>
      <w:proofErr w:type="spellStart"/>
      <w:r w:rsidRPr="007A0458">
        <w:rPr>
          <w:rStyle w:val="apple-converted-space"/>
          <w:color w:val="000000"/>
        </w:rPr>
        <w:t>Idotea</w:t>
      </w:r>
      <w:proofErr w:type="spellEnd"/>
      <w:r w:rsidRPr="007A0458">
        <w:rPr>
          <w:rStyle w:val="apple-converted-space"/>
          <w:color w:val="000000"/>
        </w:rPr>
        <w:t xml:space="preserve"> </w:t>
      </w:r>
      <w:proofErr w:type="spellStart"/>
      <w:r w:rsidRPr="007A0458">
        <w:rPr>
          <w:rStyle w:val="apple-converted-space"/>
          <w:color w:val="000000"/>
        </w:rPr>
        <w:t>wosnesenskii</w:t>
      </w:r>
      <w:proofErr w:type="spellEnd"/>
      <w:r w:rsidRPr="007A0458">
        <w:rPr>
          <w:rStyle w:val="apple-converted-space"/>
          <w:color w:val="000000"/>
        </w:rPr>
        <w:t xml:space="preserve"> (Isopoda, </w:t>
      </w:r>
      <w:proofErr w:type="spellStart"/>
      <w:r w:rsidRPr="007A0458">
        <w:rPr>
          <w:rStyle w:val="apple-converted-space"/>
          <w:color w:val="000000"/>
        </w:rPr>
        <w:t>Crustaceae</w:t>
      </w:r>
      <w:proofErr w:type="spellEnd"/>
      <w:r w:rsidRPr="007A0458">
        <w:rPr>
          <w:rStyle w:val="apple-converted-space"/>
          <w:color w:val="000000"/>
        </w:rPr>
        <w:t>, Arthropoda), depends on</w:t>
      </w:r>
      <w:r>
        <w:rPr>
          <w:rStyle w:val="apple-converted-space"/>
          <w:color w:val="000000"/>
        </w:rPr>
        <w:t xml:space="preserve"> </w:t>
      </w:r>
      <w:r w:rsidRPr="007A0458">
        <w:rPr>
          <w:rStyle w:val="apple-converted-space"/>
          <w:color w:val="000000"/>
        </w:rPr>
        <w:t xml:space="preserve">properties of its seaweed host. Journal of Experimental Marine Biology and Ecology, 477, 1–6. </w:t>
      </w:r>
      <w:hyperlink r:id="rId10" w:history="1">
        <w:r w:rsidRPr="004B7103">
          <w:rPr>
            <w:rStyle w:val="Hyperlink"/>
          </w:rPr>
          <w:t>https://doi.org/10.1016/j.jembe.2016.01.006</w:t>
        </w:r>
      </w:hyperlink>
    </w:p>
    <w:p w14:paraId="2D26CCC2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proofErr w:type="spellStart"/>
      <w:r w:rsidRPr="003B414F">
        <w:rPr>
          <w:rStyle w:val="apple-converted-space"/>
          <w:color w:val="000000"/>
        </w:rPr>
        <w:t>Svensson</w:t>
      </w:r>
      <w:proofErr w:type="spellEnd"/>
      <w:r w:rsidRPr="003B414F">
        <w:rPr>
          <w:rStyle w:val="apple-converted-space"/>
          <w:color w:val="000000"/>
        </w:rPr>
        <w:t xml:space="preserve">, P. A., </w:t>
      </w:r>
      <w:proofErr w:type="spellStart"/>
      <w:r w:rsidRPr="003B414F">
        <w:rPr>
          <w:rStyle w:val="apple-converted-space"/>
          <w:color w:val="000000"/>
        </w:rPr>
        <w:t>Malm</w:t>
      </w:r>
      <w:proofErr w:type="spellEnd"/>
      <w:r w:rsidRPr="003B414F">
        <w:rPr>
          <w:rStyle w:val="apple-converted-space"/>
          <w:color w:val="000000"/>
        </w:rPr>
        <w:t xml:space="preserve">, T., &amp;amp; </w:t>
      </w:r>
      <w:proofErr w:type="spellStart"/>
      <w:r w:rsidRPr="003B414F">
        <w:rPr>
          <w:rStyle w:val="apple-converted-space"/>
          <w:color w:val="000000"/>
        </w:rPr>
        <w:t>Engkvist</w:t>
      </w:r>
      <w:proofErr w:type="spellEnd"/>
      <w:r w:rsidRPr="003B414F">
        <w:rPr>
          <w:rStyle w:val="apple-converted-space"/>
          <w:color w:val="000000"/>
        </w:rPr>
        <w:t xml:space="preserve">, R. (2004). Distribution and host plant preference </w:t>
      </w:r>
      <w:proofErr w:type="spellStart"/>
      <w:r w:rsidRPr="003B414F">
        <w:rPr>
          <w:rStyle w:val="apple-converted-space"/>
          <w:color w:val="000000"/>
        </w:rPr>
        <w:t>ofidotea</w:t>
      </w:r>
      <w:proofErr w:type="spellEnd"/>
      <w:r w:rsidRPr="003B414F">
        <w:rPr>
          <w:rStyle w:val="apple-converted-space"/>
          <w:color w:val="000000"/>
        </w:rPr>
        <w:t xml:space="preserve"> </w:t>
      </w:r>
      <w:proofErr w:type="spellStart"/>
      <w:proofErr w:type="gramStart"/>
      <w:r>
        <w:rPr>
          <w:rStyle w:val="apple-converted-space"/>
          <w:color w:val="000000"/>
        </w:rPr>
        <w:t>Baltica</w:t>
      </w:r>
      <w:proofErr w:type="spellEnd"/>
      <w:r w:rsidRPr="003B414F">
        <w:rPr>
          <w:rStyle w:val="apple-converted-space"/>
          <w:color w:val="000000"/>
        </w:rPr>
        <w:t>(</w:t>
      </w:r>
      <w:proofErr w:type="gramEnd"/>
      <w:r>
        <w:rPr>
          <w:rStyle w:val="apple-converted-space"/>
          <w:color w:val="000000"/>
        </w:rPr>
        <w:t>Pallas</w:t>
      </w:r>
      <w:r w:rsidRPr="003B414F">
        <w:rPr>
          <w:rStyle w:val="apple-converted-space"/>
          <w:color w:val="000000"/>
        </w:rPr>
        <w:t>) (</w:t>
      </w:r>
      <w:r>
        <w:rPr>
          <w:rStyle w:val="apple-converted-space"/>
          <w:color w:val="000000"/>
        </w:rPr>
        <w:t>Crustacea</w:t>
      </w:r>
      <w:r w:rsidRPr="003B414F">
        <w:rPr>
          <w:rStyle w:val="apple-converted-space"/>
          <w:color w:val="000000"/>
        </w:rPr>
        <w:t>:</w:t>
      </w:r>
      <w:r>
        <w:rPr>
          <w:rStyle w:val="apple-converted-space"/>
          <w:color w:val="000000"/>
        </w:rPr>
        <w:t xml:space="preserve"> </w:t>
      </w:r>
      <w:r w:rsidRPr="003B414F">
        <w:rPr>
          <w:rStyle w:val="apple-converted-space"/>
          <w:color w:val="000000"/>
        </w:rPr>
        <w:t xml:space="preserve">Isopoda) on shallow rocky shores in the central Baltic Sea. </w:t>
      </w:r>
      <w:proofErr w:type="spellStart"/>
      <w:r w:rsidRPr="003B414F">
        <w:rPr>
          <w:rStyle w:val="apple-converted-space"/>
          <w:color w:val="000000"/>
        </w:rPr>
        <w:t>Sarsia</w:t>
      </w:r>
      <w:proofErr w:type="spellEnd"/>
      <w:r w:rsidRPr="003B414F">
        <w:rPr>
          <w:rStyle w:val="apple-converted-space"/>
          <w:color w:val="000000"/>
        </w:rPr>
        <w:t xml:space="preserve">, 89(1), 1–7. </w:t>
      </w:r>
      <w:hyperlink r:id="rId11" w:history="1">
        <w:r w:rsidRPr="00BD2D0C">
          <w:rPr>
            <w:rStyle w:val="Hyperlink"/>
          </w:rPr>
          <w:t>https://doi.org/10.1080/00364820310003217</w:t>
        </w:r>
      </w:hyperlink>
    </w:p>
    <w:p w14:paraId="448A09F7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r w:rsidRPr="00C02460">
        <w:rPr>
          <w:rStyle w:val="apple-converted-space"/>
          <w:color w:val="000000"/>
        </w:rPr>
        <w:t xml:space="preserve">Thompson, R. C., Crowe, T. P., &amp;amp; Hawkins, S. J. (2002). Rocky intertidal communities: Past environmental changes, present </w:t>
      </w:r>
      <w:proofErr w:type="gramStart"/>
      <w:r w:rsidRPr="00C02460">
        <w:rPr>
          <w:rStyle w:val="apple-converted-space"/>
          <w:color w:val="000000"/>
        </w:rPr>
        <w:t>status</w:t>
      </w:r>
      <w:proofErr w:type="gramEnd"/>
      <w:r w:rsidRPr="00C02460">
        <w:rPr>
          <w:rStyle w:val="apple-converted-space"/>
          <w:color w:val="000000"/>
        </w:rPr>
        <w:t xml:space="preserve"> and predictions for the next 25 Years. Environmental Conservation, 29(2), 168–191. https://doi.org/10.1017/s0376892902000115</w:t>
      </w:r>
    </w:p>
    <w:p w14:paraId="7EAD1A40" w14:textId="77777777" w:rsidR="002630AD" w:rsidRDefault="002630AD" w:rsidP="002630AD">
      <w:pPr>
        <w:pStyle w:val="NormalWeb"/>
        <w:spacing w:line="480" w:lineRule="auto"/>
        <w:ind w:left="567" w:hanging="567"/>
        <w:rPr>
          <w:rStyle w:val="apple-converted-space"/>
          <w:color w:val="000000"/>
        </w:rPr>
      </w:pPr>
      <w:r w:rsidRPr="00EA7625">
        <w:rPr>
          <w:rStyle w:val="apple-converted-space"/>
          <w:color w:val="000000"/>
        </w:rPr>
        <w:t>Wentworth, C. K. (1922). A scale of grade and class terms for clastic sediments. The Journal of Geology, 30(5), 377–392. https://doi.org/10.1086/622910</w:t>
      </w:r>
    </w:p>
    <w:p w14:paraId="3DB662CE" w14:textId="77777777" w:rsidR="002630AD" w:rsidRDefault="002630AD" w:rsidP="002630AD">
      <w:pPr>
        <w:pStyle w:val="ListParagraph"/>
        <w:spacing w:line="480" w:lineRule="auto"/>
        <w:ind w:left="792"/>
      </w:pPr>
    </w:p>
    <w:p w14:paraId="64E3D74C" w14:textId="77777777" w:rsidR="002630AD" w:rsidRDefault="002630AD" w:rsidP="002630AD">
      <w:pPr>
        <w:spacing w:line="480" w:lineRule="auto"/>
        <w:ind w:left="270" w:firstLine="450"/>
      </w:pPr>
    </w:p>
    <w:p w14:paraId="5375F10E" w14:textId="475BD28B" w:rsidR="00451CBA" w:rsidRDefault="00451CBA"/>
    <w:sectPr w:rsidR="00451CBA" w:rsidSect="00DF018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7E6846"/>
    <w:multiLevelType w:val="multilevel"/>
    <w:tmpl w:val="4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542981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0AD"/>
    <w:rsid w:val="002630AD"/>
    <w:rsid w:val="0043374F"/>
    <w:rsid w:val="00451CBA"/>
    <w:rsid w:val="004B0121"/>
    <w:rsid w:val="006C28D1"/>
    <w:rsid w:val="00DF0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3F4B32"/>
  <w15:chartTrackingRefBased/>
  <w15:docId w15:val="{AE7AB0FD-A360-5146-B071-38EEE83BA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30AD"/>
    <w:rPr>
      <w:rFonts w:ascii="Times New Roman" w:eastAsia="Times New Roman" w:hAnsi="Times New Roman" w:cs="Times New Roman"/>
    </w:rPr>
  </w:style>
  <w:style w:type="paragraph" w:styleId="Heading1">
    <w:name w:val="heading 1"/>
    <w:next w:val="Normal"/>
    <w:link w:val="Heading1Char"/>
    <w:uiPriority w:val="9"/>
    <w:qFormat/>
    <w:rsid w:val="006C28D1"/>
    <w:pPr>
      <w:keepNext/>
      <w:keepLines/>
      <w:spacing w:after="205" w:line="259" w:lineRule="auto"/>
      <w:ind w:left="10" w:right="39" w:hanging="10"/>
      <w:jc w:val="center"/>
      <w:outlineLvl w:val="0"/>
    </w:pPr>
    <w:rPr>
      <w:rFonts w:ascii="Calibri" w:hAnsi="Calibri" w:cs="Calibri"/>
      <w:b/>
      <w:color w:val="000000"/>
      <w:sz w:val="42"/>
    </w:rPr>
  </w:style>
  <w:style w:type="paragraph" w:styleId="Heading2">
    <w:name w:val="heading 2"/>
    <w:next w:val="Normal"/>
    <w:link w:val="Heading2Char"/>
    <w:uiPriority w:val="9"/>
    <w:unhideWhenUsed/>
    <w:qFormat/>
    <w:rsid w:val="006C28D1"/>
    <w:pPr>
      <w:keepNext/>
      <w:keepLines/>
      <w:spacing w:after="275" w:line="259" w:lineRule="auto"/>
      <w:ind w:left="28" w:hanging="10"/>
      <w:outlineLvl w:val="1"/>
    </w:pPr>
    <w:rPr>
      <w:rFonts w:ascii="Calibri" w:hAnsi="Calibri" w:cs="Calibri"/>
      <w:b/>
      <w:color w:val="000000"/>
      <w:sz w:val="3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6C28D1"/>
    <w:rPr>
      <w:rFonts w:ascii="Calibri" w:eastAsia="Calibri" w:hAnsi="Calibri" w:cs="Calibri"/>
      <w:b/>
      <w:color w:val="000000"/>
      <w:sz w:val="42"/>
    </w:rPr>
  </w:style>
  <w:style w:type="character" w:customStyle="1" w:styleId="Heading2Char">
    <w:name w:val="Heading 2 Char"/>
    <w:link w:val="Heading2"/>
    <w:uiPriority w:val="9"/>
    <w:rsid w:val="006C28D1"/>
    <w:rPr>
      <w:rFonts w:ascii="Calibri" w:eastAsia="Calibri" w:hAnsi="Calibri" w:cs="Calibri"/>
      <w:b/>
      <w:color w:val="000000"/>
      <w:sz w:val="34"/>
    </w:rPr>
  </w:style>
  <w:style w:type="paragraph" w:styleId="BodyText">
    <w:name w:val="Body Text"/>
    <w:basedOn w:val="Normal"/>
    <w:link w:val="BodyTextChar"/>
    <w:uiPriority w:val="1"/>
    <w:qFormat/>
    <w:rsid w:val="002630AD"/>
    <w:pPr>
      <w:widowControl w:val="0"/>
      <w:autoSpaceDE w:val="0"/>
      <w:autoSpaceDN w:val="0"/>
    </w:pPr>
  </w:style>
  <w:style w:type="character" w:customStyle="1" w:styleId="BodyTextChar">
    <w:name w:val="Body Text Char"/>
    <w:basedOn w:val="DefaultParagraphFont"/>
    <w:link w:val="BodyText"/>
    <w:uiPriority w:val="1"/>
    <w:rsid w:val="002630AD"/>
    <w:rPr>
      <w:rFonts w:ascii="Times New Roman" w:eastAsia="Times New Roman" w:hAnsi="Times New Roman" w:cs="Times New Roman"/>
    </w:rPr>
  </w:style>
  <w:style w:type="paragraph" w:styleId="ListParagraph">
    <w:name w:val="List Paragraph"/>
    <w:basedOn w:val="Normal"/>
    <w:uiPriority w:val="34"/>
    <w:qFormat/>
    <w:rsid w:val="002630A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630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30AD"/>
    <w:pPr>
      <w:widowControl w:val="0"/>
      <w:autoSpaceDE w:val="0"/>
      <w:autoSpaceDN w:val="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30AD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2630AD"/>
    <w:rPr>
      <w:rFonts w:ascii="Times New Roman" w:eastAsia="Times New Roman" w:hAnsi="Times New Roman" w:cs="Times New Roman"/>
    </w:rPr>
  </w:style>
  <w:style w:type="character" w:customStyle="1" w:styleId="apple-converted-space">
    <w:name w:val="apple-converted-space"/>
    <w:basedOn w:val="DefaultParagraphFont"/>
    <w:rsid w:val="002630AD"/>
  </w:style>
  <w:style w:type="character" w:styleId="Hyperlink">
    <w:name w:val="Hyperlink"/>
    <w:basedOn w:val="DefaultParagraphFont"/>
    <w:uiPriority w:val="99"/>
    <w:unhideWhenUsed/>
    <w:rsid w:val="002630AD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630A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80/00785326.1986.1042975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oi.org/10.1093/czoolo/61.4.73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hyperlink" Target="https://doi.org/10.1080/00364820310003217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doi.org/10.1016/j.jembe.2016.01.00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80/00785326.1979.1042549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Cambria">
      <a:maj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ZAHIRAH</dc:creator>
  <cp:keywords/>
  <dc:description/>
  <cp:lastModifiedBy>Terrie Klinger</cp:lastModifiedBy>
  <cp:revision>2</cp:revision>
  <dcterms:created xsi:type="dcterms:W3CDTF">2022-06-09T16:09:00Z</dcterms:created>
  <dcterms:modified xsi:type="dcterms:W3CDTF">2022-06-09T16:09:00Z</dcterms:modified>
</cp:coreProperties>
</file>