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B93ABD" w:rsidRPr="00B81196" w:rsidRDefault="00012913" w:rsidP="00B93ABD">
      <w:pPr>
        <w:spacing w:after="200"/>
        <w:rPr>
          <w:rFonts w:ascii="Corbel" w:eastAsia="Calibri" w:hAnsi="Corbel"/>
          <w:sz w:val="20"/>
          <w:szCs w:val="22"/>
        </w:rPr>
      </w:pPr>
      <w:r>
        <w:rPr>
          <w:noProof/>
        </w:rPr>
        <mc:AlternateContent>
          <mc:Choice Requires="wps">
            <w:drawing>
              <wp:anchor distT="0" distB="0" distL="114300" distR="114300" simplePos="0" relativeHeight="251658240" behindDoc="0" locked="0" layoutInCell="1" allowOverlap="1">
                <wp:simplePos x="0" y="0"/>
                <wp:positionH relativeFrom="column">
                  <wp:posOffset>-417195</wp:posOffset>
                </wp:positionH>
                <wp:positionV relativeFrom="paragraph">
                  <wp:posOffset>-1038225</wp:posOffset>
                </wp:positionV>
                <wp:extent cx="4105275" cy="2963545"/>
                <wp:effectExtent l="0" t="0" r="0" b="0"/>
                <wp:wrapNone/>
                <wp:docPr id="2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296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BD" w:rsidRPr="00156FEF" w:rsidRDefault="00C972F3" w:rsidP="00B93ABD">
                            <w:pPr>
                              <w:jc w:val="right"/>
                              <w:rPr>
                                <w:rFonts w:ascii="Corbel" w:hAnsi="Corbel"/>
                                <w:sz w:val="44"/>
                              </w:rPr>
                            </w:pPr>
                            <w:r>
                              <w:rPr>
                                <w:rFonts w:ascii="Corbel" w:hAnsi="Corbel"/>
                                <w:i/>
                                <w:sz w:val="44"/>
                              </w:rPr>
                              <w:t>Non-user</w:t>
                            </w:r>
                            <w:r w:rsidR="0073560E">
                              <w:rPr>
                                <w:rFonts w:ascii="Corbel" w:hAnsi="Corbel"/>
                                <w:i/>
                                <w:sz w:val="44"/>
                              </w:rPr>
                              <w:t xml:space="preserve"> survey testing strategy</w:t>
                            </w:r>
                          </w:p>
                          <w:p w:rsidR="00B93ABD" w:rsidRPr="00B81196" w:rsidRDefault="00B93ABD" w:rsidP="00B93ABD">
                            <w:pPr>
                              <w:jc w:val="right"/>
                              <w:rPr>
                                <w:rFonts w:ascii="Corbel" w:hAnsi="Corbel"/>
                                <w:i/>
                                <w:sz w:val="4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6" type="#_x0000_t202" style="position:absolute;margin-left:-32.85pt;margin-top:-81.75pt;width:323.25pt;height:2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" filled="f" stroked="f">
                <v:textbox inset=",7.2pt,,7.2pt">
                  <w:txbxContent>
                    <w:p w:rsidR="00B93ABD" w:rsidRPr="00156FEF" w:rsidRDefault="00C972F3" w:rsidP="00B93ABD">
                      <w:pPr>
                        <w:jc w:val="right"/>
                        <w:rPr>
                          <w:rFonts w:ascii="Corbel" w:hAnsi="Corbel"/>
                          <w:sz w:val="44"/>
                        </w:rPr>
                      </w:pPr>
                      <w:r>
                        <w:rPr>
                          <w:rFonts w:ascii="Corbel" w:hAnsi="Corbel"/>
                          <w:i/>
                          <w:sz w:val="44"/>
                        </w:rPr>
                        <w:t>Non-user</w:t>
                      </w:r>
                      <w:r w:rsidR="0073560E">
                        <w:rPr>
                          <w:rFonts w:ascii="Corbel" w:hAnsi="Corbel"/>
                          <w:i/>
                          <w:sz w:val="44"/>
                        </w:rPr>
                        <w:t xml:space="preserve"> survey testing strategy</w:t>
                      </w:r>
                    </w:p>
                    <w:p w:rsidR="00B93ABD" w:rsidRPr="00B81196" w:rsidRDefault="00B93ABD" w:rsidP="00B93ABD">
                      <w:pPr>
                        <w:jc w:val="right"/>
                        <w:rPr>
                          <w:rFonts w:ascii="Corbel" w:hAnsi="Corbel"/>
                          <w:i/>
                          <w:sz w:val="44"/>
                        </w:rPr>
                      </w:pPr>
                      <w:bookmarkStart w:id="1" w:name="_GoBack"/>
                      <w:bookmarkEnd w:id="1"/>
                    </w:p>
                  </w:txbxContent>
                </v:textbox>
              </v:shape>
            </w:pict>
          </mc:Fallback>
        </mc:AlternateContent>
      </w:r>
    </w:p>
    <w:p w:rsidR="00B93ABD" w:rsidRPr="00B81196" w:rsidRDefault="00B93ABD" w:rsidP="00B93ABD">
      <w:pPr>
        <w:spacing w:after="200"/>
        <w:rPr>
          <w:rFonts w:ascii="Corbel" w:eastAsia="Calibri" w:hAnsi="Corbel"/>
          <w:sz w:val="20"/>
          <w:szCs w:val="22"/>
        </w:rPr>
      </w:pPr>
    </w:p>
    <w:p w:rsidR="00B93ABD" w:rsidRPr="00B81196" w:rsidRDefault="00B93ABD" w:rsidP="00B93ABD">
      <w:pPr>
        <w:spacing w:after="200"/>
        <w:rPr>
          <w:rFonts w:ascii="Corbel" w:eastAsia="Calibri" w:hAnsi="Corbel"/>
          <w:sz w:val="20"/>
          <w:szCs w:val="22"/>
        </w:rPr>
      </w:pPr>
      <w:bookmarkStart w:id="1" w:name="_Toc291052789"/>
    </w:p>
    <w:p w:rsidR="00B93ABD" w:rsidRPr="00B81196" w:rsidRDefault="00B93ABD" w:rsidP="00B93ABD">
      <w:pPr>
        <w:spacing w:after="200"/>
        <w:rPr>
          <w:rFonts w:ascii="Corbel" w:eastAsia="Calibri" w:hAnsi="Corbel"/>
          <w:sz w:val="20"/>
          <w:szCs w:val="22"/>
        </w:rPr>
      </w:pPr>
    </w:p>
    <w:p w:rsidR="00B93ABD" w:rsidRPr="00B81196" w:rsidRDefault="00B93ABD" w:rsidP="00B93ABD">
      <w:pPr>
        <w:spacing w:after="200"/>
        <w:rPr>
          <w:rFonts w:ascii="Corbel" w:eastAsia="Calibri" w:hAnsi="Corbel"/>
          <w:sz w:val="20"/>
          <w:szCs w:val="22"/>
        </w:rPr>
      </w:pPr>
    </w:p>
    <w:p w:rsidR="00B93ABD" w:rsidRPr="00B81196" w:rsidRDefault="00012913" w:rsidP="00B93ABD">
      <w:pPr>
        <w:tabs>
          <w:tab w:val="left" w:pos="382"/>
          <w:tab w:val="right" w:leader="dot" w:pos="6560"/>
        </w:tabs>
        <w:spacing w:after="200"/>
        <w:rPr>
          <w:rFonts w:ascii="Corbel" w:eastAsia="Calibri" w:hAnsi="Corbel"/>
          <w:noProof/>
          <w:color w:val="0094CC"/>
          <w:sz w:val="20"/>
          <w:szCs w:val="22"/>
        </w:rPr>
        <w:sectPr w:rsidR="00B93ABD" w:rsidRPr="00B81196" w:rsidSect="00B93ABD">
          <w:footerReference w:type="default" r:id="rId8"/>
          <w:pgSz w:w="12240" w:h="15840" w:code="1"/>
          <w:pgMar w:top="2160" w:right="1440" w:bottom="1440" w:left="4046" w:header="720" w:footer="432" w:gutter="0"/>
          <w:pgNumType w:start="1"/>
          <w:cols w:space="720"/>
          <w:docGrid w:linePitch="360"/>
        </w:sectPr>
      </w:pPr>
      <w:r>
        <w:rPr>
          <w:noProof/>
        </w:rPr>
        <w:drawing>
          <wp:anchor distT="0" distB="0" distL="114300" distR="114300" simplePos="0" relativeHeight="251659264" behindDoc="0" locked="0" layoutInCell="1" allowOverlap="1">
            <wp:simplePos x="0" y="0"/>
            <wp:positionH relativeFrom="column">
              <wp:posOffset>2859405</wp:posOffset>
            </wp:positionH>
            <wp:positionV relativeFrom="paragraph">
              <wp:posOffset>4582795</wp:posOffset>
            </wp:positionV>
            <wp:extent cx="1463040" cy="890905"/>
            <wp:effectExtent l="0" t="0" r="0" b="0"/>
            <wp:wrapNone/>
            <wp:docPr id="8" name="Picture 70"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TASCHA_logo_stacked_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3040" cy="890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simplePos x="0" y="0"/>
            <wp:positionH relativeFrom="column">
              <wp:posOffset>1139190</wp:posOffset>
            </wp:positionH>
            <wp:positionV relativeFrom="paragraph">
              <wp:posOffset>4695825</wp:posOffset>
            </wp:positionV>
            <wp:extent cx="1722120" cy="689610"/>
            <wp:effectExtent l="0" t="0" r="0" b="0"/>
            <wp:wrapNone/>
            <wp:docPr id="7" name="Picture 69" descr="Description: log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scription: logo-col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21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-1285875</wp:posOffset>
                </wp:positionH>
                <wp:positionV relativeFrom="paragraph">
                  <wp:posOffset>431800</wp:posOffset>
                </wp:positionV>
                <wp:extent cx="4884420" cy="2117725"/>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4420" cy="211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BD" w:rsidRPr="00623BD0" w:rsidRDefault="00B93ABD" w:rsidP="00B93ABD">
                            <w:pPr>
                              <w:rPr>
                                <w:color w:val="FF0000"/>
                                <w:sz w:val="3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27" type="#_x0000_t202" style="position:absolute;margin-left:-101.25pt;margin-top:34pt;width:384.6pt;height:16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" filled="f" stroked="f">
                <v:textbox inset=",7.2pt,,7.2pt">
                  <w:txbxContent>
                    <w:p w:rsidR="00B93ABD" w:rsidRPr="00623BD0" w:rsidRDefault="00B93ABD" w:rsidP="00B93ABD">
                      <w:pPr>
                        <w:rPr>
                          <w:color w:val="FF0000"/>
                          <w:sz w:val="32"/>
                        </w:rPr>
                      </w:pPr>
                    </w:p>
                  </w:txbxContent>
                </v:textbox>
              </v:shape>
            </w:pict>
          </mc:Fallback>
        </mc:AlternateContent>
      </w:r>
      <w:r w:rsidR="00B93ABD" w:rsidRPr="00B81196">
        <w:rPr>
          <w:rFonts w:ascii="Corbel" w:eastAsia="Calibri" w:hAnsi="Corbel"/>
          <w:noProof/>
          <w:color w:val="0094CC"/>
          <w:sz w:val="20"/>
          <w:szCs w:val="22"/>
        </w:rPr>
        <w:softHyphen/>
      </w:r>
      <w:r w:rsidR="00B93ABD" w:rsidRPr="00B81196">
        <w:rPr>
          <w:rFonts w:ascii="Corbel" w:eastAsia="Calibri" w:hAnsi="Corbel"/>
          <w:noProof/>
          <w:color w:val="0094CC"/>
          <w:sz w:val="20"/>
          <w:szCs w:val="22"/>
        </w:rPr>
        <w:softHyphen/>
      </w:r>
      <w:r w:rsidR="00B93ABD" w:rsidRPr="00B81196">
        <w:rPr>
          <w:rFonts w:ascii="Corbel" w:eastAsia="Calibri" w:hAnsi="Corbel"/>
          <w:noProof/>
          <w:color w:val="0094CC"/>
          <w:sz w:val="20"/>
          <w:szCs w:val="22"/>
        </w:rPr>
        <w:softHyphen/>
      </w:r>
      <w:r w:rsidR="00B93ABD" w:rsidRPr="00B81196">
        <w:rPr>
          <w:rFonts w:ascii="Corbel" w:eastAsia="Calibri" w:hAnsi="Corbel"/>
          <w:noProof/>
          <w:color w:val="0094CC"/>
          <w:sz w:val="20"/>
          <w:szCs w:val="22"/>
        </w:rPr>
        <w:br w:type="page"/>
      </w:r>
      <w:r>
        <w:rPr>
          <w:noProof/>
        </w:rPr>
        <w:lastRenderedPageBreak/>
        <mc:AlternateContent>
          <mc:Choice Requires="wps">
            <w:drawing>
              <wp:anchor distT="0" distB="0" distL="114300" distR="114300" simplePos="0" relativeHeight="251655168" behindDoc="0" locked="0" layoutInCell="1" allowOverlap="1">
                <wp:simplePos x="0" y="0"/>
                <wp:positionH relativeFrom="column">
                  <wp:posOffset>-2162175</wp:posOffset>
                </wp:positionH>
                <wp:positionV relativeFrom="paragraph">
                  <wp:posOffset>-161925</wp:posOffset>
                </wp:positionV>
                <wp:extent cx="2133600" cy="7324725"/>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732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BD" w:rsidRDefault="00B93ABD" w:rsidP="00B93ABD">
                            <w:pPr>
                              <w:pStyle w:val="TextFrontmatterHEADING"/>
                            </w:pPr>
                            <w:r>
                              <w:t>TECHNOLOGY &amp; SOCIAL CHANGE GROUP (TASCHA)</w:t>
                            </w:r>
                          </w:p>
                          <w:p w:rsidR="00B93ABD" w:rsidRDefault="00B93ABD" w:rsidP="00B93ABD">
                            <w:pPr>
                              <w:pStyle w:val="TextFrontmatterBODY"/>
                            </w:pPr>
                            <w:r w:rsidRPr="00FA5086">
                              <w:t>The Technology &amp; Social Change Group (TASCHA) at the University of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Our purpose? To spark innovation and opportunities for those who need it most</w:t>
                            </w:r>
                            <w:r>
                              <w:t>.</w:t>
                            </w:r>
                          </w:p>
                          <w:p w:rsidR="00B93ABD" w:rsidRDefault="00B93ABD" w:rsidP="00B93ABD">
                            <w:pPr>
                              <w:pStyle w:val="TextFrontmatterHEADING"/>
                            </w:pPr>
                            <w:r>
                              <w:t>CONTACT</w:t>
                            </w:r>
                          </w:p>
                          <w:p w:rsidR="00B93ABD" w:rsidRDefault="00B93ABD" w:rsidP="00B93ABD">
                            <w:pPr>
                              <w:pStyle w:val="TextFrontmatterBODY"/>
                            </w:pPr>
                            <w:r>
                              <w:t>Technology &amp; Social Change Group</w:t>
                            </w:r>
                            <w:r>
                              <w:br/>
                              <w:t>University of Washington Information School</w:t>
                            </w:r>
                            <w:r>
                              <w:br/>
                              <w:t>Box 354985</w:t>
                            </w:r>
                            <w:r>
                              <w:br/>
                              <w:t>Seattle, WA 98195</w:t>
                            </w:r>
                          </w:p>
                          <w:p w:rsidR="00B93ABD" w:rsidRDefault="00B93ABD" w:rsidP="00B93ABD">
                            <w:pPr>
                              <w:pStyle w:val="TextFrontmatterBODY"/>
                              <w:rPr>
                                <w:i/>
                              </w:rPr>
                            </w:pPr>
                            <w:r>
                              <w:t>Telephone: +1.206.616.9101</w:t>
                            </w:r>
                            <w:r>
                              <w:br/>
                              <w:t>Email: tascha@uw.edu</w:t>
                            </w:r>
                            <w:r>
                              <w:br/>
                              <w:t xml:space="preserve">Web: </w:t>
                            </w:r>
                            <w:r w:rsidRPr="00FA5086">
                              <w:rPr>
                                <w:i/>
                              </w:rPr>
                              <w:t>tascha.uw.edu</w:t>
                            </w:r>
                          </w:p>
                          <w:p w:rsidR="00B93ABD" w:rsidRDefault="00B93ABD" w:rsidP="00B93ABD">
                            <w:pPr>
                              <w:pStyle w:val="TextFrontmatterHEADING"/>
                            </w:pPr>
                            <w:r>
                              <w:t>Global Impact study</w:t>
                            </w:r>
                          </w:p>
                          <w:p w:rsidR="00B93ABD" w:rsidRPr="00DD6DEA" w:rsidRDefault="00B93ABD" w:rsidP="00B93ABD">
                            <w:pPr>
                              <w:pStyle w:val="TextFrontmatterBODY"/>
                            </w:pPr>
                            <w:r w:rsidRPr="00DD6DEA">
                              <w:rPr>
                                <w:i/>
                                <w:iCs/>
                              </w:rPr>
                              <w:t>The Global Impact Study of Public Access to Information &amp; Communication Technologies</w:t>
                            </w:r>
                            <w:r w:rsidRPr="00DD6DEA">
                              <w:t> is a five-year project (2007-2012) to generate evidence about the scale, character, and impacts of public access to information and communication technologies. Looking at libraries, telecenters, and cybercafes, the study investigates impact in a number of areas, including communication and leisure, culture and language, education, employment and income, governance, and health.</w:t>
                            </w:r>
                          </w:p>
                          <w:p w:rsidR="00B93ABD" w:rsidRPr="00DD6DEA" w:rsidRDefault="00B93ABD" w:rsidP="00B93ABD">
                            <w:pPr>
                              <w:pStyle w:val="TextFrontmatterBODY"/>
                            </w:pPr>
                            <w:r w:rsidRPr="00DD6DEA">
                              <w:t>Implemented by the University of Washington’s </w:t>
                            </w:r>
                            <w:hyperlink r:id="rId11"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2" w:history="1">
                              <w:r w:rsidRPr="00DD6DEA">
                                <w:rPr>
                                  <w:rStyle w:val="Hyperlink"/>
                                </w:rPr>
                                <w:t>International Development Research Centre</w:t>
                              </w:r>
                            </w:hyperlink>
                            <w:r w:rsidRPr="00DD6DEA">
                              <w:t> (IDRC) and a grant to IDRC from the </w:t>
                            </w:r>
                            <w:hyperlink r:id="rId13" w:history="1">
                              <w:r w:rsidRPr="00DD6DEA">
                                <w:rPr>
                                  <w:rStyle w:val="Hyperlink"/>
                                </w:rPr>
                                <w:t>Bill &amp; Melinda Gates Foundation</w:t>
                              </w:r>
                            </w:hyperlink>
                            <w:r w:rsidRPr="00DD6DEA">
                              <w:t>. Managed by IDRC, this project includes the </w:t>
                            </w:r>
                            <w:hyperlink r:id="rId14" w:history="1">
                              <w:r w:rsidRPr="00DD6DEA">
                                <w:rPr>
                                  <w:rStyle w:val="Hyperlink"/>
                                  <w:i/>
                                  <w:iCs/>
                                </w:rPr>
                                <w:t>Global Impact Study of Public Access to Information &amp; Communication Technologies</w:t>
                              </w:r>
                            </w:hyperlink>
                            <w:r w:rsidRPr="00DD6DEA">
                              <w:t> (this project) and </w:t>
                            </w:r>
                            <w:hyperlink r:id="rId15" w:history="1">
                              <w:r w:rsidRPr="00DD6DEA">
                                <w:rPr>
                                  <w:rStyle w:val="Hyperlink"/>
                                  <w:i/>
                                  <w:iCs/>
                                </w:rPr>
                                <w:t>The Amy Mahan Research Fellowship Program</w:t>
                              </w:r>
                            </w:hyperlink>
                            <w:r w:rsidRPr="00DD6DEA">
                              <w:t>, led by Universitat Pompeu Fabra, which aims to deepen the capacity of emerging scholars with the goal of increasing the quality and quantity of research on public access to ICT produced in developing countries.</w:t>
                            </w:r>
                          </w:p>
                          <w:p w:rsidR="00B93ABD" w:rsidRDefault="00B93ABD" w:rsidP="00B93ABD">
                            <w:pPr>
                              <w:pStyle w:val="TextFrontmatterHEADING"/>
                            </w:pPr>
                            <w:r>
                              <w:t>SPONSOR BLOCK</w:t>
                            </w:r>
                          </w:p>
                          <w:p w:rsidR="00B93ABD" w:rsidRDefault="00B93ABD" w:rsidP="00B93ABD">
                            <w:pPr>
                              <w:pStyle w:val="TextFrontmatterBODY"/>
                            </w:pPr>
                            <w:r>
                              <w:t>Sponsor info and logos.</w:t>
                            </w:r>
                          </w:p>
                          <w:p w:rsidR="00B93ABD" w:rsidRPr="00FA5086" w:rsidRDefault="00B93ABD" w:rsidP="00B93ABD">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170.25pt;margin-top:-12.75pt;width:168pt;height:57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" filled="f" stroked="f">
                <v:textbox inset="0,0,0,7.2pt">
                  <w:txbxContent>
                    <w:p w:rsidR="00B93ABD" w:rsidRDefault="00B93ABD" w:rsidP="00B93ABD">
                      <w:pPr>
                        <w:pStyle w:val="TextFrontmatterHEADING"/>
                      </w:pPr>
                      <w:r>
                        <w:t>TECHNOLOGY &amp; SOCIAL CHANGE GROUP (TASCHA)</w:t>
                      </w:r>
                    </w:p>
                    <w:p w:rsidR="00B93ABD" w:rsidRDefault="00B93ABD" w:rsidP="00B93ABD">
                      <w:pPr>
                        <w:pStyle w:val="TextFrontmatterBODY"/>
                      </w:pPr>
                      <w:r w:rsidRPr="00FA5086">
                        <w:t xml:space="preserve">The Technology &amp; Social Change Group (TASCHA) at the University </w:t>
                      </w:r>
                      <w:proofErr w:type="gramStart"/>
                      <w:r w:rsidRPr="00FA5086">
                        <w:t>of</w:t>
                      </w:r>
                      <w:proofErr w:type="gramEnd"/>
                      <w:r w:rsidRPr="00FA5086">
                        <w:t xml:space="preserve">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w:t>
                      </w:r>
                      <w:proofErr w:type="gramStart"/>
                      <w:r w:rsidRPr="00FA5086">
                        <w:t>Our purpose?</w:t>
                      </w:r>
                      <w:proofErr w:type="gramEnd"/>
                      <w:r w:rsidRPr="00FA5086">
                        <w:t xml:space="preserve"> To spark innovation and opportunities for those who need it most</w:t>
                      </w:r>
                      <w:r>
                        <w:t>.</w:t>
                      </w:r>
                    </w:p>
                    <w:p w:rsidR="00B93ABD" w:rsidRDefault="00B93ABD" w:rsidP="00B93ABD">
                      <w:pPr>
                        <w:pStyle w:val="TextFrontmatterHEADING"/>
                      </w:pPr>
                      <w:r>
                        <w:t>CONTACT</w:t>
                      </w:r>
                    </w:p>
                    <w:p w:rsidR="00B93ABD" w:rsidRDefault="00B93ABD" w:rsidP="00B93ABD">
                      <w:pPr>
                        <w:pStyle w:val="TextFrontmatterBODY"/>
                      </w:pPr>
                      <w:r>
                        <w:t>Technology &amp; Social Change Group</w:t>
                      </w:r>
                      <w:r>
                        <w:br/>
                        <w:t>University of Washington Information School</w:t>
                      </w:r>
                      <w:r>
                        <w:br/>
                        <w:t>Box 354985</w:t>
                      </w:r>
                      <w:r>
                        <w:br/>
                        <w:t>Seattle, WA 98195</w:t>
                      </w:r>
                    </w:p>
                    <w:p w:rsidR="00B93ABD" w:rsidRDefault="00B93ABD" w:rsidP="00B93ABD">
                      <w:pPr>
                        <w:pStyle w:val="TextFrontmatterBODY"/>
                        <w:rPr>
                          <w:i/>
                        </w:rPr>
                      </w:pPr>
                      <w:r>
                        <w:t>Telephone: +1.206.616.9101</w:t>
                      </w:r>
                      <w:r>
                        <w:br/>
                        <w:t>Email: tascha@uw.edu</w:t>
                      </w:r>
                      <w:r>
                        <w:br/>
                        <w:t xml:space="preserve">Web: </w:t>
                      </w:r>
                      <w:r w:rsidRPr="00FA5086">
                        <w:rPr>
                          <w:i/>
                        </w:rPr>
                        <w:t>tascha.uw.edu</w:t>
                      </w:r>
                    </w:p>
                    <w:p w:rsidR="00B93ABD" w:rsidRDefault="00B93ABD" w:rsidP="00B93ABD">
                      <w:pPr>
                        <w:pStyle w:val="TextFrontmatterHEADING"/>
                      </w:pPr>
                      <w:r>
                        <w:t>Global Impact study</w:t>
                      </w:r>
                    </w:p>
                    <w:p w:rsidR="00B93ABD" w:rsidRPr="00DD6DEA" w:rsidRDefault="00B93ABD" w:rsidP="00B93ABD">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telecenters,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rsidR="00B93ABD" w:rsidRPr="00DD6DEA" w:rsidRDefault="00B93ABD" w:rsidP="00B93ABD">
                      <w:pPr>
                        <w:pStyle w:val="TextFrontmatterBODY"/>
                      </w:pPr>
                      <w:r w:rsidRPr="00DD6DEA">
                        <w:t>Implemented by the University of Washington’s </w:t>
                      </w:r>
                      <w:hyperlink r:id="rId16"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7" w:history="1">
                        <w:r w:rsidRPr="00DD6DEA">
                          <w:rPr>
                            <w:rStyle w:val="Hyperlink"/>
                          </w:rPr>
                          <w:t>International Development Research Centre</w:t>
                        </w:r>
                      </w:hyperlink>
                      <w:r w:rsidRPr="00DD6DEA">
                        <w:t> (IDRC) and a grant to IDRC from the </w:t>
                      </w:r>
                      <w:hyperlink r:id="rId18" w:history="1">
                        <w:r w:rsidRPr="00DD6DEA">
                          <w:rPr>
                            <w:rStyle w:val="Hyperlink"/>
                          </w:rPr>
                          <w:t>Bill &amp; Melinda Gates Foundation</w:t>
                        </w:r>
                      </w:hyperlink>
                      <w:r w:rsidRPr="00DD6DEA">
                        <w:t>. Managed by IDRC, this project includes the </w:t>
                      </w:r>
                      <w:hyperlink r:id="rId19" w:history="1">
                        <w:r w:rsidRPr="00DD6DEA">
                          <w:rPr>
                            <w:rStyle w:val="Hyperlink"/>
                            <w:i/>
                            <w:iCs/>
                          </w:rPr>
                          <w:t>Global Impact Study of Public Access to Information &amp; Communication Technologies</w:t>
                        </w:r>
                      </w:hyperlink>
                      <w:r w:rsidRPr="00DD6DEA">
                        <w:t> (this project) and </w:t>
                      </w:r>
                      <w:hyperlink r:id="rId20"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rsidR="00B93ABD" w:rsidRDefault="00B93ABD" w:rsidP="00B93ABD">
                      <w:pPr>
                        <w:pStyle w:val="TextFrontmatterHEADING"/>
                      </w:pPr>
                      <w:r>
                        <w:t>SPONSOR BLOCK</w:t>
                      </w:r>
                    </w:p>
                    <w:p w:rsidR="00B93ABD" w:rsidRDefault="00B93ABD" w:rsidP="00B93ABD">
                      <w:pPr>
                        <w:pStyle w:val="TextFrontmatterBODY"/>
                      </w:pPr>
                      <w:r>
                        <w:t>Sponsor info and logos.</w:t>
                      </w:r>
                    </w:p>
                    <w:p w:rsidR="00B93ABD" w:rsidRPr="00FA5086" w:rsidRDefault="00B93ABD" w:rsidP="00B93ABD">
                      <w:pPr>
                        <w:pStyle w:val="TextFrontmatterBODY"/>
                      </w:pPr>
                    </w:p>
                  </w:txbxContent>
                </v:textbox>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2428875</wp:posOffset>
                </wp:positionH>
                <wp:positionV relativeFrom="paragraph">
                  <wp:posOffset>-161925</wp:posOffset>
                </wp:positionV>
                <wp:extent cx="1809750" cy="6795770"/>
                <wp:effectExtent l="0" t="0" r="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795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BD" w:rsidRPr="00F41E90" w:rsidRDefault="00B93ABD" w:rsidP="00B93ABD">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9" type="#_x0000_t202" style="position:absolute;margin-left:191.25pt;margin-top:-12.75pt;width:142.5pt;height:53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" filled="f" stroked="f">
                <v:textbox inset="0,0,0,7.2pt">
                  <w:txbxContent>
                    <w:p w:rsidR="00B93ABD" w:rsidRPr="00F41E90" w:rsidRDefault="00B93ABD" w:rsidP="00B93ABD">
                      <w:pPr>
                        <w:pStyle w:val="TextFrontmatterBODY"/>
                      </w:pPr>
                    </w:p>
                  </w:txbxContent>
                </v:textbox>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226060</wp:posOffset>
                </wp:positionH>
                <wp:positionV relativeFrom="paragraph">
                  <wp:posOffset>-165100</wp:posOffset>
                </wp:positionV>
                <wp:extent cx="1943100" cy="6709410"/>
                <wp:effectExtent l="0" t="0" r="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70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103B" w:rsidRDefault="002C103B" w:rsidP="002C103B">
                            <w:pPr>
                              <w:pStyle w:val="TextFrontmatterHEADING"/>
                            </w:pPr>
                            <w:r>
                              <w:t>ABOUT THE AUTHORS</w:t>
                            </w:r>
                          </w:p>
                          <w:p w:rsidR="002C103B" w:rsidRDefault="002C103B" w:rsidP="002C103B">
                            <w:pPr>
                              <w:pStyle w:val="TextFrontmatterBODY"/>
                            </w:pPr>
                            <w:r w:rsidRPr="00CA63AD">
                              <w:t>The Survey Working Group has contributed to the design and implementation strategy of the Global Impact Study </w:t>
                            </w:r>
                            <w:r>
                              <w:t>surveys. The Survey Working Group consists of:</w:t>
                            </w:r>
                          </w:p>
                          <w:p w:rsidR="002C103B" w:rsidRPr="00CA63AD" w:rsidRDefault="002C103B" w:rsidP="002C103B">
                            <w:pPr>
                              <w:pStyle w:val="TextFrontmatterBODY"/>
                              <w:ind w:left="360"/>
                            </w:pPr>
                            <w:r w:rsidRPr="00CA63AD">
                              <w:t>George Sc</w:t>
                            </w:r>
                            <w:r>
                              <w:t>iadas, Statistics Canada (chair)</w:t>
                            </w:r>
                          </w:p>
                          <w:p w:rsidR="002C103B" w:rsidRPr="00CA63AD" w:rsidRDefault="002C103B" w:rsidP="002C103B">
                            <w:pPr>
                              <w:pStyle w:val="TextFrontmatterBODY"/>
                              <w:ind w:left="360"/>
                            </w:pPr>
                            <w:r w:rsidRPr="00CA63AD">
                              <w:t>Mike Crandall, University of Washington</w:t>
                            </w:r>
                          </w:p>
                          <w:p w:rsidR="002C103B" w:rsidRPr="00CA63AD" w:rsidRDefault="002C103B" w:rsidP="002C103B">
                            <w:pPr>
                              <w:pStyle w:val="TextFrontmatterBODY"/>
                              <w:ind w:left="360"/>
                            </w:pPr>
                            <w:r w:rsidRPr="00CA63AD">
                              <w:t>Beth Kolko, University of Washington</w:t>
                            </w:r>
                          </w:p>
                          <w:p w:rsidR="002C103B" w:rsidRDefault="002C103B" w:rsidP="002C103B">
                            <w:pPr>
                              <w:pStyle w:val="TextFrontmatterBODY"/>
                              <w:ind w:left="360"/>
                            </w:pPr>
                            <w:r w:rsidRPr="00CA63AD">
                              <w:t>Carlos Manjarrez, Institute of Museum &amp; Library Services</w:t>
                            </w:r>
                          </w:p>
                          <w:p w:rsidR="002C103B" w:rsidRDefault="002C103B" w:rsidP="002C103B">
                            <w:pPr>
                              <w:pStyle w:val="TextFrontmatterBODY"/>
                              <w:ind w:left="360"/>
                            </w:pPr>
                            <w:r>
                              <w:t>Chris Rothschild, University of Washington, Technology &amp; Social Change Group</w:t>
                            </w:r>
                          </w:p>
                          <w:p w:rsidR="002C103B" w:rsidRDefault="002C103B" w:rsidP="002C103B">
                            <w:pPr>
                              <w:pStyle w:val="TextFrontmatterBODY"/>
                              <w:ind w:left="360"/>
                            </w:pPr>
                            <w:r>
                              <w:t>Araba Sey, University of Washington, Technology &amp; Social Change Group</w:t>
                            </w:r>
                          </w:p>
                          <w:p w:rsidR="002C103B" w:rsidRDefault="002C103B" w:rsidP="00B93ABD">
                            <w:pPr>
                              <w:pStyle w:val="TextFrontmatterHEADING"/>
                            </w:pPr>
                          </w:p>
                          <w:p w:rsidR="00B93ABD" w:rsidRDefault="00B93ABD" w:rsidP="00B93ABD">
                            <w:pPr>
                              <w:pStyle w:val="TextFrontmatterHEADING"/>
                            </w:pPr>
                            <w:r>
                              <w:t xml:space="preserve">COPYRIGHT, LICENCING, DISCLAIMER </w:t>
                            </w:r>
                          </w:p>
                          <w:p w:rsidR="00B93ABD" w:rsidRDefault="00B93ABD" w:rsidP="00B93ABD">
                            <w:pPr>
                              <w:pStyle w:val="TextFrontmatterBODY"/>
                            </w:pPr>
                            <w:r>
                              <w:t>Copyright 2012, University of Washington.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B93ABD" w:rsidRDefault="00B93ABD" w:rsidP="00B93ABD">
                            <w:pPr>
                              <w:pStyle w:val="TextFrontmatterBODY"/>
                            </w:pPr>
                          </w:p>
                          <w:p w:rsidR="00B93ABD" w:rsidRPr="00ED0F86" w:rsidRDefault="00B93ABD" w:rsidP="00B93ABD">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margin-left:17.8pt;margin-top:-13pt;width:153pt;height:528.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Zy2tQIAALc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" filled="f" stroked="f">
                <v:textbox inset="0,0,0,7.2pt">
                  <w:txbxContent>
                    <w:p w:rsidR="002C103B" w:rsidRDefault="002C103B" w:rsidP="002C103B">
                      <w:pPr>
                        <w:pStyle w:val="TextFrontmatterHEADING"/>
                      </w:pPr>
                      <w:r>
                        <w:t>ABOUT THE AUTHORS</w:t>
                      </w:r>
                    </w:p>
                    <w:p w:rsidR="002C103B" w:rsidRDefault="002C103B" w:rsidP="002C103B">
                      <w:pPr>
                        <w:pStyle w:val="TextFrontmatterBODY"/>
                      </w:pPr>
                      <w:r w:rsidRPr="00CA63AD">
                        <w:t>The Survey Working Group has contributed to the design and implementation strategy of the Global Impact Study </w:t>
                      </w:r>
                      <w:r>
                        <w:t>surveys. The Survey Working Group consists of:</w:t>
                      </w:r>
                    </w:p>
                    <w:p w:rsidR="002C103B" w:rsidRPr="00CA63AD" w:rsidRDefault="002C103B" w:rsidP="002C103B">
                      <w:pPr>
                        <w:pStyle w:val="TextFrontmatterBODY"/>
                        <w:ind w:left="360"/>
                      </w:pPr>
                      <w:r w:rsidRPr="00CA63AD">
                        <w:t xml:space="preserve">George </w:t>
                      </w:r>
                      <w:proofErr w:type="spellStart"/>
                      <w:r w:rsidRPr="00CA63AD">
                        <w:t>Sc</w:t>
                      </w:r>
                      <w:r>
                        <w:t>iadas</w:t>
                      </w:r>
                      <w:proofErr w:type="spellEnd"/>
                      <w:r>
                        <w:t>, Statistics Canada (chair)</w:t>
                      </w:r>
                    </w:p>
                    <w:p w:rsidR="002C103B" w:rsidRPr="00CA63AD" w:rsidRDefault="002C103B" w:rsidP="002C103B">
                      <w:pPr>
                        <w:pStyle w:val="TextFrontmatterBODY"/>
                        <w:ind w:left="360"/>
                      </w:pPr>
                      <w:r w:rsidRPr="00CA63AD">
                        <w:t>Mike Crandall, University of Washington</w:t>
                      </w:r>
                    </w:p>
                    <w:p w:rsidR="002C103B" w:rsidRPr="00CA63AD" w:rsidRDefault="002C103B" w:rsidP="002C103B">
                      <w:pPr>
                        <w:pStyle w:val="TextFrontmatterBODY"/>
                        <w:ind w:left="360"/>
                      </w:pPr>
                      <w:r w:rsidRPr="00CA63AD">
                        <w:t>Beth Kolko, University of Washington</w:t>
                      </w:r>
                    </w:p>
                    <w:p w:rsidR="002C103B" w:rsidRDefault="002C103B" w:rsidP="002C103B">
                      <w:pPr>
                        <w:pStyle w:val="TextFrontmatterBODY"/>
                        <w:ind w:left="360"/>
                      </w:pPr>
                      <w:r w:rsidRPr="00CA63AD">
                        <w:t>Carlos Manjarrez, Institute of Museum &amp; Library Services</w:t>
                      </w:r>
                    </w:p>
                    <w:p w:rsidR="002C103B" w:rsidRDefault="002C103B" w:rsidP="002C103B">
                      <w:pPr>
                        <w:pStyle w:val="TextFrontmatterBODY"/>
                        <w:ind w:left="360"/>
                      </w:pPr>
                      <w:r>
                        <w:t>Chris Rothschild, University of Washington, Technology &amp; Social Change Group</w:t>
                      </w:r>
                    </w:p>
                    <w:p w:rsidR="002C103B" w:rsidRDefault="002C103B" w:rsidP="002C103B">
                      <w:pPr>
                        <w:pStyle w:val="TextFrontmatterBODY"/>
                        <w:ind w:left="360"/>
                      </w:pPr>
                      <w:r>
                        <w:t>Araba Sey, University of Washington, Technology &amp; Social Change Group</w:t>
                      </w:r>
                    </w:p>
                    <w:p w:rsidR="002C103B" w:rsidRDefault="002C103B" w:rsidP="00B93ABD">
                      <w:pPr>
                        <w:pStyle w:val="TextFrontmatterHEADING"/>
                      </w:pPr>
                    </w:p>
                    <w:p w:rsidR="00B93ABD" w:rsidRDefault="00B93ABD" w:rsidP="00B93ABD">
                      <w:pPr>
                        <w:pStyle w:val="TextFrontmatterHEADING"/>
                      </w:pPr>
                      <w:r>
                        <w:t xml:space="preserve">COPYRIGHT, LICENCING, DISCLAIMER </w:t>
                      </w:r>
                    </w:p>
                    <w:p w:rsidR="00B93ABD" w:rsidRDefault="00B93ABD" w:rsidP="00B93ABD">
                      <w:pPr>
                        <w:pStyle w:val="TextFrontmatterBODY"/>
                      </w:pPr>
                      <w:proofErr w:type="gramStart"/>
                      <w:r>
                        <w:t>Copyright 2012, University of Washington.</w:t>
                      </w:r>
                      <w:proofErr w:type="gramEnd"/>
                      <w:r>
                        <w:t xml:space="preserve">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B93ABD" w:rsidRDefault="00B93ABD" w:rsidP="00B93ABD">
                      <w:pPr>
                        <w:pStyle w:val="TextFrontmatterBODY"/>
                      </w:pPr>
                    </w:p>
                    <w:p w:rsidR="00B93ABD" w:rsidRPr="00ED0F86" w:rsidRDefault="00B93ABD" w:rsidP="00B93ABD">
                      <w:pPr>
                        <w:pStyle w:val="TextFrontmatterBODY"/>
                      </w:pPr>
                    </w:p>
                  </w:txbxContent>
                </v:textbox>
              </v:shape>
            </w:pict>
          </mc:Fallback>
        </mc:AlternateContent>
      </w:r>
      <w:r>
        <w:rPr>
          <w:noProof/>
        </w:rPr>
        <w:drawing>
          <wp:anchor distT="0" distB="0" distL="114300" distR="114300" simplePos="0" relativeHeight="251657216" behindDoc="0" locked="0" layoutInCell="1" allowOverlap="1">
            <wp:simplePos x="0" y="0"/>
            <wp:positionH relativeFrom="column">
              <wp:posOffset>-2207260</wp:posOffset>
            </wp:positionH>
            <wp:positionV relativeFrom="paragraph">
              <wp:posOffset>-1478280</wp:posOffset>
            </wp:positionV>
            <wp:extent cx="2161540" cy="1313180"/>
            <wp:effectExtent l="0" t="0" r="0" b="0"/>
            <wp:wrapNone/>
            <wp:docPr id="2" name="Picture 14"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TASCHA_logo_stacked_blac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6154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B93ABD" w:rsidRPr="00B81196">
        <w:rPr>
          <w:rFonts w:ascii="Corbel" w:eastAsia="Calibri" w:hAnsi="Corbel"/>
          <w:noProof/>
          <w:color w:val="0094CC"/>
          <w:sz w:val="20"/>
          <w:szCs w:val="22"/>
        </w:rPr>
        <w:softHyphen/>
      </w:r>
      <w:r w:rsidR="00B93ABD" w:rsidRPr="00B81196">
        <w:rPr>
          <w:rFonts w:ascii="Corbel" w:eastAsia="Calibri" w:hAnsi="Corbel"/>
          <w:noProof/>
          <w:color w:val="0094CC"/>
          <w:sz w:val="20"/>
          <w:szCs w:val="22"/>
        </w:rPr>
        <w:softHyphen/>
      </w:r>
      <w:r w:rsidR="00B93ABD" w:rsidRPr="00B81196">
        <w:rPr>
          <w:rFonts w:ascii="Corbel" w:eastAsia="Calibri" w:hAnsi="Corbel"/>
          <w:noProof/>
          <w:color w:val="0094CC"/>
          <w:sz w:val="20"/>
          <w:szCs w:val="22"/>
        </w:rPr>
        <w:softHyphen/>
      </w:r>
      <w:r w:rsidR="00B93ABD" w:rsidRPr="00B81196">
        <w:rPr>
          <w:rFonts w:ascii="Corbel" w:eastAsia="Calibri" w:hAnsi="Corbel"/>
          <w:noProof/>
          <w:color w:val="0094CC"/>
          <w:sz w:val="20"/>
          <w:szCs w:val="22"/>
        </w:rPr>
        <w:softHyphen/>
      </w:r>
      <w:bookmarkEnd w:id="1"/>
    </w:p>
    <w:p w:rsidR="00C972F3" w:rsidRPr="007C5EB5" w:rsidRDefault="00C972F3" w:rsidP="00C972F3">
      <w:pPr>
        <w:pStyle w:val="Heading1"/>
        <w:spacing w:before="0" w:after="0"/>
        <w:jc w:val="center"/>
        <w:rPr>
          <w:rFonts w:cs="Calibri"/>
        </w:rPr>
      </w:pPr>
      <w:r w:rsidRPr="007C5EB5">
        <w:rPr>
          <w:rFonts w:cs="Calibri"/>
        </w:rPr>
        <w:lastRenderedPageBreak/>
        <w:t>Testing Strategy for the Non-User Survey</w:t>
      </w:r>
    </w:p>
    <w:p w:rsidR="00C972F3" w:rsidRPr="007C5EB5" w:rsidRDefault="00C972F3" w:rsidP="00C972F3">
      <w:pPr>
        <w:pStyle w:val="Heading2"/>
        <w:spacing w:before="0" w:after="0"/>
        <w:rPr>
          <w:rFonts w:cs="Calibri"/>
          <w:i/>
        </w:rPr>
      </w:pPr>
    </w:p>
    <w:p w:rsidR="00C972F3" w:rsidRPr="007C5EB5" w:rsidRDefault="00C972F3" w:rsidP="00C972F3">
      <w:pPr>
        <w:pStyle w:val="Heading2"/>
        <w:spacing w:before="0" w:after="0"/>
        <w:rPr>
          <w:rFonts w:cs="Calibri"/>
          <w:i/>
        </w:rPr>
      </w:pPr>
      <w:r w:rsidRPr="007C5EB5">
        <w:rPr>
          <w:rFonts w:cs="Calibri"/>
          <w:i/>
        </w:rPr>
        <w:t>General Comments</w:t>
      </w:r>
    </w:p>
    <w:p w:rsidR="00C972F3" w:rsidRPr="007C5EB5" w:rsidRDefault="00C972F3" w:rsidP="00C972F3">
      <w:pPr>
        <w:rPr>
          <w:rFonts w:eastAsia="Times New Roman" w:cs="Calibri"/>
          <w:szCs w:val="22"/>
        </w:rPr>
      </w:pPr>
      <w:r w:rsidRPr="007C5EB5">
        <w:rPr>
          <w:rFonts w:eastAsia="Times New Roman" w:cs="Calibri"/>
          <w:szCs w:val="22"/>
        </w:rPr>
        <w:t>The development of the non-user survey was an iterative process. The survey was designed to incorporate similar questions to the user and operator surveys for analysis purposes. As such, many questions in the non-user survey are nearly identical to those tested in the user and venue questionnaires. Questions unique to the non-user survey were also added. These questions were incorporated after input and feedback from the larger research team, the country research teams, and other stakeholders. This process was helpful in identifying the major areas to be covered in the survey in a way that they correspond to the over-arching research questions of the study. In addition, the process allowed for discussion on specific questions, including detailed exchanges on the pros and cons of alternative options. These reviews were highly productive in diagnosing and correcting problems with the structure of the survey (logic and flow), as well as the questions themselves (comprehension and task-related).  As a result, the content of the survey was revised accordingly and they represent the collective wisdom of all those involved.</w:t>
      </w:r>
    </w:p>
    <w:p w:rsidR="00C972F3" w:rsidRPr="007C5EB5" w:rsidRDefault="00C972F3" w:rsidP="00C972F3">
      <w:pPr>
        <w:rPr>
          <w:rFonts w:eastAsia="Times New Roman" w:cs="Calibri"/>
          <w:szCs w:val="22"/>
        </w:rPr>
      </w:pPr>
    </w:p>
    <w:p w:rsidR="00C972F3" w:rsidRPr="007C5EB5" w:rsidRDefault="00C972F3" w:rsidP="00C972F3">
      <w:pPr>
        <w:rPr>
          <w:rFonts w:cs="Calibri"/>
          <w:szCs w:val="22"/>
        </w:rPr>
      </w:pPr>
      <w:r w:rsidRPr="007C5EB5">
        <w:rPr>
          <w:rFonts w:cs="Calibri"/>
          <w:szCs w:val="22"/>
        </w:rPr>
        <w:t xml:space="preserve">Each country team that will be implementing the survey (herein after referred to as survey implementation teams, SITs) was asked to provide additional feedback on the questionnaires as they relate to their particular environment, including input on questions that require local customization for effective data gathering. This feedback has also been incorporated into the survey to the extent possible, resulting in the current versions which are deemed ready for testing. One of the primary goals of the non-user survey is to provide a rich set of results for analysis that will illuminate the reality of why people do not use public access ICTs and the extent to which non-users receive socio-economic impacts from friends and family using public access ICTs. An additional goal is to provide comprehensive baseline results that can be used as indicators for future research in this area.  Cross-country comparability has been a critical component in this endeavor. Thus, compromises between local needs and the more comprehensive approach necessary for collecting the results at a global level have been inevitable. While we are confident that each SIT will be familiar with standard survey-testing protocols, care must be taken that any suggestions or comments be aggregated by the Survey Working Group (SWG) into the final instruments and used accordingly by the SITs, to ensure consistency across the different countries. </w:t>
      </w:r>
    </w:p>
    <w:p w:rsidR="00C972F3" w:rsidRPr="007C5EB5" w:rsidRDefault="00C972F3" w:rsidP="00C972F3">
      <w:pPr>
        <w:rPr>
          <w:rFonts w:cs="Calibri"/>
          <w:szCs w:val="22"/>
        </w:rPr>
      </w:pPr>
    </w:p>
    <w:p w:rsidR="00C972F3" w:rsidRPr="007C5EB5" w:rsidRDefault="00C972F3" w:rsidP="00C972F3">
      <w:pPr>
        <w:rPr>
          <w:rFonts w:cs="Calibri"/>
          <w:szCs w:val="22"/>
        </w:rPr>
      </w:pPr>
      <w:r w:rsidRPr="007C5EB5">
        <w:rPr>
          <w:rFonts w:cs="Calibri"/>
          <w:szCs w:val="22"/>
        </w:rPr>
        <w:t xml:space="preserve">To accomplish this, we outline here the basic requirements that will need to be met for successful validation of the survey instrument in field conditions. The results of these tests are very important, since they will provide final feedback on the questionnaires before release into the field. Each SIT may customize the gathering of feedback and inputs for the survey, according to standard practices in survey testing relevant to their countries.  The required steps provided here aim to complement the SITs’ own protocols.  The end goal is </w:t>
      </w:r>
      <w:r w:rsidRPr="007C5EB5">
        <w:rPr>
          <w:rFonts w:cs="Calibri"/>
          <w:szCs w:val="22"/>
        </w:rPr>
        <w:lastRenderedPageBreak/>
        <w:t>to assist SITs to provide conclusive, defendable, and comparable feedback to the SWG for the finalization of the survey instruments.</w:t>
      </w:r>
    </w:p>
    <w:p w:rsidR="00C972F3" w:rsidRPr="007C5EB5" w:rsidRDefault="00C972F3" w:rsidP="00C972F3">
      <w:pPr>
        <w:rPr>
          <w:rFonts w:cs="Calibri"/>
        </w:rPr>
      </w:pPr>
    </w:p>
    <w:p w:rsidR="00C972F3" w:rsidRPr="007C5EB5" w:rsidRDefault="00C972F3" w:rsidP="00C972F3">
      <w:pPr>
        <w:pStyle w:val="Heading2"/>
        <w:spacing w:before="0" w:after="0"/>
        <w:rPr>
          <w:rFonts w:cs="Calibri"/>
          <w:i/>
        </w:rPr>
      </w:pPr>
    </w:p>
    <w:p w:rsidR="00C972F3" w:rsidRPr="007C5EB5" w:rsidRDefault="00C972F3" w:rsidP="00C972F3">
      <w:pPr>
        <w:pStyle w:val="Heading2"/>
        <w:spacing w:before="0" w:after="0"/>
        <w:rPr>
          <w:rFonts w:cs="Calibri"/>
          <w:i/>
        </w:rPr>
      </w:pPr>
      <w:r w:rsidRPr="007C5EB5">
        <w:rPr>
          <w:rFonts w:cs="Calibri"/>
          <w:i/>
        </w:rPr>
        <w:t>Testing Guidelines</w:t>
      </w:r>
    </w:p>
    <w:p w:rsidR="00C972F3" w:rsidRPr="007C5EB5" w:rsidRDefault="00C972F3" w:rsidP="00C972F3">
      <w:pPr>
        <w:rPr>
          <w:rFonts w:cs="Calibri"/>
        </w:rPr>
      </w:pPr>
      <w:r w:rsidRPr="007C5EB5">
        <w:rPr>
          <w:rFonts w:cs="Calibri"/>
        </w:rPr>
        <w:t>Two types of testing will be conducted by the SITs: cognitive testing and field testing.  Consolidated results for each component will be reported to the SWG according to the timeline at the end of this document, and results will be incorporated into the final versions of the questionnaires.</w:t>
      </w:r>
    </w:p>
    <w:p w:rsidR="00C972F3" w:rsidRPr="007C5EB5" w:rsidRDefault="00C972F3" w:rsidP="00C972F3">
      <w:pPr>
        <w:pStyle w:val="Heading3"/>
        <w:spacing w:before="0" w:after="0"/>
        <w:rPr>
          <w:rFonts w:cs="Calibri"/>
        </w:rPr>
      </w:pPr>
    </w:p>
    <w:p w:rsidR="00C972F3" w:rsidRPr="007C5EB5" w:rsidRDefault="00C972F3" w:rsidP="00C972F3">
      <w:pPr>
        <w:pStyle w:val="Heading3"/>
        <w:spacing w:before="0" w:after="0"/>
        <w:rPr>
          <w:rFonts w:cs="Calibri"/>
        </w:rPr>
      </w:pPr>
      <w:r w:rsidRPr="007C5EB5">
        <w:rPr>
          <w:rFonts w:cs="Calibri"/>
        </w:rPr>
        <w:t>Cognitive Testing</w:t>
      </w:r>
    </w:p>
    <w:p w:rsidR="00C972F3" w:rsidRPr="007C5EB5" w:rsidRDefault="00C972F3" w:rsidP="00C972F3">
      <w:pPr>
        <w:rPr>
          <w:rFonts w:cs="Calibri"/>
          <w:szCs w:val="22"/>
        </w:rPr>
      </w:pPr>
      <w:r w:rsidRPr="007C5EB5">
        <w:rPr>
          <w:rFonts w:cs="Calibri"/>
          <w:szCs w:val="22"/>
        </w:rPr>
        <w:t xml:space="preserve">Cognitive interviews are especially useful for identifying semantic or comprehension problems that may result in misunderstanding or misinterpretation of survey questions.  Careful cognitive testing is particularly important when working with survey instruments that were translated from one language to another. Each research team will conduct at least 6 face-to-face interviews with randomly selected potential survey subjects at easily accessible homes. NOTE: 3 of the 6 respondents must be women. </w:t>
      </w:r>
    </w:p>
    <w:p w:rsidR="00C972F3" w:rsidRPr="007C5EB5" w:rsidRDefault="00C972F3" w:rsidP="00C972F3">
      <w:pPr>
        <w:rPr>
          <w:rFonts w:cs="Calibri"/>
          <w:szCs w:val="22"/>
        </w:rPr>
      </w:pPr>
    </w:p>
    <w:p w:rsidR="00C972F3" w:rsidRPr="007C5EB5" w:rsidRDefault="00C972F3" w:rsidP="00C972F3">
      <w:pPr>
        <w:rPr>
          <w:rFonts w:cs="Calibri"/>
          <w:szCs w:val="22"/>
        </w:rPr>
      </w:pPr>
      <w:r w:rsidRPr="007C5EB5">
        <w:rPr>
          <w:rFonts w:cs="Calibri"/>
          <w:szCs w:val="22"/>
        </w:rPr>
        <w:t xml:space="preserve">The surveys should be administered by experienced interviewers who are familiar with the questionnaires. If areas of concern arise, we want to know that the problems originated with the respondents and not the interviewers. In the testing report, you should discuss the procedures used for 1) ensuring interviewers are practiced in implementing this survey and 2) monitoring to confirm interviewer error was not the reason for respondent difficulties. </w:t>
      </w:r>
    </w:p>
    <w:p w:rsidR="00C972F3" w:rsidRPr="007C5EB5" w:rsidRDefault="00C972F3" w:rsidP="00C972F3">
      <w:pPr>
        <w:rPr>
          <w:rFonts w:cs="Calibri"/>
          <w:szCs w:val="22"/>
        </w:rPr>
      </w:pPr>
    </w:p>
    <w:p w:rsidR="00C972F3" w:rsidRPr="007C5EB5" w:rsidRDefault="00C972F3" w:rsidP="00C972F3">
      <w:pPr>
        <w:rPr>
          <w:rFonts w:cs="Calibri"/>
          <w:szCs w:val="22"/>
        </w:rPr>
      </w:pPr>
      <w:r w:rsidRPr="007C5EB5">
        <w:rPr>
          <w:rFonts w:cs="Calibri"/>
          <w:szCs w:val="22"/>
        </w:rPr>
        <w:t>Extensive notes should be taken or audio recordings made to provide the necessary information for later analysis. However, you are given the freedom to use procedures relevant to your country and cultural contexts. In some situations it may be inappropriate to tape record respondents so you would need a separate note-taker. Conversely, in other situations it may be awkward to have two interviewers so a tape recorder may be necessary. Therefore, we give you the flexibility to choose procedures that best suit your context. In your report you must provide a detailed description of your procedures, including justification that cites literature supporting these procedures and why you chose the ones you did.</w:t>
      </w:r>
    </w:p>
    <w:p w:rsidR="00C972F3" w:rsidRPr="007C5EB5" w:rsidRDefault="00C972F3" w:rsidP="00C972F3">
      <w:pPr>
        <w:rPr>
          <w:rFonts w:cs="Calibri"/>
          <w:szCs w:val="22"/>
        </w:rPr>
      </w:pPr>
    </w:p>
    <w:p w:rsidR="00C972F3" w:rsidRPr="007C5EB5" w:rsidRDefault="00C972F3" w:rsidP="00C972F3">
      <w:pPr>
        <w:rPr>
          <w:rFonts w:cs="Calibri"/>
          <w:szCs w:val="22"/>
        </w:rPr>
      </w:pPr>
      <w:r w:rsidRPr="007C5EB5">
        <w:rPr>
          <w:rFonts w:cs="Calibri"/>
          <w:szCs w:val="22"/>
        </w:rPr>
        <w:t xml:space="preserve">The cognitive testing will be composed of two activities: 1) “think alouds” during the interview and 2) a debriefing session. Detailed instructions for how to conduct the cognitive testing is contained in Appendix 1. A limited number of think-alouds or probes should be used during the administration of the survey for questions that the respondent may be having particular trouble answering.  However, because the survey contains a great number of complex, multi-part questions, you must conduct debriefing interviews </w:t>
      </w:r>
      <w:r w:rsidRPr="007C5EB5">
        <w:rPr>
          <w:rFonts w:cs="Calibri"/>
          <w:szCs w:val="22"/>
        </w:rPr>
        <w:lastRenderedPageBreak/>
        <w:t xml:space="preserve">following the complete administration of the survey to avoid breaking the relationship between questions that might occur using a think-aloud protocol throughout the survey. </w:t>
      </w:r>
    </w:p>
    <w:p w:rsidR="00C972F3" w:rsidRPr="007C5EB5" w:rsidRDefault="00C972F3" w:rsidP="00C972F3">
      <w:pPr>
        <w:rPr>
          <w:rFonts w:cs="Calibri"/>
          <w:szCs w:val="22"/>
        </w:rPr>
      </w:pPr>
    </w:p>
    <w:p w:rsidR="00C972F3" w:rsidRPr="007C5EB5" w:rsidRDefault="00C972F3" w:rsidP="00C972F3">
      <w:pPr>
        <w:pStyle w:val="PlainText"/>
        <w:rPr>
          <w:rFonts w:ascii="Cambria" w:hAnsi="Cambria" w:cs="Calibri"/>
          <w:sz w:val="24"/>
          <w:szCs w:val="24"/>
        </w:rPr>
      </w:pPr>
      <w:r w:rsidRPr="007C5EB5">
        <w:rPr>
          <w:rFonts w:ascii="Cambria" w:hAnsi="Cambria" w:cs="Calibri"/>
          <w:sz w:val="24"/>
          <w:szCs w:val="24"/>
        </w:rPr>
        <w:t>There are many different types of respondent answers or behaviors that may trigger a probe for certain questions.  In your report, please discuss the types of problems respondents had and on which questions. Please pay particular attention to questions that resulted in the below issues. You are also encouraged to address other types of issues as well.</w:t>
      </w:r>
    </w:p>
    <w:p w:rsidR="00C972F3" w:rsidRPr="007C5EB5" w:rsidRDefault="00C972F3" w:rsidP="00C972F3">
      <w:pPr>
        <w:pStyle w:val="PlainText"/>
        <w:rPr>
          <w:rFonts w:ascii="Cambria" w:hAnsi="Cambria" w:cs="Calibri"/>
          <w:sz w:val="24"/>
          <w:szCs w:val="24"/>
        </w:rPr>
      </w:pPr>
    </w:p>
    <w:p w:rsidR="00C972F3" w:rsidRPr="007C5EB5" w:rsidRDefault="00C972F3" w:rsidP="00C972F3">
      <w:pPr>
        <w:pStyle w:val="PlainText"/>
        <w:numPr>
          <w:ilvl w:val="0"/>
          <w:numId w:val="17"/>
        </w:numPr>
        <w:rPr>
          <w:rFonts w:ascii="Cambria" w:hAnsi="Cambria" w:cs="Calibri"/>
          <w:i/>
          <w:sz w:val="24"/>
          <w:szCs w:val="24"/>
        </w:rPr>
      </w:pPr>
      <w:r w:rsidRPr="007C5EB5">
        <w:rPr>
          <w:rFonts w:ascii="Cambria" w:hAnsi="Cambria" w:cs="Calibri"/>
          <w:sz w:val="24"/>
          <w:szCs w:val="24"/>
        </w:rPr>
        <w:t xml:space="preserve">Interruption with answer </w:t>
      </w:r>
      <w:r w:rsidRPr="007C5EB5">
        <w:rPr>
          <w:rFonts w:ascii="Cambria" w:hAnsi="Cambria" w:cs="Calibri"/>
          <w:i/>
          <w:sz w:val="24"/>
          <w:szCs w:val="24"/>
        </w:rPr>
        <w:t>(where the respondent answered the question before the options were read. This is particularly important if the respondent answered with something that did not seem to fit the options listed or was not relevant to the question)</w:t>
      </w:r>
    </w:p>
    <w:p w:rsidR="00C972F3" w:rsidRPr="007C5EB5" w:rsidRDefault="00C972F3" w:rsidP="00C972F3">
      <w:pPr>
        <w:pStyle w:val="PlainText"/>
        <w:numPr>
          <w:ilvl w:val="0"/>
          <w:numId w:val="17"/>
        </w:numPr>
        <w:rPr>
          <w:rFonts w:ascii="Cambria" w:hAnsi="Cambria" w:cs="Calibri"/>
          <w:sz w:val="24"/>
          <w:szCs w:val="24"/>
        </w:rPr>
      </w:pPr>
      <w:r w:rsidRPr="007C5EB5">
        <w:rPr>
          <w:rFonts w:ascii="Cambria" w:hAnsi="Cambria" w:cs="Calibri"/>
          <w:sz w:val="24"/>
          <w:szCs w:val="24"/>
        </w:rPr>
        <w:t xml:space="preserve">Clarification request </w:t>
      </w:r>
      <w:r w:rsidRPr="007C5EB5">
        <w:rPr>
          <w:rFonts w:ascii="Cambria" w:hAnsi="Cambria" w:cs="Calibri"/>
          <w:i/>
          <w:sz w:val="24"/>
          <w:szCs w:val="24"/>
        </w:rPr>
        <w:t>(where the respondent did not understand the question or a term in the question and asked for clarification.  Respondents may also ask clarifying questions about the response options.)</w:t>
      </w:r>
    </w:p>
    <w:p w:rsidR="00C972F3" w:rsidRPr="007C5EB5" w:rsidRDefault="00C972F3" w:rsidP="00C972F3">
      <w:pPr>
        <w:pStyle w:val="PlainText"/>
        <w:numPr>
          <w:ilvl w:val="0"/>
          <w:numId w:val="17"/>
        </w:numPr>
        <w:rPr>
          <w:rFonts w:ascii="Cambria" w:hAnsi="Cambria" w:cs="Calibri"/>
          <w:i/>
          <w:sz w:val="24"/>
          <w:szCs w:val="24"/>
        </w:rPr>
      </w:pPr>
      <w:r w:rsidRPr="007C5EB5">
        <w:rPr>
          <w:rFonts w:ascii="Cambria" w:hAnsi="Cambria" w:cs="Calibri"/>
          <w:sz w:val="24"/>
          <w:szCs w:val="24"/>
        </w:rPr>
        <w:t xml:space="preserve">Qualified answer </w:t>
      </w:r>
      <w:r w:rsidRPr="007C5EB5">
        <w:rPr>
          <w:rFonts w:ascii="Cambria" w:hAnsi="Cambria" w:cs="Calibri"/>
          <w:i/>
          <w:sz w:val="24"/>
          <w:szCs w:val="24"/>
        </w:rPr>
        <w:t>(where the respondent gave an answer but also added some language to indicate it may not be the best answer. For example, the respondent might say "I guess I would say 'c' if I had to choose, but none really seem good")</w:t>
      </w:r>
    </w:p>
    <w:p w:rsidR="00C972F3" w:rsidRPr="007C5EB5" w:rsidRDefault="00C972F3" w:rsidP="00C972F3">
      <w:pPr>
        <w:pStyle w:val="PlainText"/>
        <w:numPr>
          <w:ilvl w:val="0"/>
          <w:numId w:val="17"/>
        </w:numPr>
        <w:rPr>
          <w:rFonts w:ascii="Cambria" w:hAnsi="Cambria" w:cs="Calibri"/>
          <w:sz w:val="24"/>
          <w:szCs w:val="24"/>
        </w:rPr>
      </w:pPr>
      <w:r w:rsidRPr="007C5EB5">
        <w:rPr>
          <w:rFonts w:ascii="Cambria" w:hAnsi="Cambria" w:cs="Calibri"/>
          <w:sz w:val="24"/>
          <w:szCs w:val="24"/>
        </w:rPr>
        <w:t xml:space="preserve">Inadequate or illogical answer </w:t>
      </w:r>
      <w:r w:rsidRPr="007C5EB5">
        <w:rPr>
          <w:rFonts w:ascii="Cambria" w:hAnsi="Cambria" w:cs="Calibri"/>
          <w:i/>
          <w:sz w:val="24"/>
          <w:szCs w:val="24"/>
        </w:rPr>
        <w:t>(when the answer did not match with the question)</w:t>
      </w:r>
      <w:r w:rsidRPr="007C5EB5">
        <w:rPr>
          <w:rFonts w:ascii="Cambria" w:hAnsi="Cambria" w:cs="Calibri"/>
          <w:sz w:val="24"/>
          <w:szCs w:val="24"/>
        </w:rPr>
        <w:tab/>
      </w:r>
    </w:p>
    <w:p w:rsidR="00C972F3" w:rsidRPr="007C5EB5" w:rsidRDefault="00C972F3" w:rsidP="00C972F3">
      <w:pPr>
        <w:pStyle w:val="PlainText"/>
        <w:numPr>
          <w:ilvl w:val="0"/>
          <w:numId w:val="17"/>
        </w:numPr>
        <w:rPr>
          <w:rFonts w:ascii="Cambria" w:hAnsi="Cambria" w:cs="Calibri"/>
          <w:i/>
          <w:sz w:val="24"/>
          <w:szCs w:val="24"/>
        </w:rPr>
      </w:pPr>
      <w:r w:rsidRPr="007C5EB5">
        <w:rPr>
          <w:rFonts w:ascii="Cambria" w:hAnsi="Cambria" w:cs="Calibri"/>
          <w:sz w:val="24"/>
          <w:szCs w:val="24"/>
        </w:rPr>
        <w:t xml:space="preserve">Don’t know </w:t>
      </w:r>
      <w:r w:rsidRPr="007C5EB5">
        <w:rPr>
          <w:rFonts w:ascii="Cambria" w:hAnsi="Cambria" w:cs="Calibri"/>
          <w:i/>
          <w:sz w:val="24"/>
          <w:szCs w:val="24"/>
        </w:rPr>
        <w:t>(When the respondent does not know the answer to a question)</w:t>
      </w:r>
    </w:p>
    <w:p w:rsidR="00C972F3" w:rsidRPr="007C5EB5" w:rsidRDefault="00C972F3" w:rsidP="00C972F3">
      <w:pPr>
        <w:pStyle w:val="PlainText"/>
        <w:numPr>
          <w:ilvl w:val="0"/>
          <w:numId w:val="17"/>
        </w:numPr>
        <w:rPr>
          <w:rFonts w:ascii="Cambria" w:hAnsi="Cambria" w:cs="Calibri"/>
          <w:sz w:val="24"/>
          <w:szCs w:val="24"/>
        </w:rPr>
      </w:pPr>
      <w:r w:rsidRPr="007C5EB5">
        <w:rPr>
          <w:rFonts w:ascii="Cambria" w:hAnsi="Cambria" w:cs="Calibri"/>
          <w:sz w:val="24"/>
          <w:szCs w:val="24"/>
        </w:rPr>
        <w:t xml:space="preserve">Refused to answer </w:t>
      </w:r>
      <w:r w:rsidRPr="007C5EB5">
        <w:rPr>
          <w:rFonts w:ascii="Cambria" w:hAnsi="Cambria" w:cs="Calibri"/>
          <w:i/>
          <w:sz w:val="24"/>
          <w:szCs w:val="24"/>
        </w:rPr>
        <w:t>(for reasons such as embarrassment or cultural norms that prohibit discussing such issues)</w:t>
      </w:r>
    </w:p>
    <w:p w:rsidR="00C972F3" w:rsidRPr="007C5EB5" w:rsidRDefault="00C972F3" w:rsidP="00C972F3">
      <w:pPr>
        <w:rPr>
          <w:rFonts w:cs="Calibri"/>
          <w:szCs w:val="22"/>
        </w:rPr>
      </w:pPr>
    </w:p>
    <w:p w:rsidR="00C972F3" w:rsidRPr="007C5EB5" w:rsidRDefault="00C972F3" w:rsidP="00C972F3">
      <w:pPr>
        <w:rPr>
          <w:rFonts w:cs="Calibri"/>
          <w:szCs w:val="22"/>
        </w:rPr>
      </w:pPr>
      <w:r w:rsidRPr="007C5EB5">
        <w:rPr>
          <w:rFonts w:cs="Calibri"/>
          <w:szCs w:val="22"/>
        </w:rPr>
        <w:t>The debriefing sessions will be broken up into two types of questions 1) a set required for validation of specific sections and 2) a more flexible activity that allows interviewers to probe additional/unanticipated problems items recognized during the interview. To reduce participant fatigue, the flexible activity should focus on areas where the respondent had particular trouble, with a particular emphasis on the sections related to Usage and Perceived Impact.</w:t>
      </w:r>
    </w:p>
    <w:p w:rsidR="00C972F3" w:rsidRPr="007C5EB5" w:rsidRDefault="00C972F3" w:rsidP="00C972F3">
      <w:pPr>
        <w:ind w:left="-327"/>
        <w:rPr>
          <w:rFonts w:cs="Calibri"/>
          <w:szCs w:val="22"/>
        </w:rPr>
      </w:pPr>
    </w:p>
    <w:p w:rsidR="00C972F3" w:rsidRPr="007C5EB5" w:rsidRDefault="00C972F3" w:rsidP="00C972F3">
      <w:pPr>
        <w:rPr>
          <w:rFonts w:cs="Calibri"/>
        </w:rPr>
      </w:pPr>
      <w:r w:rsidRPr="007C5EB5">
        <w:rPr>
          <w:rFonts w:cs="Calibri"/>
          <w:szCs w:val="22"/>
        </w:rPr>
        <w:t xml:space="preserve">Debriefing interviews will focus on the respondents’ understanding of the terms used in the </w:t>
      </w:r>
      <w:r w:rsidRPr="007C5EB5">
        <w:rPr>
          <w:rFonts w:cs="Calibri"/>
        </w:rPr>
        <w:t xml:space="preserve">questions, as well as the cognitive process they used to arrive at their answer. Subjects should be encouraged to discuss areas of confusion or ambiguity, with interviewers probing for details as appropriate for each question to ensure the question is understood. Generally, probing questions will ask respondents to elaborate on their interpretation of questions and their answers. As mentioned above, interviewers should either record or take extensive notes to provide information for later analysis, with the procedures used detailed in your report. </w:t>
      </w:r>
    </w:p>
    <w:p w:rsidR="00C972F3" w:rsidRPr="007C5EB5" w:rsidRDefault="00C972F3" w:rsidP="00C972F3">
      <w:pPr>
        <w:pStyle w:val="Heading5"/>
        <w:spacing w:before="0" w:after="0"/>
        <w:rPr>
          <w:rFonts w:ascii="Cambria" w:hAnsi="Cambria" w:cs="Calibri"/>
          <w:b w:val="0"/>
          <w:i/>
          <w:sz w:val="24"/>
          <w:szCs w:val="24"/>
        </w:rPr>
      </w:pPr>
    </w:p>
    <w:p w:rsidR="00C972F3" w:rsidRPr="007C5EB5" w:rsidRDefault="00C972F3" w:rsidP="00C972F3">
      <w:pPr>
        <w:rPr>
          <w:rFonts w:cs="Calibri"/>
        </w:rPr>
      </w:pPr>
      <w:r w:rsidRPr="007C5EB5">
        <w:rPr>
          <w:rFonts w:cs="Calibri"/>
        </w:rPr>
        <w:t xml:space="preserve">Finally, during the cognitive testing process, teams may determine that there were errors in the translation or that the translation could be improved. Changes may need to be made to the translated version of the survey, not the English version. For example, there may be several ways to translate the word “important” in a language and the wrong one may have </w:t>
      </w:r>
      <w:r w:rsidRPr="007C5EB5">
        <w:rPr>
          <w:rFonts w:cs="Calibri"/>
        </w:rPr>
        <w:lastRenderedPageBreak/>
        <w:t>been used. A common challenge for multi-language survey instruments is the translation of scaled response options.  The terms used to rank scaled response options should be chosen with great care and thoroughly tested.  Although the SITs are responsible for both translation and testing, they should not worry that noting errors in translation will cast a negative light on their work. Translation errors do occur on occasion and it is important to get them rectified.</w:t>
      </w:r>
    </w:p>
    <w:p w:rsidR="00C972F3" w:rsidRPr="007C5EB5" w:rsidRDefault="00C972F3" w:rsidP="00C972F3">
      <w:pPr>
        <w:rPr>
          <w:rFonts w:cs="Calibri"/>
        </w:rPr>
      </w:pPr>
    </w:p>
    <w:p w:rsidR="00C972F3" w:rsidRPr="007C5EB5" w:rsidRDefault="00C972F3" w:rsidP="00C972F3">
      <w:pPr>
        <w:pStyle w:val="Heading5"/>
        <w:spacing w:before="0" w:after="0"/>
        <w:rPr>
          <w:rFonts w:ascii="Cambria" w:hAnsi="Cambria" w:cs="Calibri"/>
        </w:rPr>
      </w:pPr>
      <w:r w:rsidRPr="007C5EB5">
        <w:rPr>
          <w:rFonts w:ascii="Cambria" w:hAnsi="Cambria" w:cs="Calibri"/>
        </w:rPr>
        <w:t>Cognitive Test Reporting</w:t>
      </w:r>
    </w:p>
    <w:p w:rsidR="00C972F3" w:rsidRPr="007C5EB5" w:rsidRDefault="00C972F3" w:rsidP="00C972F3">
      <w:pPr>
        <w:rPr>
          <w:rFonts w:cs="Calibri"/>
          <w:szCs w:val="22"/>
        </w:rPr>
      </w:pPr>
      <w:r w:rsidRPr="007C5EB5">
        <w:rPr>
          <w:rFonts w:cs="Calibri"/>
          <w:szCs w:val="22"/>
        </w:rPr>
        <w:t>Each SIT will analyze the results collected and prepare a summary report of testing findings and recommendations for changes to the structure and content of the survey, based on the guidelines above. These recommendations will be taken into consideration along with those from other SITs to make revisions to the survey instruments. The revised instruments will be returned to the SITs for field testing according to the time schedule provided at the end of the document.</w:t>
      </w:r>
    </w:p>
    <w:p w:rsidR="00C972F3" w:rsidRPr="007C5EB5" w:rsidRDefault="00C972F3" w:rsidP="00C972F3">
      <w:pPr>
        <w:rPr>
          <w:rFonts w:cs="Calibri"/>
          <w:szCs w:val="22"/>
        </w:rPr>
      </w:pPr>
    </w:p>
    <w:p w:rsidR="00C972F3" w:rsidRPr="007C5EB5" w:rsidRDefault="00C972F3" w:rsidP="00C972F3">
      <w:pPr>
        <w:rPr>
          <w:rFonts w:cs="Calibri"/>
          <w:szCs w:val="22"/>
        </w:rPr>
      </w:pPr>
      <w:r w:rsidRPr="007C5EB5">
        <w:rPr>
          <w:rFonts w:cs="Calibri"/>
          <w:szCs w:val="22"/>
        </w:rPr>
        <w:t>Your report should cover the following:</w:t>
      </w:r>
    </w:p>
    <w:p w:rsidR="00C972F3" w:rsidRPr="007C5EB5" w:rsidRDefault="00C972F3" w:rsidP="00C972F3">
      <w:pPr>
        <w:numPr>
          <w:ilvl w:val="0"/>
          <w:numId w:val="14"/>
        </w:numPr>
        <w:rPr>
          <w:rFonts w:cs="Calibri"/>
          <w:szCs w:val="22"/>
        </w:rPr>
      </w:pPr>
      <w:r w:rsidRPr="007C5EB5">
        <w:rPr>
          <w:rFonts w:cs="Calibri"/>
          <w:szCs w:val="22"/>
        </w:rPr>
        <w:t>A description of the on-site procedures used for testing with an explanation for why they were used, including literature citations</w:t>
      </w:r>
    </w:p>
    <w:p w:rsidR="00C972F3" w:rsidRPr="007C5EB5" w:rsidRDefault="00C972F3" w:rsidP="00C972F3">
      <w:pPr>
        <w:numPr>
          <w:ilvl w:val="0"/>
          <w:numId w:val="14"/>
        </w:numPr>
        <w:rPr>
          <w:rFonts w:cs="Calibri"/>
          <w:szCs w:val="22"/>
        </w:rPr>
      </w:pPr>
      <w:r w:rsidRPr="007C5EB5">
        <w:rPr>
          <w:rFonts w:cs="Calibri"/>
          <w:szCs w:val="22"/>
        </w:rPr>
        <w:t>A discussion of the results of think alouds in the six areas listed previously</w:t>
      </w:r>
    </w:p>
    <w:p w:rsidR="00C972F3" w:rsidRPr="007C5EB5" w:rsidRDefault="00C972F3" w:rsidP="00C972F3">
      <w:pPr>
        <w:numPr>
          <w:ilvl w:val="0"/>
          <w:numId w:val="14"/>
        </w:numPr>
        <w:rPr>
          <w:rFonts w:cs="Calibri"/>
          <w:szCs w:val="22"/>
        </w:rPr>
      </w:pPr>
      <w:r w:rsidRPr="007C5EB5">
        <w:rPr>
          <w:rFonts w:cs="Calibri"/>
          <w:szCs w:val="22"/>
        </w:rPr>
        <w:t>A discussion of the results of think alouds in other problem areas</w:t>
      </w:r>
    </w:p>
    <w:p w:rsidR="00C972F3" w:rsidRPr="007C5EB5" w:rsidRDefault="00C972F3" w:rsidP="00C972F3">
      <w:pPr>
        <w:numPr>
          <w:ilvl w:val="0"/>
          <w:numId w:val="14"/>
        </w:numPr>
        <w:rPr>
          <w:rFonts w:cs="Calibri"/>
          <w:szCs w:val="22"/>
        </w:rPr>
      </w:pPr>
      <w:r w:rsidRPr="007C5EB5">
        <w:rPr>
          <w:rFonts w:cs="Calibri"/>
          <w:szCs w:val="22"/>
        </w:rPr>
        <w:t>A discussion the results of debriefing sessions for the areas required (as described in Appendix 1)</w:t>
      </w:r>
    </w:p>
    <w:p w:rsidR="00C972F3" w:rsidRPr="007C5EB5" w:rsidRDefault="00C972F3" w:rsidP="00C972F3">
      <w:pPr>
        <w:numPr>
          <w:ilvl w:val="0"/>
          <w:numId w:val="14"/>
        </w:numPr>
        <w:rPr>
          <w:rFonts w:cs="Calibri"/>
          <w:szCs w:val="22"/>
        </w:rPr>
      </w:pPr>
      <w:r w:rsidRPr="007C5EB5">
        <w:rPr>
          <w:rFonts w:cs="Calibri"/>
          <w:szCs w:val="22"/>
        </w:rPr>
        <w:t>A discussion of the results of debriefing sessions for other problem areas that arose during the interview</w:t>
      </w:r>
    </w:p>
    <w:p w:rsidR="00C972F3" w:rsidRPr="007C5EB5" w:rsidRDefault="00C972F3" w:rsidP="00C972F3">
      <w:pPr>
        <w:numPr>
          <w:ilvl w:val="0"/>
          <w:numId w:val="14"/>
        </w:numPr>
        <w:rPr>
          <w:rFonts w:cs="Calibri"/>
          <w:szCs w:val="22"/>
        </w:rPr>
      </w:pPr>
      <w:r w:rsidRPr="007C5EB5">
        <w:rPr>
          <w:rFonts w:cs="Calibri"/>
          <w:szCs w:val="22"/>
        </w:rPr>
        <w:t xml:space="preserve">Specific recommendations and justifications for changes to the questions based on think aloud and debriefing activities </w:t>
      </w:r>
    </w:p>
    <w:p w:rsidR="00C972F3" w:rsidRPr="007C5EB5" w:rsidRDefault="00C972F3" w:rsidP="00C972F3">
      <w:pPr>
        <w:numPr>
          <w:ilvl w:val="0"/>
          <w:numId w:val="14"/>
        </w:numPr>
        <w:rPr>
          <w:rFonts w:cs="Calibri"/>
          <w:szCs w:val="22"/>
        </w:rPr>
      </w:pPr>
      <w:r w:rsidRPr="007C5EB5">
        <w:rPr>
          <w:rFonts w:cs="Calibri"/>
          <w:szCs w:val="22"/>
        </w:rPr>
        <w:t>Any changes that need to occur to the survey translations (based on identified translation errors)</w:t>
      </w:r>
    </w:p>
    <w:p w:rsidR="00C972F3" w:rsidRPr="007C5EB5" w:rsidRDefault="00C972F3" w:rsidP="00C972F3">
      <w:pPr>
        <w:numPr>
          <w:ilvl w:val="0"/>
          <w:numId w:val="14"/>
        </w:numPr>
        <w:rPr>
          <w:rFonts w:cs="Calibri"/>
          <w:szCs w:val="22"/>
        </w:rPr>
      </w:pPr>
      <w:r w:rsidRPr="007C5EB5">
        <w:rPr>
          <w:rFonts w:cs="Calibri"/>
          <w:szCs w:val="22"/>
        </w:rPr>
        <w:t>Procedures used to ensure interviewers are practiced in implementing the survey and procedures used to confirm interviewer error was not responsible for respondent difficulties in answering the survey questions</w:t>
      </w:r>
    </w:p>
    <w:p w:rsidR="00C972F3" w:rsidRPr="007C5EB5" w:rsidRDefault="00C972F3" w:rsidP="00C972F3">
      <w:pPr>
        <w:rPr>
          <w:rFonts w:cs="Calibri"/>
        </w:rPr>
      </w:pPr>
    </w:p>
    <w:p w:rsidR="00C972F3" w:rsidRPr="007C5EB5" w:rsidRDefault="00C972F3" w:rsidP="00C972F3">
      <w:pPr>
        <w:pStyle w:val="Heading3"/>
        <w:spacing w:before="0" w:after="0"/>
        <w:rPr>
          <w:rFonts w:cs="Calibri"/>
        </w:rPr>
      </w:pPr>
      <w:r w:rsidRPr="007C5EB5">
        <w:rPr>
          <w:rFonts w:cs="Calibri"/>
        </w:rPr>
        <w:t>Field Testing</w:t>
      </w:r>
    </w:p>
    <w:p w:rsidR="00C972F3" w:rsidRPr="007C5EB5" w:rsidRDefault="00C972F3" w:rsidP="00C972F3">
      <w:pPr>
        <w:pStyle w:val="NormalWeb"/>
        <w:spacing w:before="0" w:beforeAutospacing="0" w:after="0" w:afterAutospacing="0"/>
        <w:rPr>
          <w:rFonts w:ascii="Cambria" w:hAnsi="Cambria" w:cs="Calibri"/>
          <w:szCs w:val="22"/>
        </w:rPr>
      </w:pPr>
      <w:r w:rsidRPr="007C5EB5">
        <w:rPr>
          <w:rFonts w:ascii="Cambria" w:hAnsi="Cambria" w:cs="Calibri"/>
          <w:szCs w:val="22"/>
        </w:rPr>
        <w:t xml:space="preserve">In addition to the cognitive component, the second component of testing will focus on all other aspects of the survey process, particularly the questionnaires.  During the field testing, research teams should pay attention to and report on the following areas:  </w:t>
      </w:r>
    </w:p>
    <w:p w:rsidR="00C972F3" w:rsidRPr="007C5EB5" w:rsidRDefault="00C972F3" w:rsidP="00C972F3">
      <w:pPr>
        <w:pStyle w:val="NormalWeb"/>
        <w:numPr>
          <w:ilvl w:val="0"/>
          <w:numId w:val="15"/>
        </w:numPr>
        <w:spacing w:before="0" w:beforeAutospacing="0" w:after="0" w:afterAutospacing="0"/>
        <w:rPr>
          <w:rFonts w:ascii="Cambria" w:hAnsi="Cambria" w:cs="Calibri"/>
          <w:szCs w:val="22"/>
        </w:rPr>
      </w:pPr>
      <w:r w:rsidRPr="007C5EB5">
        <w:rPr>
          <w:rFonts w:ascii="Cambria" w:hAnsi="Cambria" w:cs="Calibri"/>
          <w:szCs w:val="22"/>
        </w:rPr>
        <w:t>General flow of the questionnaires</w:t>
      </w:r>
    </w:p>
    <w:p w:rsidR="00C972F3" w:rsidRPr="007C5EB5" w:rsidRDefault="00C972F3" w:rsidP="00C972F3">
      <w:pPr>
        <w:pStyle w:val="NormalWeb"/>
        <w:numPr>
          <w:ilvl w:val="0"/>
          <w:numId w:val="15"/>
        </w:numPr>
        <w:spacing w:before="0" w:beforeAutospacing="0" w:after="0" w:afterAutospacing="0"/>
        <w:rPr>
          <w:rFonts w:ascii="Cambria" w:hAnsi="Cambria" w:cs="Calibri"/>
          <w:szCs w:val="22"/>
        </w:rPr>
      </w:pPr>
      <w:r w:rsidRPr="007C5EB5">
        <w:rPr>
          <w:rFonts w:ascii="Cambria" w:hAnsi="Cambria" w:cs="Calibri"/>
          <w:szCs w:val="22"/>
        </w:rPr>
        <w:t>Whether the skip patterns work as intended or they pose any particular problem the interviewer or respondent</w:t>
      </w:r>
    </w:p>
    <w:p w:rsidR="00C972F3" w:rsidRPr="007C5EB5" w:rsidRDefault="00C972F3" w:rsidP="00C972F3">
      <w:pPr>
        <w:pStyle w:val="NormalWeb"/>
        <w:numPr>
          <w:ilvl w:val="0"/>
          <w:numId w:val="15"/>
        </w:numPr>
        <w:spacing w:before="0" w:beforeAutospacing="0" w:after="0" w:afterAutospacing="0"/>
        <w:rPr>
          <w:rFonts w:ascii="Cambria" w:hAnsi="Cambria" w:cs="Calibri"/>
          <w:szCs w:val="22"/>
        </w:rPr>
      </w:pPr>
      <w:r w:rsidRPr="007C5EB5">
        <w:rPr>
          <w:rFonts w:ascii="Cambria" w:hAnsi="Cambria" w:cs="Calibri"/>
          <w:szCs w:val="22"/>
        </w:rPr>
        <w:t>The facility of the respondents to answer, particularly in questions that involve choices</w:t>
      </w:r>
    </w:p>
    <w:p w:rsidR="00C972F3" w:rsidRPr="007C5EB5" w:rsidRDefault="00C972F3" w:rsidP="00C972F3">
      <w:pPr>
        <w:pStyle w:val="NormalWeb"/>
        <w:numPr>
          <w:ilvl w:val="0"/>
          <w:numId w:val="15"/>
        </w:numPr>
        <w:spacing w:before="0" w:beforeAutospacing="0" w:after="0" w:afterAutospacing="0"/>
        <w:rPr>
          <w:rFonts w:ascii="Cambria" w:hAnsi="Cambria" w:cs="Calibri"/>
          <w:szCs w:val="22"/>
        </w:rPr>
      </w:pPr>
      <w:r w:rsidRPr="007C5EB5">
        <w:rPr>
          <w:rFonts w:ascii="Cambria" w:hAnsi="Cambria" w:cs="Calibri"/>
          <w:szCs w:val="22"/>
        </w:rPr>
        <w:t xml:space="preserve">The accuracy/quality of the responses (e.g. do respondents have to think a lot and almost force an answer or it come rather spontaneously).  </w:t>
      </w:r>
    </w:p>
    <w:p w:rsidR="00C972F3" w:rsidRPr="007C5EB5" w:rsidRDefault="00C972F3" w:rsidP="00C972F3">
      <w:pPr>
        <w:pStyle w:val="NormalWeb"/>
        <w:numPr>
          <w:ilvl w:val="0"/>
          <w:numId w:val="15"/>
        </w:numPr>
        <w:spacing w:before="0" w:beforeAutospacing="0" w:after="0" w:afterAutospacing="0"/>
        <w:rPr>
          <w:rFonts w:ascii="Cambria" w:hAnsi="Cambria" w:cs="Calibri"/>
          <w:szCs w:val="22"/>
        </w:rPr>
      </w:pPr>
      <w:r w:rsidRPr="007C5EB5">
        <w:rPr>
          <w:rFonts w:ascii="Cambria" w:hAnsi="Cambria" w:cs="Calibri"/>
          <w:szCs w:val="22"/>
        </w:rPr>
        <w:t xml:space="preserve">How long it takes for the average questionnaire to be completed.  This may not be as straightforward as it sounds, at least in the early phase of testing, since the interviews will likely be interrupted for specific discussions and clarifications.  Thus, it is important for the SITs to instruct interviewers to </w:t>
      </w:r>
      <w:r w:rsidRPr="007C5EB5">
        <w:rPr>
          <w:rFonts w:ascii="Cambria" w:hAnsi="Cambria" w:cs="Calibri"/>
          <w:szCs w:val="22"/>
        </w:rPr>
        <w:lastRenderedPageBreak/>
        <w:t>keep good timing and arrive at a good judgment.  Your report should document how questionnaire timing was determined.</w:t>
      </w:r>
    </w:p>
    <w:p w:rsidR="00C972F3" w:rsidRPr="007C5EB5" w:rsidRDefault="00C972F3" w:rsidP="00C972F3">
      <w:pPr>
        <w:pStyle w:val="NormalWeb"/>
        <w:spacing w:before="0" w:beforeAutospacing="0" w:after="0" w:afterAutospacing="0"/>
        <w:rPr>
          <w:rFonts w:ascii="Cambria" w:hAnsi="Cambria" w:cs="Calibri"/>
          <w:szCs w:val="22"/>
        </w:rPr>
      </w:pPr>
    </w:p>
    <w:p w:rsidR="00C972F3" w:rsidRPr="007C5EB5" w:rsidRDefault="00C972F3" w:rsidP="00C972F3">
      <w:pPr>
        <w:pStyle w:val="NormalWeb"/>
        <w:spacing w:before="0" w:beforeAutospacing="0" w:after="0" w:afterAutospacing="0"/>
        <w:rPr>
          <w:rFonts w:ascii="Cambria" w:hAnsi="Cambria" w:cs="Calibri"/>
          <w:szCs w:val="22"/>
        </w:rPr>
      </w:pPr>
      <w:r w:rsidRPr="007C5EB5">
        <w:rPr>
          <w:rFonts w:ascii="Cambria" w:hAnsi="Cambria" w:cs="Calibri"/>
          <w:szCs w:val="22"/>
        </w:rPr>
        <w:t>There are other areas of the questionnaires and the survey process that may arise during the field testing as needing improvement or causing the respondents difficulty. In your report, you should also discuss other areas that emerged.</w:t>
      </w:r>
    </w:p>
    <w:p w:rsidR="00C972F3" w:rsidRPr="007C5EB5" w:rsidRDefault="00C972F3" w:rsidP="00C972F3">
      <w:pPr>
        <w:pStyle w:val="NormalWeb"/>
        <w:spacing w:before="0" w:beforeAutospacing="0" w:after="0" w:afterAutospacing="0"/>
        <w:rPr>
          <w:rFonts w:ascii="Cambria" w:hAnsi="Cambria" w:cs="Calibri"/>
          <w:szCs w:val="22"/>
        </w:rPr>
      </w:pPr>
    </w:p>
    <w:p w:rsidR="00C972F3" w:rsidRPr="007C5EB5" w:rsidRDefault="00C972F3" w:rsidP="00C972F3">
      <w:pPr>
        <w:pStyle w:val="NormalWeb"/>
        <w:spacing w:before="0" w:beforeAutospacing="0" w:after="0" w:afterAutospacing="0"/>
        <w:rPr>
          <w:rFonts w:ascii="Cambria" w:hAnsi="Cambria" w:cs="Calibri"/>
          <w:b/>
          <w:szCs w:val="22"/>
        </w:rPr>
      </w:pPr>
      <w:r w:rsidRPr="007C5EB5">
        <w:rPr>
          <w:rFonts w:ascii="Cambria" w:hAnsi="Cambria" w:cs="Calibri"/>
          <w:szCs w:val="22"/>
        </w:rPr>
        <w:t>The suggested field-testing sampling procedure is outlined in Appendix 2. Please note: What we do not want to test is the ability of the interviewers. Therefore, it is paramount that interviewers familiarize themselves with the instrument as much as possible prior to conducting the testing, including carrying out mock interviews among the immediate team or close friends. Notes taken during and immediately after the interviews will be part of the documentation process. At the end, especially if areas of concern arise, we want to know that the problems originated with the respondents and not the interviewers. In your report, discuss the procedures you used for ensuring interviewers are practiced in implementing the survey and monitoring to confirm interviewer error was not the reason for respondent difficulties. Like the cognitive testing, you have the freedom to choose the procedures best fitted for your situation. However, you must document these procedures with justification for why they were chosen.</w:t>
      </w:r>
    </w:p>
    <w:p w:rsidR="00C972F3" w:rsidRPr="007C5EB5" w:rsidRDefault="00C972F3" w:rsidP="00C972F3">
      <w:pPr>
        <w:pStyle w:val="NormalWeb"/>
        <w:spacing w:before="0" w:beforeAutospacing="0" w:after="0" w:afterAutospacing="0"/>
        <w:rPr>
          <w:rFonts w:ascii="Cambria" w:hAnsi="Cambria" w:cs="Calibri"/>
          <w:szCs w:val="22"/>
        </w:rPr>
      </w:pPr>
    </w:p>
    <w:p w:rsidR="00C972F3" w:rsidRPr="007C5EB5" w:rsidRDefault="00C972F3" w:rsidP="00C972F3">
      <w:pPr>
        <w:ind w:left="33"/>
        <w:rPr>
          <w:rFonts w:cs="Calibri"/>
          <w:szCs w:val="22"/>
        </w:rPr>
      </w:pPr>
      <w:r w:rsidRPr="007C5EB5">
        <w:rPr>
          <w:rFonts w:cs="Calibri"/>
          <w:szCs w:val="22"/>
        </w:rPr>
        <w:t xml:space="preserve">The SITs are asked to both identify problem areas that may surface AND provide recommendations on how to rectify them. While each SIT may approach the testing process in slightly different ways based upon their experience and local context, it is important that a documented process for analysis is used so that there is support for any requested changes in the instruments. The interviewer will need to record any difficulties encountered during the interview using the form in Appendix 3, as well as take detailed notes or audio recordings of the interview to allow later analysis. </w:t>
      </w:r>
    </w:p>
    <w:p w:rsidR="00C972F3" w:rsidRPr="007C5EB5" w:rsidRDefault="00C972F3" w:rsidP="00C972F3">
      <w:pPr>
        <w:ind w:left="33"/>
        <w:rPr>
          <w:rFonts w:cs="Calibri"/>
          <w:szCs w:val="22"/>
        </w:rPr>
      </w:pPr>
    </w:p>
    <w:p w:rsidR="00C972F3" w:rsidRPr="007C5EB5" w:rsidRDefault="00C972F3" w:rsidP="00C972F3">
      <w:pPr>
        <w:ind w:left="33"/>
        <w:rPr>
          <w:rFonts w:cs="Calibri"/>
          <w:szCs w:val="22"/>
        </w:rPr>
      </w:pPr>
    </w:p>
    <w:p w:rsidR="00C972F3" w:rsidRPr="007C5EB5" w:rsidRDefault="00C972F3" w:rsidP="00C972F3">
      <w:pPr>
        <w:pStyle w:val="Heading5"/>
        <w:spacing w:before="0" w:after="0"/>
        <w:rPr>
          <w:rFonts w:ascii="Cambria" w:hAnsi="Cambria" w:cs="Calibri"/>
        </w:rPr>
      </w:pPr>
      <w:r w:rsidRPr="007C5EB5">
        <w:rPr>
          <w:rFonts w:ascii="Cambria" w:hAnsi="Cambria" w:cs="Calibri"/>
        </w:rPr>
        <w:t>Field Test Reporting</w:t>
      </w:r>
    </w:p>
    <w:p w:rsidR="00C972F3" w:rsidRPr="007C5EB5" w:rsidRDefault="00C972F3" w:rsidP="00C972F3">
      <w:pPr>
        <w:ind w:left="33"/>
        <w:rPr>
          <w:rFonts w:cs="Calibri"/>
          <w:szCs w:val="22"/>
        </w:rPr>
      </w:pPr>
      <w:r w:rsidRPr="007C5EB5">
        <w:rPr>
          <w:rFonts w:cs="Calibri"/>
          <w:szCs w:val="22"/>
        </w:rPr>
        <w:t xml:space="preserve">As for the cognitive component of the testing, a single summary report describing your procedures for the field work (along with supporting citations from the literature) and your specific recommendations and justifications for changes to the questions or structure of the survey (based on the notes from the interviews) should be sent to the SWG. The SWG will consider the recommendations from all SITs for instrument revision. The timeline for reporting is described later. </w:t>
      </w:r>
    </w:p>
    <w:p w:rsidR="00C972F3" w:rsidRPr="007C5EB5" w:rsidRDefault="00C972F3" w:rsidP="00C972F3">
      <w:pPr>
        <w:ind w:left="33"/>
        <w:rPr>
          <w:rFonts w:cs="Calibri"/>
          <w:szCs w:val="22"/>
        </w:rPr>
      </w:pPr>
    </w:p>
    <w:p w:rsidR="00C972F3" w:rsidRPr="007C5EB5" w:rsidRDefault="00C972F3" w:rsidP="00C972F3">
      <w:pPr>
        <w:ind w:left="33"/>
        <w:rPr>
          <w:rFonts w:cs="Calibri"/>
          <w:szCs w:val="22"/>
        </w:rPr>
      </w:pPr>
      <w:r w:rsidRPr="007C5EB5">
        <w:rPr>
          <w:rFonts w:cs="Calibri"/>
          <w:szCs w:val="22"/>
        </w:rPr>
        <w:t>In summary, the report on the field testing should include</w:t>
      </w:r>
    </w:p>
    <w:p w:rsidR="00C972F3" w:rsidRPr="007C5EB5" w:rsidRDefault="00C972F3" w:rsidP="00C972F3">
      <w:pPr>
        <w:numPr>
          <w:ilvl w:val="0"/>
          <w:numId w:val="16"/>
        </w:numPr>
        <w:rPr>
          <w:rFonts w:cs="Calibri"/>
          <w:szCs w:val="22"/>
        </w:rPr>
      </w:pPr>
      <w:r w:rsidRPr="007C5EB5">
        <w:rPr>
          <w:rFonts w:cs="Calibri"/>
          <w:szCs w:val="22"/>
        </w:rPr>
        <w:t xml:space="preserve">A discussion of any significant additional findings in the five areas of the questionnaire or survey process listed above that could cause respondents difficulty </w:t>
      </w:r>
    </w:p>
    <w:p w:rsidR="00C972F3" w:rsidRPr="007C5EB5" w:rsidRDefault="00C972F3" w:rsidP="00C972F3">
      <w:pPr>
        <w:numPr>
          <w:ilvl w:val="0"/>
          <w:numId w:val="16"/>
        </w:numPr>
        <w:rPr>
          <w:rFonts w:cs="Calibri"/>
          <w:szCs w:val="22"/>
        </w:rPr>
      </w:pPr>
      <w:r w:rsidRPr="007C5EB5">
        <w:rPr>
          <w:rFonts w:cs="Calibri"/>
          <w:szCs w:val="22"/>
        </w:rPr>
        <w:t>A discussion of other areas of the questionnaire and/or survey process that caused respondents difficulty</w:t>
      </w:r>
    </w:p>
    <w:p w:rsidR="00C972F3" w:rsidRPr="007C5EB5" w:rsidRDefault="00C972F3" w:rsidP="00C972F3">
      <w:pPr>
        <w:numPr>
          <w:ilvl w:val="0"/>
          <w:numId w:val="16"/>
        </w:numPr>
        <w:rPr>
          <w:rFonts w:cs="Calibri"/>
          <w:szCs w:val="22"/>
        </w:rPr>
      </w:pPr>
      <w:r w:rsidRPr="007C5EB5">
        <w:rPr>
          <w:rFonts w:cs="Calibri"/>
          <w:szCs w:val="22"/>
        </w:rPr>
        <w:t>Specific recommendations and justifications for changes to the questions or structure of the survey based on findings from the interviews</w:t>
      </w:r>
    </w:p>
    <w:p w:rsidR="00C972F3" w:rsidRPr="007C5EB5" w:rsidRDefault="00C972F3" w:rsidP="00C972F3">
      <w:pPr>
        <w:numPr>
          <w:ilvl w:val="0"/>
          <w:numId w:val="16"/>
        </w:numPr>
        <w:rPr>
          <w:rFonts w:cs="Calibri"/>
          <w:szCs w:val="22"/>
        </w:rPr>
      </w:pPr>
      <w:r w:rsidRPr="007C5EB5">
        <w:rPr>
          <w:rFonts w:cs="Calibri"/>
          <w:szCs w:val="22"/>
        </w:rPr>
        <w:t>Any changes that need to occur to the survey translation (based on identified translation errors)</w:t>
      </w:r>
    </w:p>
    <w:p w:rsidR="00C972F3" w:rsidRPr="007C5EB5" w:rsidRDefault="00C972F3" w:rsidP="00C972F3">
      <w:pPr>
        <w:numPr>
          <w:ilvl w:val="0"/>
          <w:numId w:val="16"/>
        </w:numPr>
        <w:rPr>
          <w:rFonts w:cs="Calibri"/>
          <w:szCs w:val="22"/>
        </w:rPr>
      </w:pPr>
      <w:r w:rsidRPr="007C5EB5">
        <w:rPr>
          <w:rFonts w:cs="Calibri"/>
          <w:szCs w:val="22"/>
        </w:rPr>
        <w:t>Procedures for conducting the field work, along with supporting citations from the literature and justification why particular procedures were utilized</w:t>
      </w:r>
    </w:p>
    <w:p w:rsidR="00C972F3" w:rsidRPr="007C5EB5" w:rsidRDefault="00C972F3" w:rsidP="00C972F3">
      <w:pPr>
        <w:numPr>
          <w:ilvl w:val="0"/>
          <w:numId w:val="16"/>
        </w:numPr>
        <w:rPr>
          <w:rFonts w:cs="Calibri"/>
          <w:szCs w:val="22"/>
        </w:rPr>
      </w:pPr>
      <w:r w:rsidRPr="007C5EB5">
        <w:rPr>
          <w:rFonts w:cs="Calibri"/>
          <w:szCs w:val="22"/>
        </w:rPr>
        <w:t>Procedures used for how average questionnaire time was determined</w:t>
      </w:r>
    </w:p>
    <w:p w:rsidR="00C972F3" w:rsidRPr="007C5EB5" w:rsidRDefault="00C972F3" w:rsidP="00C972F3">
      <w:pPr>
        <w:numPr>
          <w:ilvl w:val="0"/>
          <w:numId w:val="16"/>
        </w:numPr>
        <w:rPr>
          <w:rFonts w:cs="Calibri"/>
          <w:szCs w:val="22"/>
        </w:rPr>
      </w:pPr>
      <w:r w:rsidRPr="007C5EB5">
        <w:rPr>
          <w:rFonts w:cs="Calibri"/>
          <w:szCs w:val="22"/>
        </w:rPr>
        <w:lastRenderedPageBreak/>
        <w:t>Procedures used for ensuring interviewers are practiced in implementing these survey</w:t>
      </w:r>
    </w:p>
    <w:p w:rsidR="00C972F3" w:rsidRPr="007C5EB5" w:rsidRDefault="00C972F3" w:rsidP="00C972F3">
      <w:pPr>
        <w:numPr>
          <w:ilvl w:val="0"/>
          <w:numId w:val="16"/>
        </w:numPr>
        <w:rPr>
          <w:rFonts w:cs="Calibri"/>
          <w:szCs w:val="22"/>
        </w:rPr>
      </w:pPr>
      <w:r w:rsidRPr="007C5EB5">
        <w:rPr>
          <w:rFonts w:cs="Calibri"/>
          <w:szCs w:val="22"/>
        </w:rPr>
        <w:t>Procedures used to monitor and confirm interviewer error was not responsible for respondent difficulties in answering the survey</w:t>
      </w:r>
    </w:p>
    <w:p w:rsidR="00C972F3" w:rsidRPr="007C5EB5" w:rsidRDefault="00C972F3" w:rsidP="00C972F3">
      <w:pPr>
        <w:pStyle w:val="Heading2"/>
        <w:spacing w:before="0" w:after="0"/>
        <w:rPr>
          <w:rFonts w:cs="Calibri"/>
          <w:i/>
        </w:rPr>
      </w:pPr>
    </w:p>
    <w:p w:rsidR="00C972F3" w:rsidRPr="007C5EB5" w:rsidRDefault="00C972F3" w:rsidP="00C972F3"/>
    <w:p w:rsidR="00C972F3" w:rsidRPr="007C5EB5" w:rsidRDefault="00C972F3" w:rsidP="00C972F3">
      <w:pPr>
        <w:pStyle w:val="Heading2"/>
        <w:spacing w:before="0" w:after="0"/>
        <w:rPr>
          <w:rFonts w:cs="Calibri"/>
          <w:i/>
        </w:rPr>
      </w:pPr>
      <w:r w:rsidRPr="007C5EB5">
        <w:rPr>
          <w:rFonts w:cs="Calibri"/>
          <w:i/>
        </w:rPr>
        <w:t>Testing Timeline</w:t>
      </w:r>
    </w:p>
    <w:p w:rsidR="00C972F3" w:rsidRPr="00432640" w:rsidRDefault="00C972F3" w:rsidP="00C972F3">
      <w:pPr>
        <w:pStyle w:val="PlainText"/>
        <w:numPr>
          <w:ilvl w:val="0"/>
          <w:numId w:val="12"/>
        </w:numPr>
        <w:rPr>
          <w:rFonts w:ascii="Cambria" w:hAnsi="Cambria" w:cs="Calibri"/>
          <w:sz w:val="24"/>
          <w:szCs w:val="24"/>
        </w:rPr>
      </w:pPr>
      <w:r w:rsidRPr="00432640">
        <w:rPr>
          <w:rFonts w:ascii="Cambria" w:hAnsi="Cambria" w:cs="Calibri"/>
          <w:sz w:val="24"/>
          <w:szCs w:val="24"/>
        </w:rPr>
        <w:t>Dec.  7:</w:t>
      </w:r>
      <w:r w:rsidRPr="00432640">
        <w:rPr>
          <w:rFonts w:ascii="Cambria" w:hAnsi="Cambria" w:cs="Calibri"/>
          <w:sz w:val="24"/>
          <w:szCs w:val="24"/>
        </w:rPr>
        <w:tab/>
        <w:t>TASCHA returns instruments to country teams with translation suggestions</w:t>
      </w:r>
    </w:p>
    <w:p w:rsidR="00C972F3" w:rsidRPr="00432640" w:rsidRDefault="00C972F3" w:rsidP="00C972F3">
      <w:pPr>
        <w:pStyle w:val="PlainText"/>
        <w:numPr>
          <w:ilvl w:val="0"/>
          <w:numId w:val="12"/>
        </w:numPr>
        <w:rPr>
          <w:rFonts w:ascii="Cambria" w:hAnsi="Cambria" w:cs="Calibri"/>
          <w:sz w:val="24"/>
          <w:szCs w:val="24"/>
        </w:rPr>
      </w:pPr>
      <w:r w:rsidRPr="00432640">
        <w:rPr>
          <w:rFonts w:ascii="Cambria" w:hAnsi="Cambria" w:cs="Calibri"/>
          <w:sz w:val="24"/>
          <w:szCs w:val="24"/>
        </w:rPr>
        <w:t>Dec. 13:</w:t>
      </w:r>
      <w:r w:rsidRPr="00432640">
        <w:rPr>
          <w:rFonts w:ascii="Cambria" w:hAnsi="Cambria" w:cs="Calibri"/>
          <w:sz w:val="24"/>
          <w:szCs w:val="24"/>
        </w:rPr>
        <w:tab/>
        <w:t>Country teams finalize survey translation and begin full survey testing</w:t>
      </w:r>
    </w:p>
    <w:p w:rsidR="00C972F3" w:rsidRPr="00432640" w:rsidRDefault="00C972F3" w:rsidP="00C972F3">
      <w:pPr>
        <w:pStyle w:val="PlainText"/>
        <w:numPr>
          <w:ilvl w:val="0"/>
          <w:numId w:val="12"/>
        </w:numPr>
        <w:rPr>
          <w:rFonts w:ascii="Cambria" w:hAnsi="Cambria" w:cs="Calibri"/>
          <w:sz w:val="24"/>
          <w:szCs w:val="24"/>
        </w:rPr>
      </w:pPr>
      <w:r w:rsidRPr="00432640">
        <w:rPr>
          <w:rFonts w:ascii="Cambria" w:hAnsi="Cambria" w:cs="Calibri"/>
          <w:sz w:val="24"/>
          <w:szCs w:val="24"/>
        </w:rPr>
        <w:t>Dec. 13 - 31:</w:t>
      </w:r>
      <w:r w:rsidRPr="00432640">
        <w:rPr>
          <w:rFonts w:ascii="Cambria" w:hAnsi="Cambria" w:cs="Calibri"/>
          <w:sz w:val="24"/>
          <w:szCs w:val="24"/>
        </w:rPr>
        <w:tab/>
        <w:t>Survey testing (field and cognitive)</w:t>
      </w:r>
    </w:p>
    <w:p w:rsidR="00C972F3" w:rsidRPr="00432640" w:rsidRDefault="00C972F3" w:rsidP="00C972F3">
      <w:pPr>
        <w:pStyle w:val="PlainText"/>
        <w:numPr>
          <w:ilvl w:val="0"/>
          <w:numId w:val="12"/>
        </w:numPr>
        <w:rPr>
          <w:rFonts w:ascii="Cambria" w:hAnsi="Cambria" w:cs="Calibri"/>
          <w:sz w:val="24"/>
          <w:szCs w:val="24"/>
        </w:rPr>
      </w:pPr>
      <w:r w:rsidRPr="00432640">
        <w:rPr>
          <w:rFonts w:ascii="Cambria" w:hAnsi="Cambria" w:cs="Calibri"/>
          <w:sz w:val="24"/>
          <w:szCs w:val="24"/>
        </w:rPr>
        <w:t xml:space="preserve">January 3: </w:t>
      </w:r>
      <w:r w:rsidRPr="00432640">
        <w:rPr>
          <w:rFonts w:ascii="Cambria" w:hAnsi="Cambria" w:cs="Calibri"/>
          <w:sz w:val="24"/>
          <w:szCs w:val="24"/>
        </w:rPr>
        <w:tab/>
        <w:t>Country teams submit testing reports to TASCHA</w:t>
      </w:r>
    </w:p>
    <w:p w:rsidR="00C972F3" w:rsidRPr="00432640" w:rsidRDefault="00C972F3" w:rsidP="00C972F3">
      <w:pPr>
        <w:pStyle w:val="PlainText"/>
        <w:numPr>
          <w:ilvl w:val="0"/>
          <w:numId w:val="12"/>
        </w:numPr>
        <w:rPr>
          <w:rFonts w:ascii="Cambria" w:hAnsi="Cambria" w:cs="Calibri"/>
          <w:sz w:val="24"/>
          <w:szCs w:val="24"/>
        </w:rPr>
      </w:pPr>
      <w:r w:rsidRPr="00432640">
        <w:rPr>
          <w:rFonts w:ascii="Cambria" w:hAnsi="Cambria" w:cs="Calibri"/>
          <w:sz w:val="24"/>
          <w:szCs w:val="24"/>
        </w:rPr>
        <w:t>January 7:</w:t>
      </w:r>
      <w:r w:rsidRPr="00432640">
        <w:rPr>
          <w:rFonts w:ascii="Cambria" w:hAnsi="Cambria" w:cs="Calibri"/>
          <w:sz w:val="24"/>
          <w:szCs w:val="24"/>
        </w:rPr>
        <w:tab/>
        <w:t>TASCHA sends revised survey to country teams for update to translated instruments</w:t>
      </w:r>
    </w:p>
    <w:p w:rsidR="00C972F3" w:rsidRPr="00432640" w:rsidRDefault="00C972F3" w:rsidP="00C972F3">
      <w:pPr>
        <w:pStyle w:val="PlainText"/>
        <w:numPr>
          <w:ilvl w:val="0"/>
          <w:numId w:val="12"/>
        </w:numPr>
        <w:rPr>
          <w:rFonts w:ascii="Cambria" w:hAnsi="Cambria" w:cs="Calibri"/>
          <w:sz w:val="24"/>
          <w:szCs w:val="24"/>
        </w:rPr>
      </w:pPr>
      <w:r w:rsidRPr="00432640">
        <w:rPr>
          <w:rFonts w:ascii="Cambria" w:hAnsi="Cambria" w:cs="Calibri"/>
          <w:sz w:val="24"/>
          <w:szCs w:val="24"/>
        </w:rPr>
        <w:t>January 14:</w:t>
      </w:r>
      <w:r w:rsidRPr="00432640">
        <w:rPr>
          <w:rFonts w:ascii="Cambria" w:hAnsi="Cambria" w:cs="Calibri"/>
          <w:sz w:val="24"/>
          <w:szCs w:val="24"/>
        </w:rPr>
        <w:tab/>
        <w:t>Country teams send updated translated surveys to TASCHA for review</w:t>
      </w:r>
    </w:p>
    <w:p w:rsidR="00C972F3" w:rsidRPr="00432640" w:rsidRDefault="00C972F3" w:rsidP="00C972F3">
      <w:pPr>
        <w:pStyle w:val="PlainText"/>
        <w:numPr>
          <w:ilvl w:val="0"/>
          <w:numId w:val="12"/>
        </w:numPr>
        <w:rPr>
          <w:rFonts w:ascii="Cambria" w:hAnsi="Cambria" w:cs="Calibri"/>
          <w:sz w:val="24"/>
          <w:szCs w:val="24"/>
        </w:rPr>
      </w:pPr>
      <w:r w:rsidRPr="00432640">
        <w:rPr>
          <w:rFonts w:ascii="Cambria" w:hAnsi="Cambria" w:cs="Calibri"/>
          <w:sz w:val="24"/>
          <w:szCs w:val="24"/>
        </w:rPr>
        <w:t>January 19:</w:t>
      </w:r>
      <w:r w:rsidRPr="00432640">
        <w:rPr>
          <w:rFonts w:ascii="Cambria" w:hAnsi="Cambria" w:cs="Calibri"/>
          <w:sz w:val="24"/>
          <w:szCs w:val="24"/>
        </w:rPr>
        <w:tab/>
        <w:t>TASCHA returns instruments to country teams with translation suggestions</w:t>
      </w:r>
    </w:p>
    <w:p w:rsidR="00C972F3" w:rsidRPr="00432640" w:rsidRDefault="00C972F3" w:rsidP="00C972F3">
      <w:pPr>
        <w:pStyle w:val="PlainText"/>
        <w:numPr>
          <w:ilvl w:val="0"/>
          <w:numId w:val="12"/>
        </w:numPr>
        <w:rPr>
          <w:rFonts w:ascii="Cambria" w:hAnsi="Cambria" w:cs="Calibri"/>
          <w:sz w:val="24"/>
          <w:szCs w:val="24"/>
        </w:rPr>
      </w:pPr>
      <w:r w:rsidRPr="00432640">
        <w:rPr>
          <w:rFonts w:ascii="Cambria" w:hAnsi="Cambria" w:cs="Calibri"/>
          <w:sz w:val="24"/>
          <w:szCs w:val="24"/>
        </w:rPr>
        <w:t>January 24:</w:t>
      </w:r>
      <w:r w:rsidRPr="00432640">
        <w:rPr>
          <w:rFonts w:ascii="Cambria" w:hAnsi="Cambria" w:cs="Calibri"/>
          <w:sz w:val="24"/>
          <w:szCs w:val="24"/>
        </w:rPr>
        <w:tab/>
        <w:t>Country teams finalize survey translation and begin full survey implementation</w:t>
      </w:r>
    </w:p>
    <w:p w:rsidR="00C972F3" w:rsidRPr="00432640" w:rsidRDefault="00C972F3" w:rsidP="00C972F3">
      <w:pPr>
        <w:pStyle w:val="PlainText"/>
        <w:numPr>
          <w:ilvl w:val="0"/>
          <w:numId w:val="12"/>
        </w:numPr>
        <w:rPr>
          <w:rFonts w:ascii="Cambria" w:hAnsi="Cambria" w:cs="Calibri"/>
          <w:sz w:val="24"/>
          <w:szCs w:val="24"/>
        </w:rPr>
      </w:pPr>
      <w:r w:rsidRPr="00432640">
        <w:rPr>
          <w:rFonts w:ascii="Cambria" w:hAnsi="Cambria" w:cs="Calibri"/>
          <w:sz w:val="24"/>
          <w:szCs w:val="24"/>
        </w:rPr>
        <w:t>March 14:</w:t>
      </w:r>
      <w:r w:rsidRPr="00432640">
        <w:rPr>
          <w:rFonts w:ascii="Cambria" w:hAnsi="Cambria" w:cs="Calibri"/>
          <w:sz w:val="24"/>
          <w:szCs w:val="24"/>
        </w:rPr>
        <w:tab/>
        <w:t>Country teams submit final datasets to TASCHA</w:t>
      </w:r>
    </w:p>
    <w:p w:rsidR="00C972F3" w:rsidRPr="007C5EB5" w:rsidRDefault="00C972F3" w:rsidP="00C972F3">
      <w:pPr>
        <w:rPr>
          <w:rFonts w:cs="Calibri"/>
          <w:szCs w:val="22"/>
        </w:rPr>
      </w:pPr>
    </w:p>
    <w:p w:rsidR="00C972F3" w:rsidRPr="007C5EB5" w:rsidRDefault="00C972F3" w:rsidP="00C972F3">
      <w:pPr>
        <w:rPr>
          <w:rFonts w:eastAsia="Times New Roman" w:cs="Calibri"/>
          <w:sz w:val="28"/>
        </w:rPr>
      </w:pPr>
      <w:r w:rsidRPr="007C5EB5">
        <w:rPr>
          <w:rFonts w:eastAsia="Times New Roman" w:cs="Calibri"/>
          <w:sz w:val="28"/>
        </w:rPr>
        <w:br w:type="page"/>
      </w:r>
      <w:r w:rsidRPr="007C5EB5">
        <w:rPr>
          <w:rFonts w:eastAsia="Times New Roman" w:cs="Calibri"/>
          <w:sz w:val="28"/>
        </w:rPr>
        <w:lastRenderedPageBreak/>
        <w:t xml:space="preserve">Appendix 1: </w:t>
      </w:r>
      <w:r w:rsidRPr="007C5EB5">
        <w:rPr>
          <w:rFonts w:eastAsia="Verdana" w:cs="Calibri"/>
          <w:sz w:val="28"/>
        </w:rPr>
        <w:t>Cognitive Interviews/Respondent Debriefing Protocol</w:t>
      </w:r>
    </w:p>
    <w:p w:rsidR="00C972F3" w:rsidRPr="007C5EB5" w:rsidRDefault="00C972F3" w:rsidP="00C972F3">
      <w:pPr>
        <w:rPr>
          <w:rFonts w:eastAsia="Verdana" w:cs="Calibri"/>
          <w:b/>
        </w:rPr>
      </w:pPr>
    </w:p>
    <w:p w:rsidR="00C972F3" w:rsidRPr="007C5EB5" w:rsidRDefault="00C972F3" w:rsidP="00C972F3">
      <w:pPr>
        <w:numPr>
          <w:ilvl w:val="0"/>
          <w:numId w:val="10"/>
        </w:numPr>
        <w:tabs>
          <w:tab w:val="num" w:pos="360"/>
        </w:tabs>
        <w:ind w:left="360"/>
        <w:rPr>
          <w:rFonts w:eastAsia="Verdana" w:cs="Calibri"/>
        </w:rPr>
      </w:pPr>
      <w:r w:rsidRPr="007C5EB5">
        <w:rPr>
          <w:rFonts w:cs="Calibri"/>
        </w:rPr>
        <w:t>Locate at least 6 subjects to interview. These subjects must be public access ICT non-users</w:t>
      </w:r>
    </w:p>
    <w:p w:rsidR="00C972F3" w:rsidRPr="007C5EB5" w:rsidRDefault="00C972F3" w:rsidP="00C972F3">
      <w:pPr>
        <w:ind w:left="360"/>
        <w:rPr>
          <w:rFonts w:eastAsia="Verdana" w:cs="Calibri"/>
        </w:rPr>
      </w:pPr>
    </w:p>
    <w:p w:rsidR="00C972F3" w:rsidRPr="007C5EB5" w:rsidRDefault="00C972F3" w:rsidP="00C972F3">
      <w:pPr>
        <w:numPr>
          <w:ilvl w:val="0"/>
          <w:numId w:val="10"/>
        </w:numPr>
        <w:tabs>
          <w:tab w:val="num" w:pos="360"/>
        </w:tabs>
        <w:ind w:left="360"/>
        <w:rPr>
          <w:rFonts w:eastAsia="Verdana" w:cs="Calibri"/>
        </w:rPr>
      </w:pPr>
      <w:r w:rsidRPr="007C5EB5">
        <w:rPr>
          <w:rFonts w:eastAsia="Verdana" w:cs="Calibri"/>
        </w:rPr>
        <w:t>Schedule one-on-one interviews in a comfortable, quiet location</w:t>
      </w:r>
    </w:p>
    <w:p w:rsidR="00C972F3" w:rsidRPr="007C5EB5" w:rsidRDefault="00C972F3" w:rsidP="00C972F3">
      <w:pPr>
        <w:rPr>
          <w:rFonts w:eastAsia="Verdana" w:cs="Calibri"/>
        </w:rPr>
      </w:pPr>
    </w:p>
    <w:p w:rsidR="00C972F3" w:rsidRPr="007C5EB5" w:rsidRDefault="00C972F3" w:rsidP="00C972F3">
      <w:pPr>
        <w:numPr>
          <w:ilvl w:val="0"/>
          <w:numId w:val="10"/>
        </w:numPr>
        <w:tabs>
          <w:tab w:val="num" w:pos="360"/>
        </w:tabs>
        <w:ind w:left="360"/>
        <w:rPr>
          <w:rFonts w:eastAsia="Verdana" w:cs="Calibri"/>
        </w:rPr>
      </w:pPr>
      <w:r w:rsidRPr="007C5EB5">
        <w:rPr>
          <w:rFonts w:eastAsia="Verdana" w:cs="Calibri"/>
        </w:rPr>
        <w:t>Introduce the survey using the following language:</w:t>
      </w:r>
    </w:p>
    <w:p w:rsidR="00C972F3" w:rsidRPr="007C5EB5" w:rsidRDefault="00C972F3" w:rsidP="00C972F3">
      <w:pPr>
        <w:ind w:left="1080"/>
        <w:rPr>
          <w:rFonts w:eastAsia="Verdana" w:cs="Calibri"/>
        </w:rPr>
      </w:pPr>
      <w:r w:rsidRPr="007C5EB5">
        <w:rPr>
          <w:rFonts w:eastAsia="Verdana" w:cs="Calibri"/>
        </w:rPr>
        <w:t xml:space="preserve">“Thank you for agreeing to participate in this survey. Your responses are confidential and will help us evaluate and improve public access computing services for people in your community. </w:t>
      </w:r>
    </w:p>
    <w:p w:rsidR="00C972F3" w:rsidRPr="007C5EB5" w:rsidRDefault="00C972F3" w:rsidP="00C972F3">
      <w:pPr>
        <w:ind w:left="1080"/>
        <w:rPr>
          <w:rFonts w:eastAsia="Verdana" w:cs="Calibri"/>
        </w:rPr>
      </w:pPr>
    </w:p>
    <w:p w:rsidR="00C972F3" w:rsidRPr="007C5EB5" w:rsidRDefault="00C972F3" w:rsidP="00C972F3">
      <w:pPr>
        <w:ind w:left="1080"/>
        <w:rPr>
          <w:rFonts w:eastAsia="Verdana" w:cs="Calibri"/>
        </w:rPr>
      </w:pPr>
      <w:r w:rsidRPr="007C5EB5">
        <w:rPr>
          <w:rFonts w:eastAsia="Verdana" w:cs="Calibri"/>
        </w:rPr>
        <w:t>“During this interview, we will also be testing the survey to make sure the questions are clear and can be answered without any difficulty. I am going to record (or take notes on) our conversation. This should take no more than 1 hour. Do you have any questions before we get started?”</w:t>
      </w:r>
    </w:p>
    <w:p w:rsidR="00C972F3" w:rsidRPr="007C5EB5" w:rsidRDefault="00C972F3" w:rsidP="00C972F3">
      <w:pPr>
        <w:rPr>
          <w:rFonts w:eastAsia="Verdana" w:cs="Calibri"/>
        </w:rPr>
      </w:pPr>
    </w:p>
    <w:p w:rsidR="00C972F3" w:rsidRPr="007C5EB5" w:rsidRDefault="00C972F3" w:rsidP="00C972F3">
      <w:pPr>
        <w:numPr>
          <w:ilvl w:val="0"/>
          <w:numId w:val="10"/>
        </w:numPr>
        <w:tabs>
          <w:tab w:val="num" w:pos="360"/>
        </w:tabs>
        <w:ind w:left="360"/>
        <w:rPr>
          <w:rFonts w:eastAsia="Verdana" w:cs="Calibri"/>
        </w:rPr>
      </w:pPr>
      <w:r w:rsidRPr="007C5EB5">
        <w:rPr>
          <w:rFonts w:eastAsia="Verdana" w:cs="Calibri"/>
        </w:rPr>
        <w:t>Explain the role of the respondent and interviewer using the following language:</w:t>
      </w:r>
    </w:p>
    <w:p w:rsidR="00C972F3" w:rsidRPr="007C5EB5" w:rsidRDefault="00C972F3" w:rsidP="00C972F3">
      <w:pPr>
        <w:ind w:left="1080"/>
        <w:rPr>
          <w:rFonts w:eastAsia="Verdana" w:cs="Calibri"/>
        </w:rPr>
      </w:pPr>
      <w:r w:rsidRPr="007C5EB5">
        <w:rPr>
          <w:rFonts w:eastAsia="Verdana" w:cs="Calibri"/>
        </w:rPr>
        <w:t>“First, I’m going to read the survey questions to you and want you to answer just as you normally would if you were approached for a survey. If I ask any questions that seem unclear to you or you may be too difficult to answer, please let me know. After we complete the survey, I’m going to go back over some of the questions and ask you to talk about your answers.”</w:t>
      </w:r>
    </w:p>
    <w:p w:rsidR="00C972F3" w:rsidRPr="007C5EB5" w:rsidRDefault="00C972F3" w:rsidP="00C972F3">
      <w:pPr>
        <w:rPr>
          <w:rFonts w:eastAsia="Verdana" w:cs="Calibri"/>
        </w:rPr>
      </w:pPr>
    </w:p>
    <w:p w:rsidR="00C972F3" w:rsidRPr="007C5EB5" w:rsidRDefault="00C972F3" w:rsidP="00C972F3">
      <w:pPr>
        <w:numPr>
          <w:ilvl w:val="0"/>
          <w:numId w:val="10"/>
        </w:numPr>
        <w:tabs>
          <w:tab w:val="num" w:pos="360"/>
        </w:tabs>
        <w:ind w:left="360"/>
        <w:rPr>
          <w:rFonts w:eastAsia="Verdana" w:cs="Calibri"/>
        </w:rPr>
      </w:pPr>
      <w:r w:rsidRPr="007C5EB5">
        <w:rPr>
          <w:rFonts w:eastAsia="Verdana" w:cs="Calibri"/>
        </w:rPr>
        <w:t>Read each survey question to the subject and record the answers to every question.</w:t>
      </w:r>
    </w:p>
    <w:p w:rsidR="00C972F3" w:rsidRPr="007C5EB5" w:rsidRDefault="00C972F3" w:rsidP="00C972F3">
      <w:pPr>
        <w:numPr>
          <w:ilvl w:val="1"/>
          <w:numId w:val="10"/>
        </w:numPr>
        <w:ind w:left="1080"/>
        <w:rPr>
          <w:rFonts w:eastAsia="Verdana" w:cs="Calibri"/>
        </w:rPr>
      </w:pPr>
      <w:r w:rsidRPr="007C5EB5">
        <w:rPr>
          <w:rFonts w:eastAsia="Verdana" w:cs="Calibri"/>
        </w:rPr>
        <w:t>If respondent appears to be having a difficult time responding to specific questions, probe with think-aloud questions. Probe examples: “You seem to be having a hard time answering this question. Can you tell me what you’re thinking about as you try to answer? Was the question clear to you?  Did you understand what I was asking?  Were the response options clear? Did you have difficulty choosing one of the responses for this question?  If so, why?”</w:t>
      </w:r>
    </w:p>
    <w:p w:rsidR="00C972F3" w:rsidRPr="007C5EB5" w:rsidRDefault="00C972F3" w:rsidP="00C972F3">
      <w:pPr>
        <w:numPr>
          <w:ilvl w:val="1"/>
          <w:numId w:val="10"/>
        </w:numPr>
        <w:ind w:left="1080"/>
        <w:rPr>
          <w:rFonts w:eastAsia="Verdana" w:cs="Calibri"/>
        </w:rPr>
      </w:pPr>
      <w:r w:rsidRPr="007C5EB5">
        <w:rPr>
          <w:rFonts w:eastAsia="Verdana" w:cs="Calibri"/>
        </w:rPr>
        <w:t xml:space="preserve">Note major difficulties for follow-up at the end of the debriefing section. Minor difficulties should be accounted for in the analysis of the interview transcripts or notes. </w:t>
      </w:r>
    </w:p>
    <w:p w:rsidR="00C972F3" w:rsidRPr="007C5EB5" w:rsidRDefault="00C972F3" w:rsidP="00C972F3">
      <w:pPr>
        <w:rPr>
          <w:rFonts w:eastAsia="Verdana" w:cs="Calibri"/>
        </w:rPr>
      </w:pPr>
    </w:p>
    <w:p w:rsidR="00C972F3" w:rsidRPr="007C5EB5" w:rsidRDefault="00C972F3" w:rsidP="00C972F3">
      <w:pPr>
        <w:numPr>
          <w:ilvl w:val="0"/>
          <w:numId w:val="10"/>
        </w:numPr>
        <w:tabs>
          <w:tab w:val="num" w:pos="360"/>
        </w:tabs>
        <w:ind w:left="360"/>
        <w:rPr>
          <w:rFonts w:eastAsia="Verdana" w:cs="Calibri"/>
        </w:rPr>
      </w:pPr>
      <w:r w:rsidRPr="007C5EB5">
        <w:rPr>
          <w:rFonts w:eastAsia="Verdana" w:cs="Calibri"/>
        </w:rPr>
        <w:t>Once the survey and been completed, introduce debriefing questions using the following language:</w:t>
      </w:r>
    </w:p>
    <w:p w:rsidR="00C972F3" w:rsidRPr="007C5EB5" w:rsidRDefault="00C972F3" w:rsidP="00C972F3">
      <w:pPr>
        <w:numPr>
          <w:ilvl w:val="1"/>
          <w:numId w:val="10"/>
        </w:numPr>
        <w:ind w:left="1080"/>
        <w:rPr>
          <w:rFonts w:eastAsia="Verdana" w:cs="Calibri"/>
        </w:rPr>
      </w:pPr>
      <w:r w:rsidRPr="007C5EB5">
        <w:rPr>
          <w:rFonts w:eastAsia="Verdana" w:cs="Calibri"/>
        </w:rPr>
        <w:t>“Thanks for answering those questions. Now I’m going to go back over some of them and ask you to talk about some of your answers. I’m not asking you to change or reevaluate your answers; rather, I want to make sure that the survey is as clear and easy to answer as possible. So, please feel free to be critical!”</w:t>
      </w:r>
    </w:p>
    <w:p w:rsidR="00C972F3" w:rsidRPr="007C5EB5" w:rsidRDefault="00C972F3" w:rsidP="00C972F3">
      <w:pPr>
        <w:rPr>
          <w:rFonts w:eastAsia="Verdana" w:cs="Calibri"/>
        </w:rPr>
      </w:pPr>
    </w:p>
    <w:p w:rsidR="00C972F3" w:rsidRPr="007C5EB5" w:rsidRDefault="00C972F3" w:rsidP="00C972F3">
      <w:pPr>
        <w:numPr>
          <w:ilvl w:val="0"/>
          <w:numId w:val="10"/>
        </w:numPr>
        <w:tabs>
          <w:tab w:val="num" w:pos="360"/>
        </w:tabs>
        <w:ind w:left="360"/>
        <w:rPr>
          <w:rFonts w:eastAsia="Verdana" w:cs="Calibri"/>
        </w:rPr>
      </w:pPr>
      <w:r w:rsidRPr="007C5EB5">
        <w:rPr>
          <w:rFonts w:eastAsia="Verdana" w:cs="Calibri"/>
        </w:rPr>
        <w:t xml:space="preserve">Probe specific target questions. </w:t>
      </w:r>
    </w:p>
    <w:p w:rsidR="00C972F3" w:rsidRPr="007C5EB5" w:rsidRDefault="00C972F3" w:rsidP="00C972F3">
      <w:pPr>
        <w:numPr>
          <w:ilvl w:val="1"/>
          <w:numId w:val="10"/>
        </w:numPr>
        <w:ind w:left="1080"/>
        <w:rPr>
          <w:rFonts w:eastAsia="Verdana" w:cs="Calibri"/>
          <w:b/>
          <w:i/>
        </w:rPr>
      </w:pPr>
      <w:r w:rsidRPr="007C5EB5">
        <w:rPr>
          <w:rFonts w:eastAsia="Verdana" w:cs="Calibri"/>
          <w:b/>
          <w:i/>
        </w:rPr>
        <w:t>Screening section</w:t>
      </w:r>
    </w:p>
    <w:p w:rsidR="00C972F3" w:rsidRPr="007C5EB5" w:rsidRDefault="00C972F3" w:rsidP="00C972F3">
      <w:pPr>
        <w:ind w:left="1080"/>
        <w:rPr>
          <w:rFonts w:eastAsia="Verdana" w:cs="Calibri"/>
          <w:b/>
          <w:i/>
        </w:rPr>
      </w:pPr>
      <w:r w:rsidRPr="007C5EB5">
        <w:rPr>
          <w:rFonts w:eastAsia="Verdana" w:cs="Calibri"/>
          <w:i/>
        </w:rPr>
        <w:lastRenderedPageBreak/>
        <w:t>Required</w:t>
      </w:r>
      <w:r w:rsidRPr="007C5EB5">
        <w:rPr>
          <w:rFonts w:eastAsia="Verdana" w:cs="Calibri"/>
        </w:rPr>
        <w:t xml:space="preserve">: In follow-up to question 1.5 the interviewer should ask the respondent to give examples of what public access computing locations are.  </w:t>
      </w:r>
    </w:p>
    <w:p w:rsidR="00C972F3" w:rsidRPr="007C5EB5" w:rsidRDefault="00C972F3" w:rsidP="00C972F3">
      <w:pPr>
        <w:ind w:left="1080"/>
        <w:rPr>
          <w:rFonts w:eastAsia="Verdana" w:cs="Calibri"/>
          <w:i/>
        </w:rPr>
      </w:pPr>
    </w:p>
    <w:p w:rsidR="00C972F3" w:rsidRPr="007C5EB5" w:rsidRDefault="00C972F3" w:rsidP="00C972F3">
      <w:pPr>
        <w:ind w:left="1080"/>
        <w:rPr>
          <w:rFonts w:eastAsia="Verdana" w:cs="Calibri"/>
          <w:b/>
          <w:i/>
        </w:rPr>
      </w:pPr>
      <w:r w:rsidRPr="007C5EB5">
        <w:rPr>
          <w:rFonts w:eastAsia="Verdana" w:cs="Calibri"/>
          <w:i/>
        </w:rPr>
        <w:t>Optional</w:t>
      </w:r>
      <w:r w:rsidRPr="007C5EB5">
        <w:rPr>
          <w:rFonts w:eastAsia="Verdana" w:cs="Calibri"/>
        </w:rPr>
        <w:t>: If there are questions that caused difficulty or were unclear, read the question again and ask the respondent to explain why they had problems answering.</w:t>
      </w:r>
    </w:p>
    <w:p w:rsidR="00C972F3" w:rsidRPr="007C5EB5" w:rsidRDefault="00C972F3" w:rsidP="00C972F3">
      <w:pPr>
        <w:ind w:left="1080"/>
        <w:rPr>
          <w:rFonts w:eastAsia="Verdana" w:cs="Calibri"/>
        </w:rPr>
      </w:pPr>
    </w:p>
    <w:p w:rsidR="00C972F3" w:rsidRPr="007C5EB5" w:rsidRDefault="00C972F3" w:rsidP="00C972F3">
      <w:pPr>
        <w:numPr>
          <w:ilvl w:val="1"/>
          <w:numId w:val="10"/>
        </w:numPr>
        <w:ind w:left="1080"/>
        <w:rPr>
          <w:rFonts w:eastAsia="Verdana" w:cs="Calibri"/>
        </w:rPr>
      </w:pPr>
      <w:r w:rsidRPr="007C5EB5">
        <w:rPr>
          <w:rFonts w:eastAsia="Verdana" w:cs="Calibri"/>
          <w:b/>
          <w:i/>
        </w:rPr>
        <w:t>Usage</w:t>
      </w:r>
      <w:r w:rsidRPr="007C5EB5">
        <w:rPr>
          <w:rFonts w:eastAsia="Verdana" w:cs="Calibri"/>
          <w:i/>
        </w:rPr>
        <w:t xml:space="preserve"> </w:t>
      </w:r>
      <w:r w:rsidRPr="007C5EB5">
        <w:rPr>
          <w:rFonts w:eastAsia="Verdana" w:cs="Calibri"/>
          <w:b/>
          <w:i/>
        </w:rPr>
        <w:t>section</w:t>
      </w:r>
    </w:p>
    <w:p w:rsidR="00C972F3" w:rsidRPr="007C5EB5" w:rsidRDefault="00C972F3" w:rsidP="00C972F3">
      <w:pPr>
        <w:ind w:left="1080"/>
        <w:rPr>
          <w:rFonts w:eastAsia="Verdana" w:cs="Calibri"/>
        </w:rPr>
      </w:pPr>
      <w:r w:rsidRPr="007C5EB5">
        <w:rPr>
          <w:rFonts w:eastAsia="Verdana" w:cs="Calibri"/>
          <w:i/>
        </w:rPr>
        <w:t>Required</w:t>
      </w:r>
      <w:r w:rsidRPr="007C5EB5">
        <w:rPr>
          <w:rFonts w:eastAsia="Verdana" w:cs="Calibri"/>
        </w:rPr>
        <w:t>: In follow-up to questions 2.1.8, 2.2.10, 2.3.16, and 2.4.11 (Have you ever used the Internet) the interviewer should ask the respondent to describe the places the respondent could have used the Internet, including specifically asking if the respondent considered mobile phones.</w:t>
      </w:r>
    </w:p>
    <w:p w:rsidR="00C972F3" w:rsidRPr="007C5EB5" w:rsidRDefault="00C972F3" w:rsidP="00C972F3">
      <w:pPr>
        <w:ind w:left="1080"/>
        <w:rPr>
          <w:rFonts w:eastAsia="Verdana" w:cs="Calibri"/>
          <w:i/>
        </w:rPr>
      </w:pPr>
    </w:p>
    <w:p w:rsidR="00C972F3" w:rsidRPr="007C5EB5" w:rsidRDefault="00C972F3" w:rsidP="00C972F3">
      <w:pPr>
        <w:ind w:left="1080"/>
        <w:rPr>
          <w:rFonts w:eastAsia="Verdana" w:cs="Calibri"/>
        </w:rPr>
      </w:pPr>
      <w:r w:rsidRPr="007C5EB5">
        <w:rPr>
          <w:rFonts w:eastAsia="Verdana" w:cs="Calibri"/>
          <w:i/>
        </w:rPr>
        <w:t>Optional</w:t>
      </w:r>
      <w:r w:rsidRPr="007C5EB5">
        <w:rPr>
          <w:rFonts w:eastAsia="Verdana" w:cs="Calibri"/>
        </w:rPr>
        <w:t>: If there are questions that caused difficulty or were unclear, read the question again and ask the respondent to explain why they had problems answering.</w:t>
      </w:r>
    </w:p>
    <w:p w:rsidR="00C972F3" w:rsidRPr="007C5EB5" w:rsidRDefault="00C972F3" w:rsidP="00C972F3">
      <w:pPr>
        <w:ind w:left="1080"/>
        <w:rPr>
          <w:rFonts w:eastAsia="Verdana" w:cs="Calibri"/>
        </w:rPr>
      </w:pPr>
    </w:p>
    <w:p w:rsidR="00C972F3" w:rsidRPr="007C5EB5" w:rsidRDefault="00C972F3" w:rsidP="00C972F3">
      <w:pPr>
        <w:numPr>
          <w:ilvl w:val="1"/>
          <w:numId w:val="10"/>
        </w:numPr>
        <w:ind w:left="1080"/>
        <w:rPr>
          <w:rFonts w:eastAsia="Verdana" w:cs="Calibri"/>
        </w:rPr>
      </w:pPr>
      <w:r w:rsidRPr="007C5EB5">
        <w:rPr>
          <w:rFonts w:eastAsia="Verdana" w:cs="Calibri"/>
          <w:b/>
          <w:i/>
        </w:rPr>
        <w:t>Perceived</w:t>
      </w:r>
      <w:r w:rsidRPr="007C5EB5">
        <w:rPr>
          <w:rFonts w:eastAsia="Verdana" w:cs="Calibri"/>
          <w:i/>
        </w:rPr>
        <w:t xml:space="preserve"> </w:t>
      </w:r>
      <w:r w:rsidRPr="007C5EB5">
        <w:rPr>
          <w:rFonts w:eastAsia="Verdana" w:cs="Calibri"/>
          <w:b/>
          <w:i/>
        </w:rPr>
        <w:t>Impact</w:t>
      </w:r>
      <w:r w:rsidRPr="007C5EB5">
        <w:rPr>
          <w:rFonts w:eastAsia="Verdana" w:cs="Calibri"/>
          <w:i/>
        </w:rPr>
        <w:t xml:space="preserve"> </w:t>
      </w:r>
      <w:r w:rsidRPr="007C5EB5">
        <w:rPr>
          <w:rFonts w:eastAsia="Verdana" w:cs="Calibri"/>
          <w:b/>
          <w:i/>
        </w:rPr>
        <w:t xml:space="preserve">section </w:t>
      </w:r>
    </w:p>
    <w:p w:rsidR="00C972F3" w:rsidRPr="007C5EB5" w:rsidRDefault="00C972F3" w:rsidP="00C972F3">
      <w:pPr>
        <w:ind w:left="1080"/>
        <w:rPr>
          <w:rFonts w:eastAsia="Verdana" w:cs="Calibri"/>
        </w:rPr>
      </w:pPr>
      <w:r w:rsidRPr="007C5EB5">
        <w:rPr>
          <w:rFonts w:eastAsia="Verdana" w:cs="Calibri"/>
          <w:i/>
        </w:rPr>
        <w:t>For respondents answering section 3.1</w:t>
      </w:r>
    </w:p>
    <w:p w:rsidR="00C972F3" w:rsidRPr="007C5EB5" w:rsidRDefault="00C972F3" w:rsidP="00C972F3">
      <w:pPr>
        <w:ind w:left="1080"/>
        <w:rPr>
          <w:rFonts w:eastAsia="Verdana" w:cs="Calibri"/>
        </w:rPr>
      </w:pPr>
      <w:r w:rsidRPr="007C5EB5">
        <w:rPr>
          <w:rFonts w:eastAsia="Verdana" w:cs="Calibri"/>
          <w:i/>
        </w:rPr>
        <w:t>Required: T</w:t>
      </w:r>
      <w:r w:rsidRPr="007C5EB5">
        <w:rPr>
          <w:rFonts w:eastAsia="Verdana" w:cs="Calibri"/>
        </w:rPr>
        <w:t>he concept of using computers for others in question 3.1.2 should be explored by asking the respondent to rephrase the question and to provide examples of how friends and family could potentially use public access computers on their behalf.</w:t>
      </w:r>
    </w:p>
    <w:p w:rsidR="00C972F3" w:rsidRPr="007C5EB5" w:rsidRDefault="00C972F3" w:rsidP="00C972F3">
      <w:pPr>
        <w:ind w:left="1080"/>
        <w:rPr>
          <w:rFonts w:eastAsia="Verdana" w:cs="Calibri"/>
          <w:i/>
        </w:rPr>
      </w:pPr>
    </w:p>
    <w:p w:rsidR="00C972F3" w:rsidRPr="007C5EB5" w:rsidRDefault="00C972F3" w:rsidP="00C972F3">
      <w:pPr>
        <w:ind w:left="1080"/>
        <w:rPr>
          <w:rFonts w:eastAsia="Verdana" w:cs="Calibri"/>
        </w:rPr>
      </w:pPr>
      <w:r w:rsidRPr="007C5EB5">
        <w:rPr>
          <w:rFonts w:eastAsia="Verdana" w:cs="Calibri"/>
          <w:i/>
        </w:rPr>
        <w:t xml:space="preserve">Required: </w:t>
      </w:r>
      <w:r w:rsidRPr="007C5EB5">
        <w:rPr>
          <w:rFonts w:eastAsia="Verdana" w:cs="Calibri"/>
        </w:rPr>
        <w:t>In question 3.1.3 the respondent is asked to discuss the impact to them from information sources other than friends and family use of public access venues. Follow up by asking the respondent to give examples of what he/she was considering as information sources.</w:t>
      </w:r>
    </w:p>
    <w:p w:rsidR="00C972F3" w:rsidRPr="007C5EB5" w:rsidRDefault="00C972F3" w:rsidP="00C972F3">
      <w:pPr>
        <w:ind w:left="1080"/>
        <w:rPr>
          <w:rFonts w:eastAsia="Verdana" w:cs="Calibri"/>
          <w:i/>
        </w:rPr>
      </w:pPr>
    </w:p>
    <w:p w:rsidR="00C972F3" w:rsidRPr="007C5EB5" w:rsidRDefault="00C972F3" w:rsidP="00C972F3">
      <w:pPr>
        <w:ind w:left="1080"/>
        <w:rPr>
          <w:rFonts w:eastAsia="Verdana" w:cs="Calibri"/>
        </w:rPr>
      </w:pPr>
      <w:r w:rsidRPr="007C5EB5">
        <w:rPr>
          <w:rFonts w:eastAsia="Verdana" w:cs="Calibri"/>
          <w:i/>
        </w:rPr>
        <w:t>Required</w:t>
      </w:r>
      <w:r w:rsidRPr="007C5EB5">
        <w:rPr>
          <w:rFonts w:eastAsia="Verdana" w:cs="Calibri"/>
        </w:rPr>
        <w:t>: Each of the groups of questions in the domain sections (e.g. income, education, health) asks the respondent to discuss outcomes from their use of their “information and communication resources”. Follow up by asking the respondent to give examples of what he/she was considering as information and communication resources.</w:t>
      </w:r>
    </w:p>
    <w:p w:rsidR="00C972F3" w:rsidRPr="007C5EB5" w:rsidRDefault="00C972F3" w:rsidP="00C972F3">
      <w:pPr>
        <w:ind w:left="1080"/>
        <w:rPr>
          <w:rFonts w:eastAsia="Verdana" w:cs="Calibri"/>
        </w:rPr>
      </w:pPr>
    </w:p>
    <w:p w:rsidR="00C972F3" w:rsidRPr="007C5EB5" w:rsidRDefault="00C972F3" w:rsidP="00C972F3">
      <w:pPr>
        <w:ind w:left="1080"/>
        <w:rPr>
          <w:rFonts w:eastAsia="Verdana" w:cs="Calibri"/>
        </w:rPr>
      </w:pPr>
      <w:r w:rsidRPr="007C5EB5">
        <w:rPr>
          <w:rFonts w:eastAsia="Verdana" w:cs="Calibri"/>
          <w:i/>
        </w:rPr>
        <w:t>Optional</w:t>
      </w:r>
      <w:r w:rsidRPr="007C5EB5">
        <w:rPr>
          <w:rFonts w:eastAsia="Verdana" w:cs="Calibri"/>
        </w:rPr>
        <w:t>: If there are questions that caused difficulty or were unclear, read the question again and ask the respondent to explain why they had problems answering.</w:t>
      </w:r>
    </w:p>
    <w:p w:rsidR="00C972F3" w:rsidRPr="007C5EB5" w:rsidRDefault="00C972F3" w:rsidP="00C972F3">
      <w:pPr>
        <w:ind w:left="1080"/>
        <w:rPr>
          <w:rFonts w:eastAsia="Verdana" w:cs="Calibri"/>
        </w:rPr>
      </w:pPr>
    </w:p>
    <w:p w:rsidR="00C972F3" w:rsidRPr="007C5EB5" w:rsidRDefault="00C972F3" w:rsidP="00C972F3">
      <w:pPr>
        <w:ind w:left="1080"/>
        <w:rPr>
          <w:rFonts w:eastAsia="Verdana" w:cs="Calibri"/>
        </w:rPr>
      </w:pPr>
      <w:r w:rsidRPr="007C5EB5">
        <w:rPr>
          <w:rFonts w:eastAsia="Verdana" w:cs="Calibri"/>
          <w:i/>
        </w:rPr>
        <w:t>For respondents answering section 3.2</w:t>
      </w:r>
    </w:p>
    <w:p w:rsidR="00C972F3" w:rsidRPr="007C5EB5" w:rsidRDefault="00C972F3" w:rsidP="00C972F3">
      <w:pPr>
        <w:ind w:left="1080"/>
        <w:rPr>
          <w:rFonts w:eastAsia="Verdana" w:cs="Calibri"/>
        </w:rPr>
      </w:pPr>
      <w:r w:rsidRPr="007C5EB5">
        <w:rPr>
          <w:rFonts w:eastAsia="Verdana" w:cs="Calibri"/>
          <w:i/>
        </w:rPr>
        <w:t xml:space="preserve">Required: </w:t>
      </w:r>
      <w:r w:rsidRPr="007C5EB5">
        <w:rPr>
          <w:rFonts w:eastAsia="Verdana" w:cs="Calibri"/>
        </w:rPr>
        <w:t>The concept of using computers for others in question 3.2.2 should be explored by asking the respondent to rephrase the question and to provide examples of how friends and family could potentially use public access computers on their behalf.</w:t>
      </w:r>
    </w:p>
    <w:p w:rsidR="00C972F3" w:rsidRPr="007C5EB5" w:rsidRDefault="00C972F3" w:rsidP="00C972F3">
      <w:pPr>
        <w:ind w:left="1080"/>
        <w:rPr>
          <w:rFonts w:eastAsia="Verdana" w:cs="Calibri"/>
        </w:rPr>
      </w:pPr>
    </w:p>
    <w:p w:rsidR="00C972F3" w:rsidRPr="007C5EB5" w:rsidRDefault="00C972F3" w:rsidP="00C972F3">
      <w:pPr>
        <w:ind w:left="1080"/>
        <w:rPr>
          <w:rFonts w:eastAsia="Verdana" w:cs="Calibri"/>
        </w:rPr>
      </w:pPr>
      <w:r w:rsidRPr="007C5EB5">
        <w:rPr>
          <w:rFonts w:eastAsia="Verdana" w:cs="Calibri"/>
          <w:i/>
        </w:rPr>
        <w:lastRenderedPageBreak/>
        <w:t>Optional</w:t>
      </w:r>
      <w:r w:rsidRPr="007C5EB5">
        <w:rPr>
          <w:rFonts w:eastAsia="Verdana" w:cs="Calibri"/>
        </w:rPr>
        <w:t>: If there are questions that caused difficulty or were unclear, read the question again and ask the respondent to explain why they had problems answering.</w:t>
      </w:r>
    </w:p>
    <w:p w:rsidR="00C972F3" w:rsidRPr="007C5EB5" w:rsidRDefault="00C972F3" w:rsidP="00C972F3">
      <w:pPr>
        <w:ind w:left="1440"/>
        <w:rPr>
          <w:rFonts w:eastAsia="Verdana" w:cs="Calibri"/>
          <w:color w:val="FF0000"/>
        </w:rPr>
      </w:pPr>
    </w:p>
    <w:p w:rsidR="00C972F3" w:rsidRPr="007C5EB5" w:rsidRDefault="00C972F3" w:rsidP="00C972F3">
      <w:pPr>
        <w:numPr>
          <w:ilvl w:val="1"/>
          <w:numId w:val="10"/>
        </w:numPr>
        <w:ind w:left="1080"/>
        <w:rPr>
          <w:rFonts w:eastAsia="Verdana" w:cs="Calibri"/>
          <w:b/>
          <w:i/>
        </w:rPr>
      </w:pPr>
      <w:r w:rsidRPr="007C5EB5">
        <w:rPr>
          <w:rFonts w:eastAsia="Verdana" w:cs="Calibri"/>
          <w:b/>
          <w:i/>
        </w:rPr>
        <w:t>Cost-Benefit Section</w:t>
      </w:r>
    </w:p>
    <w:p w:rsidR="00C972F3" w:rsidRPr="007C5EB5" w:rsidRDefault="00C972F3" w:rsidP="00C972F3">
      <w:pPr>
        <w:pStyle w:val="NoSpacing"/>
        <w:spacing w:before="0" w:beforeAutospacing="0" w:after="0" w:afterAutospacing="0"/>
        <w:ind w:left="1080"/>
        <w:rPr>
          <w:rFonts w:ascii="Cambria" w:hAnsi="Cambria" w:cs="Calibri"/>
        </w:rPr>
      </w:pPr>
      <w:r w:rsidRPr="007C5EB5">
        <w:rPr>
          <w:rFonts w:ascii="Cambria" w:eastAsia="Verdana" w:hAnsi="Cambria" w:cs="Calibri"/>
          <w:i/>
        </w:rPr>
        <w:t xml:space="preserve">Required: </w:t>
      </w:r>
      <w:r w:rsidRPr="007C5EB5">
        <w:rPr>
          <w:rFonts w:ascii="Cambria" w:hAnsi="Cambria" w:cs="Calibri"/>
        </w:rPr>
        <w:t xml:space="preserve"> For question #1 some respondents may not want to answer.  If they do not want to answer, please ask them why?  Please write down their response.</w:t>
      </w:r>
    </w:p>
    <w:p w:rsidR="00C972F3" w:rsidRPr="007C5EB5" w:rsidRDefault="00C972F3" w:rsidP="00C972F3">
      <w:pPr>
        <w:pStyle w:val="NoSpacing"/>
        <w:spacing w:before="0" w:beforeAutospacing="0" w:after="0" w:afterAutospacing="0"/>
        <w:ind w:left="1080"/>
        <w:rPr>
          <w:rFonts w:ascii="Cambria" w:eastAsia="Verdana" w:hAnsi="Cambria" w:cs="Calibri"/>
          <w:i/>
        </w:rPr>
      </w:pPr>
    </w:p>
    <w:p w:rsidR="00C972F3" w:rsidRPr="007C5EB5" w:rsidRDefault="00C972F3" w:rsidP="00C972F3">
      <w:pPr>
        <w:pStyle w:val="NoSpacing"/>
        <w:spacing w:before="0" w:beforeAutospacing="0" w:after="0" w:afterAutospacing="0"/>
        <w:ind w:left="1080"/>
        <w:rPr>
          <w:rFonts w:ascii="Cambria" w:hAnsi="Cambria" w:cs="Calibri"/>
        </w:rPr>
      </w:pPr>
      <w:r w:rsidRPr="007C5EB5">
        <w:rPr>
          <w:rFonts w:ascii="Cambria" w:eastAsia="Verdana" w:hAnsi="Cambria" w:cs="Calibri"/>
          <w:i/>
        </w:rPr>
        <w:t xml:space="preserve">Required: </w:t>
      </w:r>
      <w:r w:rsidRPr="007C5EB5">
        <w:rPr>
          <w:rFonts w:ascii="Cambria" w:hAnsi="Cambria" w:cs="Calibri"/>
        </w:rPr>
        <w:t>For the second question, we are asking respondents to imagine a complex scenario.  If you think that the respondent does not understand the scenario please make a note on the survey.  Then tell them:</w:t>
      </w:r>
    </w:p>
    <w:p w:rsidR="00C972F3" w:rsidRPr="007C5EB5" w:rsidRDefault="00C972F3" w:rsidP="00C972F3">
      <w:pPr>
        <w:pStyle w:val="NoSpacing"/>
        <w:spacing w:before="0" w:beforeAutospacing="0" w:after="0" w:afterAutospacing="0"/>
        <w:ind w:left="1080"/>
        <w:rPr>
          <w:rFonts w:ascii="Cambria" w:hAnsi="Cambria" w:cs="Calibri"/>
        </w:rPr>
      </w:pPr>
    </w:p>
    <w:p w:rsidR="00C972F3" w:rsidRPr="007C5EB5" w:rsidRDefault="00C972F3" w:rsidP="00C972F3">
      <w:pPr>
        <w:pStyle w:val="NoSpacing"/>
        <w:spacing w:before="0" w:beforeAutospacing="0" w:after="0" w:afterAutospacing="0"/>
        <w:ind w:left="1440"/>
        <w:rPr>
          <w:rFonts w:ascii="Cambria" w:hAnsi="Cambria" w:cs="Calibri"/>
        </w:rPr>
      </w:pPr>
      <w:r w:rsidRPr="007C5EB5">
        <w:rPr>
          <w:rFonts w:ascii="Cambria" w:hAnsi="Cambria" w:cs="Calibri"/>
        </w:rPr>
        <w:t>There are three types of public access to ICT exist: Libraries, Internet Cafes and Telecenters.  These three venues cost different amounts, and have different services. The three venues are either for profit, or not for profit. We want to know what you are willing to pay to keep these venues open.</w:t>
      </w:r>
    </w:p>
    <w:p w:rsidR="00C972F3" w:rsidRPr="007C5EB5" w:rsidRDefault="00C972F3" w:rsidP="00C972F3">
      <w:pPr>
        <w:pStyle w:val="NoSpacing"/>
        <w:spacing w:before="0" w:beforeAutospacing="0" w:after="0" w:afterAutospacing="0"/>
        <w:ind w:left="1440"/>
        <w:rPr>
          <w:rFonts w:ascii="Cambria" w:hAnsi="Cambria" w:cs="Calibri"/>
        </w:rPr>
      </w:pPr>
    </w:p>
    <w:p w:rsidR="00C972F3" w:rsidRPr="007C5EB5" w:rsidRDefault="00C972F3" w:rsidP="00C972F3">
      <w:pPr>
        <w:pStyle w:val="NoSpacing"/>
        <w:spacing w:before="0" w:beforeAutospacing="0"/>
        <w:ind w:left="1080"/>
        <w:rPr>
          <w:rFonts w:ascii="Cambria" w:hAnsi="Cambria" w:cs="Calibri"/>
        </w:rPr>
      </w:pPr>
      <w:r w:rsidRPr="007C5EB5">
        <w:rPr>
          <w:rFonts w:ascii="Cambria" w:hAnsi="Cambria" w:cs="Calibri"/>
        </w:rPr>
        <w:t>Please make a note if this clarifies the question or not.</w:t>
      </w:r>
    </w:p>
    <w:p w:rsidR="00C972F3" w:rsidRPr="007C5EB5" w:rsidRDefault="00C972F3" w:rsidP="00C972F3">
      <w:pPr>
        <w:pStyle w:val="NoSpacing"/>
        <w:spacing w:before="0" w:beforeAutospacing="0"/>
        <w:ind w:left="1080"/>
        <w:rPr>
          <w:rFonts w:ascii="Cambria" w:hAnsi="Cambria" w:cs="Calibri"/>
        </w:rPr>
      </w:pPr>
      <w:r w:rsidRPr="007C5EB5">
        <w:rPr>
          <w:rFonts w:ascii="Cambria" w:eastAsia="Verdana" w:hAnsi="Cambria" w:cs="Calibri"/>
          <w:i/>
        </w:rPr>
        <w:t xml:space="preserve">Required: </w:t>
      </w:r>
      <w:r w:rsidRPr="007C5EB5">
        <w:rPr>
          <w:rFonts w:ascii="Cambria" w:hAnsi="Cambria" w:cs="Calibri"/>
        </w:rPr>
        <w:t xml:space="preserve"> Some respondents may ask questions about the scenario for questions 3 and 4.  If the respondent asks questions about the scenario please write them down.  You should clarify by saying:</w:t>
      </w:r>
    </w:p>
    <w:p w:rsidR="00C972F3" w:rsidRPr="007C5EB5" w:rsidRDefault="00C972F3" w:rsidP="00C972F3">
      <w:pPr>
        <w:pStyle w:val="NoSpacing"/>
        <w:spacing w:before="0" w:beforeAutospacing="0"/>
        <w:ind w:left="1440"/>
        <w:rPr>
          <w:rFonts w:ascii="Cambria" w:hAnsi="Cambria" w:cs="Calibri"/>
        </w:rPr>
      </w:pPr>
      <w:r w:rsidRPr="007C5EB5">
        <w:rPr>
          <w:rFonts w:ascii="Cambria" w:hAnsi="Cambria" w:cs="Calibri"/>
        </w:rPr>
        <w:t>In question 3, we are asking: what are you willing to pay to keep THIS VENUE open while the other two stay closed.  This question is NOT what are you willing to pay to keep this venue open and the other two venues are also open.</w:t>
      </w:r>
    </w:p>
    <w:p w:rsidR="00C972F3" w:rsidRPr="007C5EB5" w:rsidRDefault="00C972F3" w:rsidP="00C972F3">
      <w:pPr>
        <w:pStyle w:val="NoSpacing"/>
        <w:spacing w:before="0" w:beforeAutospacing="0"/>
        <w:ind w:left="1080"/>
        <w:rPr>
          <w:rFonts w:ascii="Cambria" w:hAnsi="Cambria" w:cs="Calibri"/>
        </w:rPr>
      </w:pPr>
      <w:r w:rsidRPr="007C5EB5">
        <w:rPr>
          <w:rFonts w:ascii="Cambria" w:eastAsia="Verdana" w:hAnsi="Cambria" w:cs="Calibri"/>
          <w:i/>
        </w:rPr>
        <w:t xml:space="preserve">Required: </w:t>
      </w:r>
      <w:r w:rsidRPr="007C5EB5">
        <w:rPr>
          <w:rFonts w:ascii="Cambria" w:hAnsi="Cambria" w:cs="Calibri"/>
        </w:rPr>
        <w:t>Some respondents may ask questions about the scenario for questions 5. If the respondent asks questions about the scenario please write them down.  You should clarify by saying:</w:t>
      </w:r>
    </w:p>
    <w:p w:rsidR="00C972F3" w:rsidRPr="007C5EB5" w:rsidRDefault="00C972F3" w:rsidP="00C972F3">
      <w:pPr>
        <w:pStyle w:val="NoSpacing"/>
        <w:spacing w:before="0" w:beforeAutospacing="0" w:after="0" w:afterAutospacing="0"/>
        <w:ind w:left="1440"/>
        <w:rPr>
          <w:rFonts w:ascii="Cambria" w:hAnsi="Cambria" w:cs="Calibri"/>
        </w:rPr>
      </w:pPr>
      <w:r w:rsidRPr="007C5EB5">
        <w:rPr>
          <w:rFonts w:ascii="Cambria" w:hAnsi="Cambria" w:cs="Calibri"/>
        </w:rPr>
        <w:t xml:space="preserve">The question is about closing or keeping ALL THREE venues.  </w:t>
      </w:r>
    </w:p>
    <w:p w:rsidR="00C972F3" w:rsidRPr="007C5EB5" w:rsidRDefault="00C972F3" w:rsidP="00C972F3">
      <w:pPr>
        <w:pStyle w:val="NoSpacing"/>
        <w:spacing w:before="0" w:beforeAutospacing="0" w:after="0" w:afterAutospacing="0"/>
        <w:ind w:left="1440"/>
        <w:rPr>
          <w:rFonts w:ascii="Cambria" w:hAnsi="Cambria" w:cs="Calibri"/>
        </w:rPr>
      </w:pPr>
    </w:p>
    <w:p w:rsidR="00C972F3" w:rsidRDefault="00C972F3" w:rsidP="00C972F3">
      <w:pPr>
        <w:ind w:left="1080"/>
        <w:rPr>
          <w:rFonts w:eastAsia="Verdana" w:cs="Calibri"/>
        </w:rPr>
      </w:pPr>
      <w:r w:rsidRPr="00405725">
        <w:rPr>
          <w:rFonts w:eastAsia="Verdana" w:cs="Calibri"/>
          <w:i/>
        </w:rPr>
        <w:t>Optional</w:t>
      </w:r>
      <w:r w:rsidRPr="00405725">
        <w:rPr>
          <w:rFonts w:eastAsia="Verdana" w:cs="Calibri"/>
        </w:rPr>
        <w:t>: If there are questions that caused difficulty or were unclear, read the question again and ask the respondent to explain why they had problems answering.</w:t>
      </w:r>
    </w:p>
    <w:p w:rsidR="00C972F3" w:rsidRPr="00405725" w:rsidRDefault="00C972F3" w:rsidP="00C972F3">
      <w:pPr>
        <w:ind w:left="1080"/>
        <w:rPr>
          <w:rFonts w:eastAsia="Verdana" w:cs="Calibri"/>
        </w:rPr>
      </w:pPr>
    </w:p>
    <w:p w:rsidR="00C972F3" w:rsidRPr="007C5EB5" w:rsidRDefault="00C972F3" w:rsidP="00C972F3">
      <w:pPr>
        <w:numPr>
          <w:ilvl w:val="1"/>
          <w:numId w:val="10"/>
        </w:numPr>
        <w:ind w:left="1080"/>
        <w:rPr>
          <w:rFonts w:eastAsia="Verdana" w:cs="Calibri"/>
        </w:rPr>
      </w:pPr>
      <w:r w:rsidRPr="007C5EB5">
        <w:rPr>
          <w:rFonts w:eastAsia="Verdana" w:cs="Calibri"/>
          <w:b/>
          <w:i/>
        </w:rPr>
        <w:t>Demographics</w:t>
      </w:r>
      <w:r w:rsidRPr="007C5EB5">
        <w:rPr>
          <w:rFonts w:eastAsia="Verdana" w:cs="Calibri"/>
          <w:i/>
        </w:rPr>
        <w:t xml:space="preserve"> </w:t>
      </w:r>
      <w:r w:rsidRPr="007C5EB5">
        <w:rPr>
          <w:rFonts w:eastAsia="Verdana" w:cs="Calibri"/>
          <w:b/>
          <w:i/>
        </w:rPr>
        <w:t>section</w:t>
      </w:r>
    </w:p>
    <w:p w:rsidR="00C972F3" w:rsidRPr="007C5EB5" w:rsidRDefault="00C972F3" w:rsidP="00C972F3">
      <w:pPr>
        <w:ind w:left="1440"/>
        <w:rPr>
          <w:rFonts w:eastAsia="Verdana" w:cs="Calibri"/>
        </w:rPr>
      </w:pPr>
      <w:r w:rsidRPr="007C5EB5">
        <w:rPr>
          <w:rFonts w:eastAsia="Verdana" w:cs="Calibri"/>
        </w:rPr>
        <w:t>If there are questions that caused difficulty or were unclear, read the question again and ask the respondent to explain why they had problems answering.</w:t>
      </w:r>
    </w:p>
    <w:p w:rsidR="00C972F3" w:rsidRPr="007C5EB5" w:rsidRDefault="00C972F3" w:rsidP="00C972F3">
      <w:pPr>
        <w:rPr>
          <w:rFonts w:eastAsia="Verdana" w:cs="Calibri"/>
        </w:rPr>
      </w:pPr>
    </w:p>
    <w:p w:rsidR="00C972F3" w:rsidRPr="007C5EB5" w:rsidRDefault="00C972F3" w:rsidP="00C972F3">
      <w:pPr>
        <w:numPr>
          <w:ilvl w:val="0"/>
          <w:numId w:val="10"/>
        </w:numPr>
        <w:ind w:left="360"/>
        <w:rPr>
          <w:rFonts w:eastAsia="Verdana" w:cs="Calibri"/>
        </w:rPr>
      </w:pPr>
      <w:r w:rsidRPr="007C5EB5">
        <w:rPr>
          <w:rFonts w:eastAsia="Verdana" w:cs="Calibri"/>
        </w:rPr>
        <w:t xml:space="preserve">General debriefing questions. Respondents should be asked to provide general feedback on their reaction to the survey, including identifying questions they felt uncomfortable with or had a difficult time answering and revisiting questions they refused or had </w:t>
      </w:r>
      <w:r w:rsidRPr="007C5EB5">
        <w:rPr>
          <w:rFonts w:eastAsia="Verdana" w:cs="Calibri"/>
        </w:rPr>
        <w:lastRenderedPageBreak/>
        <w:t>major difficulty answering.  It is important to pay attention to how users interpret the following terms and phrases (and any others that seem to cause difficulties ) in debriefing:</w:t>
      </w:r>
    </w:p>
    <w:p w:rsidR="00C972F3" w:rsidRPr="007C5EB5" w:rsidRDefault="00C972F3" w:rsidP="00C972F3">
      <w:pPr>
        <w:numPr>
          <w:ilvl w:val="0"/>
          <w:numId w:val="18"/>
        </w:numPr>
        <w:rPr>
          <w:rFonts w:cs="Calibri"/>
        </w:rPr>
      </w:pPr>
      <w:r w:rsidRPr="007C5EB5">
        <w:rPr>
          <w:rFonts w:cs="Calibri"/>
        </w:rPr>
        <w:t>Impact</w:t>
      </w:r>
    </w:p>
    <w:p w:rsidR="00C972F3" w:rsidRPr="007C5EB5" w:rsidRDefault="00C972F3" w:rsidP="00C972F3">
      <w:pPr>
        <w:numPr>
          <w:ilvl w:val="0"/>
          <w:numId w:val="18"/>
        </w:numPr>
        <w:rPr>
          <w:rFonts w:cs="Calibri"/>
        </w:rPr>
      </w:pPr>
      <w:r w:rsidRPr="007C5EB5">
        <w:rPr>
          <w:rFonts w:cs="Calibri"/>
        </w:rPr>
        <w:t>In the past 12 months</w:t>
      </w:r>
    </w:p>
    <w:p w:rsidR="00C972F3" w:rsidRPr="007C5EB5" w:rsidRDefault="00C972F3" w:rsidP="00C972F3">
      <w:pPr>
        <w:numPr>
          <w:ilvl w:val="0"/>
          <w:numId w:val="18"/>
        </w:numPr>
        <w:rPr>
          <w:rFonts w:cs="Calibri"/>
        </w:rPr>
      </w:pPr>
      <w:r w:rsidRPr="007C5EB5">
        <w:rPr>
          <w:rFonts w:cs="Calibri"/>
        </w:rPr>
        <w:t>Internet</w:t>
      </w:r>
    </w:p>
    <w:p w:rsidR="00C972F3" w:rsidRPr="007C5EB5" w:rsidRDefault="00C972F3" w:rsidP="00C972F3">
      <w:pPr>
        <w:numPr>
          <w:ilvl w:val="0"/>
          <w:numId w:val="18"/>
        </w:numPr>
        <w:rPr>
          <w:rFonts w:cs="Calibri"/>
        </w:rPr>
      </w:pPr>
      <w:r w:rsidRPr="007C5EB5">
        <w:rPr>
          <w:rFonts w:cs="Calibri"/>
        </w:rPr>
        <w:t>Main reason</w:t>
      </w:r>
    </w:p>
    <w:p w:rsidR="00C972F3" w:rsidRPr="007C5EB5" w:rsidRDefault="00C972F3" w:rsidP="00C972F3">
      <w:pPr>
        <w:numPr>
          <w:ilvl w:val="0"/>
          <w:numId w:val="18"/>
        </w:numPr>
        <w:rPr>
          <w:rFonts w:cs="Calibri"/>
        </w:rPr>
      </w:pPr>
      <w:r w:rsidRPr="007C5EB5">
        <w:rPr>
          <w:rFonts w:cs="Calibri"/>
        </w:rPr>
        <w:t>Online source</w:t>
      </w:r>
    </w:p>
    <w:p w:rsidR="00C972F3" w:rsidRPr="007C5EB5" w:rsidRDefault="00C972F3" w:rsidP="00C972F3">
      <w:pPr>
        <w:numPr>
          <w:ilvl w:val="0"/>
          <w:numId w:val="18"/>
        </w:numPr>
        <w:rPr>
          <w:rFonts w:cs="Calibri"/>
        </w:rPr>
      </w:pPr>
      <w:r w:rsidRPr="007C5EB5">
        <w:rPr>
          <w:rFonts w:cs="Calibri"/>
        </w:rPr>
        <w:t>Public access computer</w:t>
      </w:r>
    </w:p>
    <w:p w:rsidR="00C972F3" w:rsidRPr="007C5EB5" w:rsidRDefault="00C972F3" w:rsidP="00C972F3">
      <w:pPr>
        <w:numPr>
          <w:ilvl w:val="0"/>
          <w:numId w:val="18"/>
        </w:numPr>
        <w:rPr>
          <w:rFonts w:cs="Calibri"/>
        </w:rPr>
      </w:pPr>
      <w:r w:rsidRPr="007C5EB5">
        <w:rPr>
          <w:rFonts w:cs="Calibri"/>
        </w:rPr>
        <w:t>Public access venue</w:t>
      </w:r>
    </w:p>
    <w:p w:rsidR="00C972F3" w:rsidRPr="007C5EB5" w:rsidRDefault="00C972F3" w:rsidP="00C972F3">
      <w:pPr>
        <w:jc w:val="center"/>
        <w:rPr>
          <w:rFonts w:cs="Calibri"/>
          <w:sz w:val="28"/>
          <w:szCs w:val="28"/>
        </w:rPr>
      </w:pPr>
      <w:r w:rsidRPr="007C5EB5">
        <w:rPr>
          <w:rFonts w:cs="Calibri"/>
          <w:sz w:val="28"/>
          <w:szCs w:val="28"/>
        </w:rPr>
        <w:br w:type="page"/>
      </w:r>
      <w:r w:rsidRPr="007C5EB5">
        <w:rPr>
          <w:rFonts w:cs="Calibri"/>
          <w:sz w:val="28"/>
          <w:szCs w:val="28"/>
        </w:rPr>
        <w:lastRenderedPageBreak/>
        <w:t>Appendix 2: Sampling for Field Testing</w:t>
      </w:r>
    </w:p>
    <w:p w:rsidR="00C972F3" w:rsidRPr="007C5EB5" w:rsidRDefault="00C972F3" w:rsidP="00C972F3">
      <w:pPr>
        <w:jc w:val="both"/>
        <w:rPr>
          <w:rFonts w:cs="Calibri"/>
          <w:sz w:val="20"/>
          <w:szCs w:val="20"/>
        </w:rPr>
      </w:pPr>
    </w:p>
    <w:p w:rsidR="00C972F3" w:rsidRPr="007C5EB5" w:rsidRDefault="00C972F3" w:rsidP="00C972F3">
      <w:pPr>
        <w:jc w:val="both"/>
        <w:rPr>
          <w:rFonts w:cs="Calibri"/>
        </w:rPr>
      </w:pPr>
      <w:r w:rsidRPr="007C5EB5">
        <w:rPr>
          <w:rFonts w:cs="Calibri"/>
        </w:rPr>
        <w:t>Considering the proposed sample design, the minimum testing recommended is:</w:t>
      </w:r>
    </w:p>
    <w:p w:rsidR="00C972F3" w:rsidRPr="007C5EB5" w:rsidRDefault="00C972F3" w:rsidP="00C972F3">
      <w:pPr>
        <w:numPr>
          <w:ilvl w:val="0"/>
          <w:numId w:val="19"/>
        </w:numPr>
        <w:jc w:val="both"/>
        <w:rPr>
          <w:rFonts w:cs="Calibri"/>
        </w:rPr>
      </w:pPr>
      <w:r w:rsidRPr="007C5EB5">
        <w:rPr>
          <w:rFonts w:cs="Calibri"/>
        </w:rPr>
        <w:t xml:space="preserve">5 non-users in a big-city/urban </w:t>
      </w:r>
      <w:r w:rsidRPr="007C5EB5">
        <w:rPr>
          <w:rFonts w:cs="Calibri"/>
          <w:i/>
        </w:rPr>
        <w:t>venue-dense</w:t>
      </w:r>
      <w:r w:rsidRPr="007C5EB5">
        <w:rPr>
          <w:rFonts w:cs="Calibri"/>
        </w:rPr>
        <w:t xml:space="preserve"> area</w:t>
      </w:r>
    </w:p>
    <w:p w:rsidR="00C972F3" w:rsidRPr="007C5EB5" w:rsidRDefault="00C972F3" w:rsidP="00C972F3">
      <w:pPr>
        <w:numPr>
          <w:ilvl w:val="0"/>
          <w:numId w:val="19"/>
        </w:numPr>
        <w:jc w:val="both"/>
        <w:rPr>
          <w:rFonts w:cs="Calibri"/>
        </w:rPr>
      </w:pPr>
      <w:r w:rsidRPr="007C5EB5">
        <w:rPr>
          <w:rFonts w:cs="Calibri"/>
        </w:rPr>
        <w:t xml:space="preserve">5 non-users in a big-city/urban </w:t>
      </w:r>
      <w:r w:rsidRPr="007C5EB5">
        <w:rPr>
          <w:rFonts w:cs="Calibri"/>
          <w:i/>
        </w:rPr>
        <w:t>venue-light</w:t>
      </w:r>
      <w:r w:rsidRPr="007C5EB5">
        <w:rPr>
          <w:rFonts w:cs="Calibri"/>
        </w:rPr>
        <w:t xml:space="preserve"> area</w:t>
      </w:r>
    </w:p>
    <w:p w:rsidR="00C972F3" w:rsidRPr="007C5EB5" w:rsidRDefault="00C972F3" w:rsidP="00C972F3">
      <w:pPr>
        <w:numPr>
          <w:ilvl w:val="0"/>
          <w:numId w:val="19"/>
        </w:numPr>
        <w:jc w:val="both"/>
        <w:rPr>
          <w:rFonts w:cs="Calibri"/>
        </w:rPr>
      </w:pPr>
      <w:r w:rsidRPr="007C5EB5">
        <w:rPr>
          <w:rFonts w:cs="Calibri"/>
        </w:rPr>
        <w:t>4 non-users in a small-town/rural area</w:t>
      </w:r>
    </w:p>
    <w:p w:rsidR="00C972F3" w:rsidRPr="007C5EB5" w:rsidRDefault="00C972F3" w:rsidP="00C972F3">
      <w:pPr>
        <w:jc w:val="both"/>
        <w:rPr>
          <w:rFonts w:cs="Calibri"/>
        </w:rPr>
      </w:pPr>
    </w:p>
    <w:p w:rsidR="00C972F3" w:rsidRPr="007C5EB5" w:rsidRDefault="00C972F3" w:rsidP="00C972F3">
      <w:pPr>
        <w:jc w:val="both"/>
        <w:rPr>
          <w:rFonts w:cs="Calibri"/>
        </w:rPr>
      </w:pPr>
      <w:r w:rsidRPr="007C5EB5">
        <w:rPr>
          <w:rFonts w:cs="Calibri"/>
        </w:rPr>
        <w:t>Half of testing respondents must be women. Ages need not be explicitly targeted.  However, in the area with four interviews, it is best if there is a young male and a young female (&lt;23), and an older male and an older female (&gt;35).</w:t>
      </w:r>
    </w:p>
    <w:p w:rsidR="00C972F3" w:rsidRPr="007C5EB5" w:rsidRDefault="00C972F3" w:rsidP="00C972F3">
      <w:pPr>
        <w:jc w:val="both"/>
        <w:rPr>
          <w:rFonts w:cs="Calibri"/>
        </w:rPr>
      </w:pPr>
    </w:p>
    <w:p w:rsidR="00C972F3" w:rsidRPr="007C5EB5" w:rsidRDefault="00C972F3" w:rsidP="00C972F3">
      <w:pPr>
        <w:jc w:val="both"/>
        <w:rPr>
          <w:rFonts w:cs="Calibri"/>
        </w:rPr>
      </w:pPr>
      <w:r w:rsidRPr="007C5EB5">
        <w:rPr>
          <w:rFonts w:cs="Calibri"/>
        </w:rPr>
        <w:t xml:space="preserve">For testing purposes, random selection is not terribly important in the selection of households.  Representativeness is desired of course, so do not choose outliers. Additionally, respondents must come from different households (i.e. more than one respondent cannot be surveyed from any individual household). Unless SITs have a good reason to expect big differences across the regions to be surveyed, it is not necessary to identify locations to test in across regions.  </w:t>
      </w:r>
    </w:p>
    <w:p w:rsidR="00C972F3" w:rsidRPr="007C5EB5" w:rsidRDefault="00C972F3" w:rsidP="00C972F3">
      <w:pPr>
        <w:jc w:val="both"/>
        <w:rPr>
          <w:rFonts w:cs="Calibri"/>
        </w:rPr>
      </w:pPr>
    </w:p>
    <w:p w:rsidR="00C972F3" w:rsidRPr="007C5EB5" w:rsidRDefault="00C972F3" w:rsidP="00C972F3">
      <w:pPr>
        <w:jc w:val="both"/>
        <w:rPr>
          <w:rFonts w:cs="Calibri"/>
        </w:rPr>
      </w:pPr>
      <w:r w:rsidRPr="007C5EB5">
        <w:rPr>
          <w:rFonts w:cs="Calibri"/>
        </w:rPr>
        <w:t>Given that it is the content of the questionnaire that will be tested, it is not prudent to conduct interviews during times when individuals might be most busy (e.g., early morning while getting ready for work).  As with the final survey implementation, it is not appropriate for more than one person to contribute to the answers (e.g., if another family member is around and also answers).</w:t>
      </w:r>
    </w:p>
    <w:p w:rsidR="00C972F3" w:rsidRPr="007C5EB5" w:rsidRDefault="00C972F3" w:rsidP="00C972F3">
      <w:pPr>
        <w:jc w:val="both"/>
        <w:rPr>
          <w:rFonts w:cs="Calibri"/>
        </w:rPr>
      </w:pPr>
    </w:p>
    <w:p w:rsidR="00C972F3" w:rsidRPr="007C5EB5" w:rsidRDefault="00C972F3" w:rsidP="00C972F3">
      <w:pPr>
        <w:rPr>
          <w:rFonts w:eastAsia="Times New Roman" w:cs="Calibri"/>
        </w:rPr>
      </w:pPr>
    </w:p>
    <w:p w:rsidR="00C972F3" w:rsidRPr="007C5EB5" w:rsidRDefault="00C972F3" w:rsidP="00C972F3">
      <w:pPr>
        <w:jc w:val="center"/>
        <w:rPr>
          <w:rFonts w:cs="Calibri"/>
          <w:sz w:val="28"/>
          <w:szCs w:val="22"/>
        </w:rPr>
      </w:pPr>
      <w:r w:rsidRPr="007C5EB5">
        <w:rPr>
          <w:rFonts w:eastAsia="Times New Roman" w:cs="Calibri"/>
          <w:sz w:val="22"/>
          <w:szCs w:val="22"/>
        </w:rPr>
        <w:br w:type="page"/>
      </w:r>
      <w:r w:rsidRPr="007C5EB5">
        <w:rPr>
          <w:rFonts w:cs="Calibri"/>
          <w:sz w:val="28"/>
          <w:szCs w:val="22"/>
        </w:rPr>
        <w:lastRenderedPageBreak/>
        <w:t>Appendix 3: Interviewer rating form</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0"/>
        <w:gridCol w:w="1440"/>
        <w:gridCol w:w="1620"/>
        <w:gridCol w:w="1620"/>
        <w:gridCol w:w="3708"/>
      </w:tblGrid>
      <w:tr w:rsidR="00C972F3" w:rsidRPr="007C5EB5" w:rsidTr="00BB79AC">
        <w:trPr>
          <w:trHeight w:val="1466"/>
        </w:trPr>
        <w:tc>
          <w:tcPr>
            <w:tcW w:w="9468" w:type="dxa"/>
            <w:gridSpan w:val="5"/>
          </w:tcPr>
          <w:p w:rsidR="00C972F3" w:rsidRPr="007C5EB5" w:rsidRDefault="00C972F3" w:rsidP="00BB79AC">
            <w:pPr>
              <w:jc w:val="center"/>
              <w:rPr>
                <w:rFonts w:cs="Calibri"/>
                <w:b/>
                <w:sz w:val="22"/>
                <w:szCs w:val="22"/>
              </w:rPr>
            </w:pPr>
            <w:r w:rsidRPr="007C5EB5">
              <w:rPr>
                <w:rFonts w:cs="Calibri"/>
                <w:b/>
                <w:sz w:val="22"/>
                <w:szCs w:val="22"/>
              </w:rPr>
              <w:t>Interviewer Rating Form</w:t>
            </w:r>
          </w:p>
          <w:p w:rsidR="00C972F3" w:rsidRPr="007C5EB5" w:rsidRDefault="00C972F3" w:rsidP="00BB79AC">
            <w:pPr>
              <w:rPr>
                <w:rFonts w:cs="Calibri"/>
                <w:b/>
                <w:sz w:val="22"/>
                <w:szCs w:val="22"/>
              </w:rPr>
            </w:pPr>
            <w:r w:rsidRPr="007C5EB5">
              <w:rPr>
                <w:rFonts w:cs="Calibri"/>
                <w:b/>
                <w:sz w:val="22"/>
                <w:szCs w:val="22"/>
              </w:rPr>
              <w:t>Instructions:</w:t>
            </w:r>
          </w:p>
          <w:p w:rsidR="00C972F3" w:rsidRPr="007C5EB5" w:rsidRDefault="00C972F3" w:rsidP="00BB79AC">
            <w:pPr>
              <w:rPr>
                <w:rFonts w:cs="Calibri"/>
                <w:sz w:val="22"/>
                <w:szCs w:val="22"/>
              </w:rPr>
            </w:pPr>
            <w:r w:rsidRPr="007C5EB5">
              <w:rPr>
                <w:rFonts w:cs="Calibri"/>
                <w:sz w:val="22"/>
                <w:szCs w:val="22"/>
              </w:rPr>
              <w:t>This form is for you to record potential problems with the survey. Please note  the question number and check the box in the column corresponding to the type of problem you have encountered:</w:t>
            </w:r>
          </w:p>
          <w:p w:rsidR="00C972F3" w:rsidRPr="007C5EB5" w:rsidRDefault="00C972F3" w:rsidP="00C972F3">
            <w:pPr>
              <w:numPr>
                <w:ilvl w:val="0"/>
                <w:numId w:val="11"/>
              </w:numPr>
              <w:rPr>
                <w:rFonts w:cs="Calibri"/>
                <w:b/>
                <w:sz w:val="22"/>
                <w:szCs w:val="22"/>
              </w:rPr>
            </w:pPr>
            <w:r w:rsidRPr="007C5EB5">
              <w:rPr>
                <w:rFonts w:cs="Calibri"/>
                <w:b/>
                <w:sz w:val="22"/>
                <w:szCs w:val="22"/>
              </w:rPr>
              <w:t xml:space="preserve">Hard to read: </w:t>
            </w:r>
            <w:r w:rsidRPr="007C5EB5">
              <w:rPr>
                <w:rFonts w:cs="Calibri"/>
                <w:sz w:val="22"/>
                <w:szCs w:val="22"/>
              </w:rPr>
              <w:t>You had trouble reading the question as it was written.</w:t>
            </w:r>
          </w:p>
          <w:p w:rsidR="00C972F3" w:rsidRPr="007C5EB5" w:rsidRDefault="00C972F3" w:rsidP="00C972F3">
            <w:pPr>
              <w:numPr>
                <w:ilvl w:val="0"/>
                <w:numId w:val="11"/>
              </w:numPr>
              <w:rPr>
                <w:rFonts w:cs="Calibri"/>
                <w:b/>
                <w:sz w:val="22"/>
                <w:szCs w:val="22"/>
              </w:rPr>
            </w:pPr>
            <w:r w:rsidRPr="007C5EB5">
              <w:rPr>
                <w:rFonts w:cs="Calibri"/>
                <w:b/>
                <w:sz w:val="22"/>
                <w:szCs w:val="22"/>
              </w:rPr>
              <w:t xml:space="preserve">R has problem understanding: </w:t>
            </w:r>
            <w:r w:rsidRPr="007C5EB5">
              <w:rPr>
                <w:rFonts w:cs="Calibri"/>
                <w:sz w:val="22"/>
                <w:szCs w:val="22"/>
              </w:rPr>
              <w:t>The respondent did not understand the words or ideas in the question.</w:t>
            </w:r>
          </w:p>
          <w:p w:rsidR="00C972F3" w:rsidRPr="007C5EB5" w:rsidRDefault="00C972F3" w:rsidP="00C972F3">
            <w:pPr>
              <w:numPr>
                <w:ilvl w:val="0"/>
                <w:numId w:val="11"/>
              </w:numPr>
              <w:rPr>
                <w:rFonts w:cs="Calibri"/>
                <w:b/>
                <w:sz w:val="22"/>
                <w:szCs w:val="22"/>
              </w:rPr>
            </w:pPr>
            <w:r w:rsidRPr="007C5EB5">
              <w:rPr>
                <w:rFonts w:cs="Calibri"/>
                <w:b/>
                <w:sz w:val="22"/>
                <w:szCs w:val="22"/>
              </w:rPr>
              <w:t xml:space="preserve">R has trouble providing answer: </w:t>
            </w:r>
            <w:r w:rsidRPr="007C5EB5">
              <w:rPr>
                <w:rFonts w:cs="Calibri"/>
                <w:sz w:val="22"/>
                <w:szCs w:val="22"/>
              </w:rPr>
              <w:t xml:space="preserve">The respondent had trouble providing an answer to the question. </w:t>
            </w:r>
          </w:p>
          <w:p w:rsidR="00C972F3" w:rsidRPr="007C5EB5" w:rsidRDefault="00C972F3" w:rsidP="00C972F3">
            <w:pPr>
              <w:numPr>
                <w:ilvl w:val="0"/>
                <w:numId w:val="11"/>
              </w:numPr>
              <w:rPr>
                <w:rFonts w:cs="Calibri"/>
                <w:b/>
                <w:sz w:val="22"/>
                <w:szCs w:val="22"/>
              </w:rPr>
            </w:pPr>
            <w:r w:rsidRPr="007C5EB5">
              <w:rPr>
                <w:rFonts w:cs="Calibri"/>
                <w:b/>
                <w:sz w:val="22"/>
                <w:szCs w:val="22"/>
              </w:rPr>
              <w:t xml:space="preserve">Comments/other problems: </w:t>
            </w:r>
            <w:r w:rsidRPr="007C5EB5">
              <w:rPr>
                <w:rFonts w:cs="Calibri"/>
                <w:sz w:val="22"/>
                <w:szCs w:val="22"/>
              </w:rPr>
              <w:t xml:space="preserve">Use this space to record other types of problems with questions or to further explain the problem you encountered. </w:t>
            </w:r>
          </w:p>
        </w:tc>
      </w:tr>
      <w:tr w:rsidR="00C972F3" w:rsidRPr="007C5EB5" w:rsidTr="00BB79AC">
        <w:tc>
          <w:tcPr>
            <w:tcW w:w="1080" w:type="dxa"/>
          </w:tcPr>
          <w:p w:rsidR="00C972F3" w:rsidRPr="007C5EB5" w:rsidRDefault="00C972F3" w:rsidP="00BB79AC">
            <w:pPr>
              <w:rPr>
                <w:rFonts w:cs="Calibri"/>
                <w:sz w:val="22"/>
                <w:szCs w:val="22"/>
              </w:rPr>
            </w:pPr>
            <w:r w:rsidRPr="007C5EB5">
              <w:rPr>
                <w:rFonts w:cs="Calibri"/>
                <w:sz w:val="22"/>
                <w:szCs w:val="22"/>
              </w:rPr>
              <w:t>Question #</w:t>
            </w:r>
          </w:p>
        </w:tc>
        <w:tc>
          <w:tcPr>
            <w:tcW w:w="1440" w:type="dxa"/>
          </w:tcPr>
          <w:p w:rsidR="00C972F3" w:rsidRPr="007C5EB5" w:rsidRDefault="00C972F3" w:rsidP="00BB79AC">
            <w:pPr>
              <w:rPr>
                <w:rFonts w:cs="Calibri"/>
                <w:sz w:val="22"/>
                <w:szCs w:val="22"/>
              </w:rPr>
            </w:pPr>
            <w:r w:rsidRPr="007C5EB5">
              <w:rPr>
                <w:rFonts w:cs="Calibri"/>
                <w:sz w:val="22"/>
                <w:szCs w:val="22"/>
              </w:rPr>
              <w:t>Hard to read</w:t>
            </w:r>
          </w:p>
        </w:tc>
        <w:tc>
          <w:tcPr>
            <w:tcW w:w="1620" w:type="dxa"/>
          </w:tcPr>
          <w:p w:rsidR="00C972F3" w:rsidRPr="007C5EB5" w:rsidRDefault="00C972F3" w:rsidP="00BB79AC">
            <w:pPr>
              <w:rPr>
                <w:rFonts w:cs="Calibri"/>
                <w:sz w:val="22"/>
                <w:szCs w:val="22"/>
              </w:rPr>
            </w:pPr>
            <w:r w:rsidRPr="007C5EB5">
              <w:rPr>
                <w:rFonts w:cs="Calibri"/>
                <w:sz w:val="22"/>
                <w:szCs w:val="22"/>
              </w:rPr>
              <w:t>R has problem understanding</w:t>
            </w:r>
          </w:p>
        </w:tc>
        <w:tc>
          <w:tcPr>
            <w:tcW w:w="1620" w:type="dxa"/>
          </w:tcPr>
          <w:p w:rsidR="00C972F3" w:rsidRPr="007C5EB5" w:rsidRDefault="00C972F3" w:rsidP="00BB79AC">
            <w:pPr>
              <w:rPr>
                <w:rFonts w:cs="Calibri"/>
                <w:sz w:val="22"/>
                <w:szCs w:val="22"/>
              </w:rPr>
            </w:pPr>
            <w:r w:rsidRPr="007C5EB5">
              <w:rPr>
                <w:rFonts w:cs="Calibri"/>
                <w:sz w:val="22"/>
                <w:szCs w:val="22"/>
              </w:rPr>
              <w:t>R has trouble providing answer</w:t>
            </w:r>
          </w:p>
        </w:tc>
        <w:tc>
          <w:tcPr>
            <w:tcW w:w="3708" w:type="dxa"/>
          </w:tcPr>
          <w:p w:rsidR="00C972F3" w:rsidRPr="007C5EB5" w:rsidRDefault="00C972F3" w:rsidP="00BB79AC">
            <w:pPr>
              <w:rPr>
                <w:rFonts w:cs="Calibri"/>
                <w:sz w:val="22"/>
                <w:szCs w:val="22"/>
              </w:rPr>
            </w:pPr>
            <w:r w:rsidRPr="007C5EB5">
              <w:rPr>
                <w:rFonts w:cs="Calibri"/>
                <w:sz w:val="22"/>
                <w:szCs w:val="22"/>
              </w:rPr>
              <w:t>Comments/other problems</w:t>
            </w: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r w:rsidR="00C972F3" w:rsidRPr="007C5EB5" w:rsidTr="00BB79AC">
        <w:tc>
          <w:tcPr>
            <w:tcW w:w="1080" w:type="dxa"/>
          </w:tcPr>
          <w:p w:rsidR="00C972F3" w:rsidRPr="007C5EB5" w:rsidRDefault="00C972F3" w:rsidP="00BB79AC">
            <w:pPr>
              <w:rPr>
                <w:rFonts w:cs="Calibri"/>
                <w:sz w:val="22"/>
                <w:szCs w:val="22"/>
              </w:rPr>
            </w:pPr>
          </w:p>
        </w:tc>
        <w:tc>
          <w:tcPr>
            <w:tcW w:w="144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1620" w:type="dxa"/>
          </w:tcPr>
          <w:p w:rsidR="00C972F3" w:rsidRPr="007C5EB5" w:rsidRDefault="00C972F3" w:rsidP="00BB79AC">
            <w:pPr>
              <w:rPr>
                <w:rFonts w:cs="Calibri"/>
                <w:sz w:val="22"/>
                <w:szCs w:val="22"/>
              </w:rPr>
            </w:pPr>
          </w:p>
        </w:tc>
        <w:tc>
          <w:tcPr>
            <w:tcW w:w="3708" w:type="dxa"/>
          </w:tcPr>
          <w:p w:rsidR="00C972F3" w:rsidRPr="007C5EB5" w:rsidRDefault="00C972F3" w:rsidP="00BB79AC">
            <w:pPr>
              <w:rPr>
                <w:rFonts w:cs="Calibri"/>
                <w:sz w:val="22"/>
                <w:szCs w:val="22"/>
              </w:rPr>
            </w:pPr>
          </w:p>
        </w:tc>
      </w:tr>
    </w:tbl>
    <w:p w:rsidR="00C972F3" w:rsidRPr="007C5EB5" w:rsidRDefault="00C972F3" w:rsidP="00C972F3">
      <w:pPr>
        <w:tabs>
          <w:tab w:val="num" w:pos="720"/>
        </w:tabs>
        <w:rPr>
          <w:rFonts w:cs="Calibri"/>
          <w:sz w:val="22"/>
          <w:szCs w:val="22"/>
        </w:rPr>
      </w:pPr>
    </w:p>
    <w:p w:rsidR="00B93ABD" w:rsidRDefault="00B93ABD" w:rsidP="00C972F3">
      <w:pPr>
        <w:pStyle w:val="Heading1"/>
        <w:spacing w:before="0" w:after="0"/>
        <w:jc w:val="center"/>
      </w:pPr>
    </w:p>
    <w:sectPr w:rsidR="00B93ABD" w:rsidSect="00C972F3">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403" w:rsidRDefault="00AE5403" w:rsidP="00B93ABD">
      <w:r>
        <w:separator/>
      </w:r>
    </w:p>
  </w:endnote>
  <w:endnote w:type="continuationSeparator" w:id="0">
    <w:p w:rsidR="00AE5403" w:rsidRDefault="00AE5403" w:rsidP="00B93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orbel">
    <w:panose1 w:val="020B0503020204020204"/>
    <w:charset w:val="00"/>
    <w:family w:val="swiss"/>
    <w:pitch w:val="variable"/>
    <w:sig w:usb0="A00002EF" w:usb1="4000A44B" w:usb2="00000000" w:usb3="00000000" w:csb0="0000019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ABD" w:rsidRDefault="00C972F3">
    <w:pPr>
      <w:pStyle w:val="Footer"/>
      <w:jc w:val="right"/>
    </w:pPr>
    <w:r>
      <w:t>Non-user survey testing strategy</w:t>
    </w:r>
    <w:r w:rsidR="00B93ABD">
      <w:tab/>
    </w:r>
    <w:r w:rsidR="00B93ABD">
      <w:fldChar w:fldCharType="begin"/>
    </w:r>
    <w:r w:rsidR="00B93ABD">
      <w:instrText xml:space="preserve"> PAGE   \* MERGEFORMAT </w:instrText>
    </w:r>
    <w:r w:rsidR="00B93ABD">
      <w:fldChar w:fldCharType="separate"/>
    </w:r>
    <w:r w:rsidR="00E11FF2">
      <w:rPr>
        <w:noProof/>
      </w:rPr>
      <w:t>1</w:t>
    </w:r>
    <w:r w:rsidR="00B93ABD">
      <w:rPr>
        <w:noProof/>
      </w:rPr>
      <w:fldChar w:fldCharType="end"/>
    </w:r>
  </w:p>
  <w:p w:rsidR="00B93ABD" w:rsidRDefault="00B93A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2F3" w:rsidRDefault="00C972F3" w:rsidP="00C972F3">
    <w:pPr>
      <w:pStyle w:val="Footer"/>
      <w:jc w:val="right"/>
    </w:pPr>
    <w:r>
      <w:t>Non-user survey testing strategy</w:t>
    </w:r>
    <w:r>
      <w:tab/>
    </w:r>
    <w:r>
      <w:fldChar w:fldCharType="begin"/>
    </w:r>
    <w:r>
      <w:instrText xml:space="preserve"> PAGE   \* MERGEFORMAT </w:instrText>
    </w:r>
    <w:r>
      <w:fldChar w:fldCharType="separate"/>
    </w:r>
    <w:r w:rsidR="00E11FF2">
      <w:rPr>
        <w:noProof/>
      </w:rPr>
      <w:t>14</w:t>
    </w:r>
    <w:r>
      <w:rPr>
        <w:noProof/>
      </w:rPr>
      <w:fldChar w:fldCharType="end"/>
    </w:r>
  </w:p>
  <w:p w:rsidR="008867A0" w:rsidRPr="00C972F3" w:rsidRDefault="00AE5403" w:rsidP="00C972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403" w:rsidRDefault="00AE5403" w:rsidP="00B93ABD">
      <w:r>
        <w:separator/>
      </w:r>
    </w:p>
  </w:footnote>
  <w:footnote w:type="continuationSeparator" w:id="0">
    <w:p w:rsidR="00AE5403" w:rsidRDefault="00AE5403" w:rsidP="00B93A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0390A"/>
    <w:multiLevelType w:val="hybridMultilevel"/>
    <w:tmpl w:val="006A3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8D13BA"/>
    <w:multiLevelType w:val="multilevel"/>
    <w:tmpl w:val="EB48B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266A66"/>
    <w:multiLevelType w:val="hybridMultilevel"/>
    <w:tmpl w:val="172AE5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CCC6594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9169B1"/>
    <w:multiLevelType w:val="hybridMultilevel"/>
    <w:tmpl w:val="4B58E5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424E93"/>
    <w:multiLevelType w:val="hybridMultilevel"/>
    <w:tmpl w:val="618CA1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99203D8"/>
    <w:multiLevelType w:val="hybridMultilevel"/>
    <w:tmpl w:val="3BE665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217664"/>
    <w:multiLevelType w:val="hybridMultilevel"/>
    <w:tmpl w:val="5E8A5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5E0C4D"/>
    <w:multiLevelType w:val="hybridMultilevel"/>
    <w:tmpl w:val="12FA70F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1D6EEA"/>
    <w:multiLevelType w:val="hybridMultilevel"/>
    <w:tmpl w:val="8A9AD59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3694F40"/>
    <w:multiLevelType w:val="hybridMultilevel"/>
    <w:tmpl w:val="062AE1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DE7CA9"/>
    <w:multiLevelType w:val="hybridMultilevel"/>
    <w:tmpl w:val="1BD05D8E"/>
    <w:lvl w:ilvl="0" w:tplc="0EF4E836">
      <w:numFmt w:val="bullet"/>
      <w:lvlText w:val="-"/>
      <w:lvlJc w:val="left"/>
      <w:pPr>
        <w:ind w:left="720" w:hanging="360"/>
      </w:pPr>
      <w:rPr>
        <w:rFonts w:ascii="Calibri" w:eastAsia="Calibri" w:hAnsi="Calibri" w:cs="Wingdings"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1B3509"/>
    <w:multiLevelType w:val="hybridMultilevel"/>
    <w:tmpl w:val="31F00B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E4222A"/>
    <w:multiLevelType w:val="hybridMultilevel"/>
    <w:tmpl w:val="B6B84E9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50B27981"/>
    <w:multiLevelType w:val="hybridMultilevel"/>
    <w:tmpl w:val="5DE697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220E3A"/>
    <w:multiLevelType w:val="hybridMultilevel"/>
    <w:tmpl w:val="D784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107E9A"/>
    <w:multiLevelType w:val="hybridMultilevel"/>
    <w:tmpl w:val="156E7E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E2E5B8A"/>
    <w:multiLevelType w:val="multilevel"/>
    <w:tmpl w:val="2EC47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7955794"/>
    <w:multiLevelType w:val="multilevel"/>
    <w:tmpl w:val="045CB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6"/>
  </w:num>
  <w:num w:numId="3">
    <w:abstractNumId w:val="17"/>
  </w:num>
  <w:num w:numId="4">
    <w:abstractNumId w:val="14"/>
  </w:num>
  <w:num w:numId="5">
    <w:abstractNumId w:val="5"/>
  </w:num>
  <w:num w:numId="6">
    <w:abstractNumId w:val="13"/>
  </w:num>
  <w:num w:numId="7">
    <w:abstractNumId w:val="4"/>
  </w:num>
  <w:num w:numId="8">
    <w:abstractNumId w:val="12"/>
  </w:num>
  <w:num w:numId="9">
    <w:abstractNumId w:val="9"/>
  </w:num>
  <w:num w:numId="10">
    <w:abstractNumId w:val="2"/>
  </w:num>
  <w:num w:numId="11">
    <w:abstractNumId w:val="6"/>
  </w:num>
  <w:num w:numId="12">
    <w:abstractNumId w:val="0"/>
  </w:num>
  <w:num w:numId="13">
    <w:abstractNumId w:val="2"/>
    <w:lvlOverride w:ilvl="0">
      <w:lvl w:ilvl="0" w:tplc="0409000F">
        <w:start w:val="1"/>
        <w:numFmt w:val="decimal"/>
        <w:lvlText w:val="%1."/>
        <w:lvlJc w:val="left"/>
        <w:pPr>
          <w:ind w:left="36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CCC6594C"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4">
    <w:abstractNumId w:val="15"/>
  </w:num>
  <w:num w:numId="15">
    <w:abstractNumId w:val="3"/>
  </w:num>
  <w:num w:numId="16">
    <w:abstractNumId w:val="11"/>
  </w:num>
  <w:num w:numId="17">
    <w:abstractNumId w:val="7"/>
  </w:num>
  <w:num w:numId="18">
    <w:abstractNumId w:val="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EC2"/>
    <w:rsid w:val="00012913"/>
    <w:rsid w:val="001A43E9"/>
    <w:rsid w:val="002C103B"/>
    <w:rsid w:val="002E7CCA"/>
    <w:rsid w:val="00306EFB"/>
    <w:rsid w:val="004612FD"/>
    <w:rsid w:val="006A4D62"/>
    <w:rsid w:val="0073560E"/>
    <w:rsid w:val="009B071D"/>
    <w:rsid w:val="00A000BF"/>
    <w:rsid w:val="00A95620"/>
    <w:rsid w:val="00AE5403"/>
    <w:rsid w:val="00B93ABD"/>
    <w:rsid w:val="00C900D4"/>
    <w:rsid w:val="00C972F3"/>
    <w:rsid w:val="00E11FF2"/>
    <w:rsid w:val="00EC7F66"/>
    <w:rsid w:val="00FF2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73560E"/>
    <w:pPr>
      <w:keepNext/>
      <w:spacing w:before="240" w:after="60"/>
      <w:outlineLvl w:val="0"/>
    </w:pPr>
    <w:rPr>
      <w:rFonts w:eastAsia="Times New Roman"/>
      <w:b/>
      <w:bCs/>
      <w:kern w:val="32"/>
      <w:sz w:val="32"/>
      <w:szCs w:val="32"/>
    </w:rPr>
  </w:style>
  <w:style w:type="paragraph" w:styleId="Heading2">
    <w:name w:val="heading 2"/>
    <w:basedOn w:val="Normal"/>
    <w:link w:val="Heading2Char"/>
    <w:uiPriority w:val="9"/>
    <w:qFormat/>
    <w:rsid w:val="00FF2EC2"/>
    <w:pPr>
      <w:spacing w:before="100" w:beforeAutospacing="1" w:after="100" w:afterAutospacing="1"/>
      <w:outlineLvl w:val="1"/>
    </w:pPr>
    <w:rPr>
      <w:rFonts w:ascii="Times" w:hAnsi="Times"/>
      <w:b/>
      <w:bCs/>
      <w:sz w:val="36"/>
      <w:szCs w:val="36"/>
    </w:rPr>
  </w:style>
  <w:style w:type="paragraph" w:styleId="Heading3">
    <w:name w:val="heading 3"/>
    <w:basedOn w:val="Normal"/>
    <w:next w:val="Normal"/>
    <w:link w:val="Heading3Char"/>
    <w:uiPriority w:val="9"/>
    <w:qFormat/>
    <w:rsid w:val="0073560E"/>
    <w:pPr>
      <w:keepNext/>
      <w:spacing w:before="240" w:after="60"/>
      <w:outlineLvl w:val="2"/>
    </w:pPr>
    <w:rPr>
      <w:rFonts w:eastAsia="Times New Roman"/>
      <w:b/>
      <w:bCs/>
      <w:sz w:val="26"/>
      <w:szCs w:val="26"/>
    </w:rPr>
  </w:style>
  <w:style w:type="paragraph" w:styleId="Heading5">
    <w:name w:val="heading 5"/>
    <w:basedOn w:val="Normal"/>
    <w:link w:val="Heading5Char"/>
    <w:uiPriority w:val="9"/>
    <w:qFormat/>
    <w:rsid w:val="00FF2EC2"/>
    <w:pPr>
      <w:spacing w:before="100" w:beforeAutospacing="1" w:after="100" w:afterAutospacing="1"/>
      <w:outlineLvl w:val="4"/>
    </w:pPr>
    <w:rPr>
      <w:rFonts w:ascii="Times" w:hAnsi="Time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FF2EC2"/>
    <w:rPr>
      <w:rFonts w:ascii="Times" w:hAnsi="Times"/>
      <w:b/>
      <w:bCs/>
      <w:sz w:val="36"/>
      <w:szCs w:val="36"/>
    </w:rPr>
  </w:style>
  <w:style w:type="character" w:customStyle="1" w:styleId="Heading5Char">
    <w:name w:val="Heading 5 Char"/>
    <w:link w:val="Heading5"/>
    <w:uiPriority w:val="9"/>
    <w:rsid w:val="00FF2EC2"/>
    <w:rPr>
      <w:rFonts w:ascii="Times" w:hAnsi="Times"/>
      <w:b/>
      <w:bCs/>
      <w:sz w:val="20"/>
      <w:szCs w:val="20"/>
    </w:rPr>
  </w:style>
  <w:style w:type="paragraph" w:styleId="NormalWeb">
    <w:name w:val="Normal (Web)"/>
    <w:basedOn w:val="Normal"/>
    <w:uiPriority w:val="99"/>
    <w:unhideWhenUsed/>
    <w:rsid w:val="00FF2EC2"/>
    <w:pPr>
      <w:spacing w:before="100" w:beforeAutospacing="1" w:after="100" w:afterAutospacing="1"/>
    </w:pPr>
    <w:rPr>
      <w:rFonts w:ascii="Times" w:hAnsi="Times"/>
      <w:sz w:val="20"/>
      <w:szCs w:val="20"/>
    </w:rPr>
  </w:style>
  <w:style w:type="character" w:styleId="Emphasis">
    <w:name w:val="Emphasis"/>
    <w:uiPriority w:val="20"/>
    <w:qFormat/>
    <w:rsid w:val="00FF2EC2"/>
    <w:rPr>
      <w:i/>
      <w:iCs/>
    </w:rPr>
  </w:style>
  <w:style w:type="paragraph" w:styleId="ListParagraph">
    <w:name w:val="List Paragraph"/>
    <w:basedOn w:val="Normal"/>
    <w:uiPriority w:val="34"/>
    <w:qFormat/>
    <w:rsid w:val="00FF2EC2"/>
    <w:pPr>
      <w:ind w:left="720"/>
      <w:contextualSpacing/>
    </w:pPr>
  </w:style>
  <w:style w:type="character" w:styleId="Hyperlink">
    <w:name w:val="Hyperlink"/>
    <w:uiPriority w:val="99"/>
    <w:rsid w:val="00B93ABD"/>
    <w:rPr>
      <w:color w:val="0000FF"/>
      <w:u w:val="single"/>
    </w:rPr>
  </w:style>
  <w:style w:type="paragraph" w:customStyle="1" w:styleId="TextFrontmatterBODY">
    <w:name w:val="Text Frontmatter BODY"/>
    <w:basedOn w:val="Normal"/>
    <w:qFormat/>
    <w:rsid w:val="00B93ABD"/>
    <w:pPr>
      <w:spacing w:after="120"/>
    </w:pPr>
    <w:rPr>
      <w:rFonts w:ascii="Corbel" w:eastAsia="Calibri" w:hAnsi="Corbel"/>
      <w:sz w:val="16"/>
      <w:szCs w:val="22"/>
    </w:rPr>
  </w:style>
  <w:style w:type="paragraph" w:customStyle="1" w:styleId="TextFrontmatterHEADING">
    <w:name w:val="Text Frontmatter HEADING"/>
    <w:basedOn w:val="TextFrontmatterBODY"/>
    <w:qFormat/>
    <w:rsid w:val="00B93ABD"/>
    <w:pPr>
      <w:spacing w:before="240" w:after="60"/>
    </w:pPr>
    <w:rPr>
      <w:caps/>
      <w:color w:val="0094CC"/>
      <w:sz w:val="17"/>
    </w:rPr>
  </w:style>
  <w:style w:type="paragraph" w:styleId="Header">
    <w:name w:val="header"/>
    <w:basedOn w:val="Normal"/>
    <w:link w:val="HeaderChar"/>
    <w:uiPriority w:val="99"/>
    <w:unhideWhenUsed/>
    <w:rsid w:val="00B93ABD"/>
    <w:pPr>
      <w:tabs>
        <w:tab w:val="center" w:pos="4680"/>
        <w:tab w:val="right" w:pos="9360"/>
      </w:tabs>
    </w:pPr>
  </w:style>
  <w:style w:type="character" w:customStyle="1" w:styleId="HeaderChar">
    <w:name w:val="Header Char"/>
    <w:basedOn w:val="DefaultParagraphFont"/>
    <w:link w:val="Header"/>
    <w:uiPriority w:val="99"/>
    <w:rsid w:val="00B93ABD"/>
  </w:style>
  <w:style w:type="paragraph" w:styleId="Footer">
    <w:name w:val="footer"/>
    <w:basedOn w:val="Normal"/>
    <w:link w:val="FooterChar"/>
    <w:uiPriority w:val="99"/>
    <w:unhideWhenUsed/>
    <w:rsid w:val="00B93ABD"/>
    <w:pPr>
      <w:tabs>
        <w:tab w:val="center" w:pos="4680"/>
        <w:tab w:val="right" w:pos="9360"/>
      </w:tabs>
    </w:pPr>
  </w:style>
  <w:style w:type="character" w:customStyle="1" w:styleId="FooterChar">
    <w:name w:val="Footer Char"/>
    <w:basedOn w:val="DefaultParagraphFont"/>
    <w:link w:val="Footer"/>
    <w:uiPriority w:val="99"/>
    <w:rsid w:val="00B93ABD"/>
  </w:style>
  <w:style w:type="table" w:styleId="TableGrid">
    <w:name w:val="Table Grid"/>
    <w:basedOn w:val="TableNormal"/>
    <w:uiPriority w:val="59"/>
    <w:rsid w:val="00A000BF"/>
    <w:rPr>
      <w:rFonts w:eastAsia="Cambria"/>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link w:val="Heading1"/>
    <w:uiPriority w:val="9"/>
    <w:rsid w:val="0073560E"/>
    <w:rPr>
      <w:rFonts w:eastAsia="Times New Roman"/>
      <w:b/>
      <w:bCs/>
      <w:kern w:val="32"/>
      <w:sz w:val="32"/>
      <w:szCs w:val="32"/>
    </w:rPr>
  </w:style>
  <w:style w:type="character" w:customStyle="1" w:styleId="Heading3Char">
    <w:name w:val="Heading 3 Char"/>
    <w:link w:val="Heading3"/>
    <w:uiPriority w:val="9"/>
    <w:rsid w:val="0073560E"/>
    <w:rPr>
      <w:rFonts w:eastAsia="Times New Roman"/>
      <w:b/>
      <w:bCs/>
      <w:sz w:val="26"/>
      <w:szCs w:val="26"/>
    </w:rPr>
  </w:style>
  <w:style w:type="paragraph" w:styleId="PlainText">
    <w:name w:val="Plain Text"/>
    <w:basedOn w:val="Normal"/>
    <w:link w:val="PlainTextChar"/>
    <w:uiPriority w:val="99"/>
    <w:semiHidden/>
    <w:unhideWhenUsed/>
    <w:rsid w:val="0073560E"/>
    <w:rPr>
      <w:rFonts w:ascii="Consolas" w:eastAsia="Calibri" w:hAnsi="Consolas"/>
      <w:sz w:val="21"/>
      <w:szCs w:val="21"/>
    </w:rPr>
  </w:style>
  <w:style w:type="character" w:customStyle="1" w:styleId="PlainTextChar">
    <w:name w:val="Plain Text Char"/>
    <w:link w:val="PlainText"/>
    <w:uiPriority w:val="99"/>
    <w:semiHidden/>
    <w:rsid w:val="0073560E"/>
    <w:rPr>
      <w:rFonts w:ascii="Consolas" w:eastAsia="Calibri" w:hAnsi="Consolas"/>
      <w:sz w:val="21"/>
      <w:szCs w:val="21"/>
    </w:rPr>
  </w:style>
  <w:style w:type="paragraph" w:styleId="NoSpacing">
    <w:name w:val="No Spacing"/>
    <w:basedOn w:val="Normal"/>
    <w:uiPriority w:val="1"/>
    <w:qFormat/>
    <w:rsid w:val="00C972F3"/>
    <w:pPr>
      <w:spacing w:before="100" w:beforeAutospacing="1" w:after="100" w:afterAutospacing="1"/>
    </w:pPr>
    <w:rPr>
      <w:rFonts w:ascii="Times New Roman" w:eastAsia="Calibri"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73560E"/>
    <w:pPr>
      <w:keepNext/>
      <w:spacing w:before="240" w:after="60"/>
      <w:outlineLvl w:val="0"/>
    </w:pPr>
    <w:rPr>
      <w:rFonts w:eastAsia="Times New Roman"/>
      <w:b/>
      <w:bCs/>
      <w:kern w:val="32"/>
      <w:sz w:val="32"/>
      <w:szCs w:val="32"/>
    </w:rPr>
  </w:style>
  <w:style w:type="paragraph" w:styleId="Heading2">
    <w:name w:val="heading 2"/>
    <w:basedOn w:val="Normal"/>
    <w:link w:val="Heading2Char"/>
    <w:uiPriority w:val="9"/>
    <w:qFormat/>
    <w:rsid w:val="00FF2EC2"/>
    <w:pPr>
      <w:spacing w:before="100" w:beforeAutospacing="1" w:after="100" w:afterAutospacing="1"/>
      <w:outlineLvl w:val="1"/>
    </w:pPr>
    <w:rPr>
      <w:rFonts w:ascii="Times" w:hAnsi="Times"/>
      <w:b/>
      <w:bCs/>
      <w:sz w:val="36"/>
      <w:szCs w:val="36"/>
    </w:rPr>
  </w:style>
  <w:style w:type="paragraph" w:styleId="Heading3">
    <w:name w:val="heading 3"/>
    <w:basedOn w:val="Normal"/>
    <w:next w:val="Normal"/>
    <w:link w:val="Heading3Char"/>
    <w:uiPriority w:val="9"/>
    <w:qFormat/>
    <w:rsid w:val="0073560E"/>
    <w:pPr>
      <w:keepNext/>
      <w:spacing w:before="240" w:after="60"/>
      <w:outlineLvl w:val="2"/>
    </w:pPr>
    <w:rPr>
      <w:rFonts w:eastAsia="Times New Roman"/>
      <w:b/>
      <w:bCs/>
      <w:sz w:val="26"/>
      <w:szCs w:val="26"/>
    </w:rPr>
  </w:style>
  <w:style w:type="paragraph" w:styleId="Heading5">
    <w:name w:val="heading 5"/>
    <w:basedOn w:val="Normal"/>
    <w:link w:val="Heading5Char"/>
    <w:uiPriority w:val="9"/>
    <w:qFormat/>
    <w:rsid w:val="00FF2EC2"/>
    <w:pPr>
      <w:spacing w:before="100" w:beforeAutospacing="1" w:after="100" w:afterAutospacing="1"/>
      <w:outlineLvl w:val="4"/>
    </w:pPr>
    <w:rPr>
      <w:rFonts w:ascii="Times" w:hAnsi="Time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FF2EC2"/>
    <w:rPr>
      <w:rFonts w:ascii="Times" w:hAnsi="Times"/>
      <w:b/>
      <w:bCs/>
      <w:sz w:val="36"/>
      <w:szCs w:val="36"/>
    </w:rPr>
  </w:style>
  <w:style w:type="character" w:customStyle="1" w:styleId="Heading5Char">
    <w:name w:val="Heading 5 Char"/>
    <w:link w:val="Heading5"/>
    <w:uiPriority w:val="9"/>
    <w:rsid w:val="00FF2EC2"/>
    <w:rPr>
      <w:rFonts w:ascii="Times" w:hAnsi="Times"/>
      <w:b/>
      <w:bCs/>
      <w:sz w:val="20"/>
      <w:szCs w:val="20"/>
    </w:rPr>
  </w:style>
  <w:style w:type="paragraph" w:styleId="NormalWeb">
    <w:name w:val="Normal (Web)"/>
    <w:basedOn w:val="Normal"/>
    <w:uiPriority w:val="99"/>
    <w:unhideWhenUsed/>
    <w:rsid w:val="00FF2EC2"/>
    <w:pPr>
      <w:spacing w:before="100" w:beforeAutospacing="1" w:after="100" w:afterAutospacing="1"/>
    </w:pPr>
    <w:rPr>
      <w:rFonts w:ascii="Times" w:hAnsi="Times"/>
      <w:sz w:val="20"/>
      <w:szCs w:val="20"/>
    </w:rPr>
  </w:style>
  <w:style w:type="character" w:styleId="Emphasis">
    <w:name w:val="Emphasis"/>
    <w:uiPriority w:val="20"/>
    <w:qFormat/>
    <w:rsid w:val="00FF2EC2"/>
    <w:rPr>
      <w:i/>
      <w:iCs/>
    </w:rPr>
  </w:style>
  <w:style w:type="paragraph" w:styleId="ListParagraph">
    <w:name w:val="List Paragraph"/>
    <w:basedOn w:val="Normal"/>
    <w:uiPriority w:val="34"/>
    <w:qFormat/>
    <w:rsid w:val="00FF2EC2"/>
    <w:pPr>
      <w:ind w:left="720"/>
      <w:contextualSpacing/>
    </w:pPr>
  </w:style>
  <w:style w:type="character" w:styleId="Hyperlink">
    <w:name w:val="Hyperlink"/>
    <w:uiPriority w:val="99"/>
    <w:rsid w:val="00B93ABD"/>
    <w:rPr>
      <w:color w:val="0000FF"/>
      <w:u w:val="single"/>
    </w:rPr>
  </w:style>
  <w:style w:type="paragraph" w:customStyle="1" w:styleId="TextFrontmatterBODY">
    <w:name w:val="Text Frontmatter BODY"/>
    <w:basedOn w:val="Normal"/>
    <w:qFormat/>
    <w:rsid w:val="00B93ABD"/>
    <w:pPr>
      <w:spacing w:after="120"/>
    </w:pPr>
    <w:rPr>
      <w:rFonts w:ascii="Corbel" w:eastAsia="Calibri" w:hAnsi="Corbel"/>
      <w:sz w:val="16"/>
      <w:szCs w:val="22"/>
    </w:rPr>
  </w:style>
  <w:style w:type="paragraph" w:customStyle="1" w:styleId="TextFrontmatterHEADING">
    <w:name w:val="Text Frontmatter HEADING"/>
    <w:basedOn w:val="TextFrontmatterBODY"/>
    <w:qFormat/>
    <w:rsid w:val="00B93ABD"/>
    <w:pPr>
      <w:spacing w:before="240" w:after="60"/>
    </w:pPr>
    <w:rPr>
      <w:caps/>
      <w:color w:val="0094CC"/>
      <w:sz w:val="17"/>
    </w:rPr>
  </w:style>
  <w:style w:type="paragraph" w:styleId="Header">
    <w:name w:val="header"/>
    <w:basedOn w:val="Normal"/>
    <w:link w:val="HeaderChar"/>
    <w:uiPriority w:val="99"/>
    <w:unhideWhenUsed/>
    <w:rsid w:val="00B93ABD"/>
    <w:pPr>
      <w:tabs>
        <w:tab w:val="center" w:pos="4680"/>
        <w:tab w:val="right" w:pos="9360"/>
      </w:tabs>
    </w:pPr>
  </w:style>
  <w:style w:type="character" w:customStyle="1" w:styleId="HeaderChar">
    <w:name w:val="Header Char"/>
    <w:basedOn w:val="DefaultParagraphFont"/>
    <w:link w:val="Header"/>
    <w:uiPriority w:val="99"/>
    <w:rsid w:val="00B93ABD"/>
  </w:style>
  <w:style w:type="paragraph" w:styleId="Footer">
    <w:name w:val="footer"/>
    <w:basedOn w:val="Normal"/>
    <w:link w:val="FooterChar"/>
    <w:uiPriority w:val="99"/>
    <w:unhideWhenUsed/>
    <w:rsid w:val="00B93ABD"/>
    <w:pPr>
      <w:tabs>
        <w:tab w:val="center" w:pos="4680"/>
        <w:tab w:val="right" w:pos="9360"/>
      </w:tabs>
    </w:pPr>
  </w:style>
  <w:style w:type="character" w:customStyle="1" w:styleId="FooterChar">
    <w:name w:val="Footer Char"/>
    <w:basedOn w:val="DefaultParagraphFont"/>
    <w:link w:val="Footer"/>
    <w:uiPriority w:val="99"/>
    <w:rsid w:val="00B93ABD"/>
  </w:style>
  <w:style w:type="table" w:styleId="TableGrid">
    <w:name w:val="Table Grid"/>
    <w:basedOn w:val="TableNormal"/>
    <w:uiPriority w:val="59"/>
    <w:rsid w:val="00A000BF"/>
    <w:rPr>
      <w:rFonts w:eastAsia="Cambria"/>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link w:val="Heading1"/>
    <w:uiPriority w:val="9"/>
    <w:rsid w:val="0073560E"/>
    <w:rPr>
      <w:rFonts w:eastAsia="Times New Roman"/>
      <w:b/>
      <w:bCs/>
      <w:kern w:val="32"/>
      <w:sz w:val="32"/>
      <w:szCs w:val="32"/>
    </w:rPr>
  </w:style>
  <w:style w:type="character" w:customStyle="1" w:styleId="Heading3Char">
    <w:name w:val="Heading 3 Char"/>
    <w:link w:val="Heading3"/>
    <w:uiPriority w:val="9"/>
    <w:rsid w:val="0073560E"/>
    <w:rPr>
      <w:rFonts w:eastAsia="Times New Roman"/>
      <w:b/>
      <w:bCs/>
      <w:sz w:val="26"/>
      <w:szCs w:val="26"/>
    </w:rPr>
  </w:style>
  <w:style w:type="paragraph" w:styleId="PlainText">
    <w:name w:val="Plain Text"/>
    <w:basedOn w:val="Normal"/>
    <w:link w:val="PlainTextChar"/>
    <w:uiPriority w:val="99"/>
    <w:semiHidden/>
    <w:unhideWhenUsed/>
    <w:rsid w:val="0073560E"/>
    <w:rPr>
      <w:rFonts w:ascii="Consolas" w:eastAsia="Calibri" w:hAnsi="Consolas"/>
      <w:sz w:val="21"/>
      <w:szCs w:val="21"/>
    </w:rPr>
  </w:style>
  <w:style w:type="character" w:customStyle="1" w:styleId="PlainTextChar">
    <w:name w:val="Plain Text Char"/>
    <w:link w:val="PlainText"/>
    <w:uiPriority w:val="99"/>
    <w:semiHidden/>
    <w:rsid w:val="0073560E"/>
    <w:rPr>
      <w:rFonts w:ascii="Consolas" w:eastAsia="Calibri" w:hAnsi="Consolas"/>
      <w:sz w:val="21"/>
      <w:szCs w:val="21"/>
    </w:rPr>
  </w:style>
  <w:style w:type="paragraph" w:styleId="NoSpacing">
    <w:name w:val="No Spacing"/>
    <w:basedOn w:val="Normal"/>
    <w:uiPriority w:val="1"/>
    <w:qFormat/>
    <w:rsid w:val="00C972F3"/>
    <w:pPr>
      <w:spacing w:before="100" w:beforeAutospacing="1" w:after="100" w:afterAutospacing="1"/>
    </w:pPr>
    <w:rPr>
      <w:rFonts w:ascii="Times New Roman" w:eastAsia="Calibri"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46397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gatesfoundation.org/" TargetMode="External"/><Relationship Id="rId18" Type="http://schemas.openxmlformats.org/officeDocument/2006/relationships/hyperlink" Target="http://www.gatesfoundation.org/" TargetMode="External"/><Relationship Id="rId3" Type="http://schemas.microsoft.com/office/2007/relationships/stylesWithEffects" Target="stylesWithEffect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idrc.ca/" TargetMode="External"/><Relationship Id="rId17" Type="http://schemas.openxmlformats.org/officeDocument/2006/relationships/hyperlink" Target="http://www.idrc.ca/" TargetMode="External"/><Relationship Id="rId2" Type="http://schemas.openxmlformats.org/officeDocument/2006/relationships/styles" Target="styles.xml"/><Relationship Id="rId16" Type="http://schemas.openxmlformats.org/officeDocument/2006/relationships/hyperlink" Target="http://tascha.washington.edu/" TargetMode="External"/><Relationship Id="rId20" Type="http://schemas.openxmlformats.org/officeDocument/2006/relationships/hyperlink" Target="http://upf.edu/amymaha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ascha.washington.ed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pf.edu/amymahan"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globalimpactstudy.or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globalimpactstudy.org/"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3757</Words>
  <Characters>21416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25123</CharactersWithSpaces>
  <SharedDoc>false</SharedDoc>
  <HLinks>
    <vt:vector size="30" baseType="variant">
      <vt:variant>
        <vt:i4>3145844</vt:i4>
      </vt:variant>
      <vt:variant>
        <vt:i4>12</vt:i4>
      </vt:variant>
      <vt:variant>
        <vt:i4>0</vt:i4>
      </vt:variant>
      <vt:variant>
        <vt:i4>5</vt:i4>
      </vt:variant>
      <vt:variant>
        <vt:lpwstr>http://upf.edu/amymahan</vt:lpwstr>
      </vt:variant>
      <vt:variant>
        <vt:lpwstr/>
      </vt:variant>
      <vt:variant>
        <vt:i4>5177350</vt:i4>
      </vt:variant>
      <vt:variant>
        <vt:i4>9</vt:i4>
      </vt:variant>
      <vt:variant>
        <vt:i4>0</vt:i4>
      </vt:variant>
      <vt:variant>
        <vt:i4>5</vt:i4>
      </vt:variant>
      <vt:variant>
        <vt:lpwstr>http://www.globalimpactstudy.org/</vt:lpwstr>
      </vt:variant>
      <vt:variant>
        <vt:lpwstr/>
      </vt:variant>
      <vt:variant>
        <vt:i4>2359396</vt:i4>
      </vt:variant>
      <vt:variant>
        <vt:i4>6</vt:i4>
      </vt:variant>
      <vt:variant>
        <vt:i4>0</vt:i4>
      </vt:variant>
      <vt:variant>
        <vt:i4>5</vt:i4>
      </vt:variant>
      <vt:variant>
        <vt:lpwstr>http://www.gatesfoundation.org/</vt:lpwstr>
      </vt:variant>
      <vt:variant>
        <vt:lpwstr/>
      </vt:variant>
      <vt:variant>
        <vt:i4>8323124</vt:i4>
      </vt:variant>
      <vt:variant>
        <vt:i4>3</vt:i4>
      </vt:variant>
      <vt:variant>
        <vt:i4>0</vt:i4>
      </vt:variant>
      <vt:variant>
        <vt:i4>5</vt:i4>
      </vt:variant>
      <vt:variant>
        <vt:lpwstr>http://www.idrc.ca/</vt:lpwstr>
      </vt:variant>
      <vt:variant>
        <vt:lpwstr/>
      </vt:variant>
      <vt:variant>
        <vt:i4>458821</vt:i4>
      </vt:variant>
      <vt:variant>
        <vt:i4>0</vt:i4>
      </vt:variant>
      <vt:variant>
        <vt:i4>0</vt:i4>
      </vt:variant>
      <vt:variant>
        <vt:i4>5</vt:i4>
      </vt:variant>
      <vt:variant>
        <vt:lpwstr>http://tascha.washington.edu/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dc:creator>
  <cp:lastModifiedBy>Karen Hirst</cp:lastModifiedBy>
  <cp:revision>2</cp:revision>
  <dcterms:created xsi:type="dcterms:W3CDTF">2014-05-12T17:43:00Z</dcterms:created>
  <dcterms:modified xsi:type="dcterms:W3CDTF">2014-05-12T17:43:00Z</dcterms:modified>
</cp:coreProperties>
</file>