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1.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AA29C7" w14:textId="0DDD1737" w:rsidR="00617838" w:rsidRPr="00617838" w:rsidRDefault="009E2406" w:rsidP="00617838">
      <w:pPr>
        <w:spacing w:line="480" w:lineRule="auto"/>
        <w:rPr>
          <w:rFonts w:ascii="Calibri" w:hAnsi="Calibri" w:cs="Calibri"/>
          <w:b/>
          <w:sz w:val="36"/>
          <w:szCs w:val="36"/>
        </w:rPr>
      </w:pPr>
      <w:bookmarkStart w:id="0" w:name="_GoBack"/>
      <w:bookmarkEnd w:id="0"/>
      <w:r>
        <w:rPr>
          <w:rFonts w:ascii="Calibri" w:hAnsi="Calibri" w:cs="Calibri"/>
          <w:b/>
          <w:sz w:val="36"/>
          <w:szCs w:val="36"/>
        </w:rPr>
        <w:t>A</w:t>
      </w:r>
      <w:r w:rsidR="003140FE">
        <w:rPr>
          <w:rFonts w:ascii="Calibri" w:hAnsi="Calibri" w:cs="Calibri"/>
          <w:b/>
          <w:sz w:val="36"/>
          <w:szCs w:val="36"/>
        </w:rPr>
        <w:t>lkalinity increase</w:t>
      </w:r>
      <w:r w:rsidR="00617838" w:rsidRPr="00617838">
        <w:rPr>
          <w:rFonts w:ascii="Calibri" w:hAnsi="Calibri" w:cs="Calibri"/>
          <w:b/>
          <w:sz w:val="36"/>
          <w:szCs w:val="36"/>
        </w:rPr>
        <w:t xml:space="preserve"> in the Arabian Gulf</w:t>
      </w:r>
    </w:p>
    <w:p w14:paraId="1B117689" w14:textId="77777777" w:rsidR="00617838" w:rsidRPr="004B75F9" w:rsidRDefault="00617838" w:rsidP="00617838">
      <w:pPr>
        <w:spacing w:line="480" w:lineRule="auto"/>
        <w:rPr>
          <w:rFonts w:ascii="Calibri" w:hAnsi="Calibri" w:cs="Calibri"/>
        </w:rPr>
      </w:pPr>
      <w:r w:rsidRPr="004B75F9">
        <w:rPr>
          <w:rFonts w:ascii="Calibri" w:hAnsi="Calibri" w:cs="Calibri"/>
        </w:rPr>
        <w:t>Connor Izumi</w:t>
      </w:r>
      <w:r w:rsidRPr="004B75F9">
        <w:rPr>
          <w:rFonts w:ascii="Calibri" w:hAnsi="Calibri" w:cs="Calibri"/>
          <w:vertAlign w:val="superscript"/>
        </w:rPr>
        <w:t>1</w:t>
      </w:r>
    </w:p>
    <w:p w14:paraId="07FD24F0" w14:textId="77777777" w:rsidR="00617838" w:rsidRPr="004B75F9" w:rsidRDefault="00617838" w:rsidP="00617838">
      <w:pPr>
        <w:spacing w:line="480" w:lineRule="auto"/>
        <w:rPr>
          <w:rFonts w:ascii="Calibri" w:hAnsi="Calibri" w:cs="Calibri"/>
        </w:rPr>
      </w:pPr>
    </w:p>
    <w:p w14:paraId="157ECEE3" w14:textId="77777777" w:rsidR="00617838" w:rsidRPr="004B75F9" w:rsidRDefault="00617838" w:rsidP="00617838">
      <w:pPr>
        <w:spacing w:line="480" w:lineRule="auto"/>
        <w:rPr>
          <w:rFonts w:ascii="Calibri" w:hAnsi="Calibri" w:cs="Calibri"/>
        </w:rPr>
      </w:pPr>
    </w:p>
    <w:p w14:paraId="3CD3A56E" w14:textId="77777777" w:rsidR="00617838" w:rsidRPr="004B75F9" w:rsidRDefault="00617838" w:rsidP="00617838">
      <w:pPr>
        <w:spacing w:line="480" w:lineRule="auto"/>
        <w:rPr>
          <w:rFonts w:ascii="Calibri" w:hAnsi="Calibri" w:cs="Calibri"/>
        </w:rPr>
      </w:pPr>
    </w:p>
    <w:p w14:paraId="1E7E4FAE" w14:textId="77777777" w:rsidR="00617838" w:rsidRPr="004B75F9" w:rsidRDefault="00617838" w:rsidP="00617838">
      <w:pPr>
        <w:spacing w:line="480" w:lineRule="auto"/>
        <w:rPr>
          <w:rFonts w:ascii="Calibri" w:hAnsi="Calibri" w:cs="Calibri"/>
        </w:rPr>
      </w:pPr>
    </w:p>
    <w:p w14:paraId="6EC398C8" w14:textId="77777777" w:rsidR="00617838" w:rsidRPr="004B75F9" w:rsidRDefault="00617838" w:rsidP="00617838">
      <w:pPr>
        <w:spacing w:line="480" w:lineRule="auto"/>
        <w:rPr>
          <w:rFonts w:ascii="Calibri" w:hAnsi="Calibri" w:cs="Calibri"/>
        </w:rPr>
      </w:pPr>
    </w:p>
    <w:p w14:paraId="60C910F0" w14:textId="77777777" w:rsidR="00617838" w:rsidRPr="004B75F9" w:rsidRDefault="00617838" w:rsidP="00617838">
      <w:pPr>
        <w:spacing w:line="480" w:lineRule="auto"/>
        <w:rPr>
          <w:rFonts w:ascii="Calibri" w:hAnsi="Calibri" w:cs="Calibri"/>
        </w:rPr>
      </w:pPr>
    </w:p>
    <w:p w14:paraId="1C9BB0C4" w14:textId="77777777" w:rsidR="00617838" w:rsidRPr="004B75F9" w:rsidRDefault="00617838" w:rsidP="00617838">
      <w:pPr>
        <w:spacing w:line="480" w:lineRule="auto"/>
        <w:rPr>
          <w:rFonts w:ascii="Calibri" w:hAnsi="Calibri" w:cs="Calibri"/>
        </w:rPr>
      </w:pPr>
    </w:p>
    <w:p w14:paraId="1BD9000F" w14:textId="77777777" w:rsidR="00617838" w:rsidRPr="004B75F9" w:rsidRDefault="00617838" w:rsidP="00617838">
      <w:pPr>
        <w:spacing w:line="480" w:lineRule="auto"/>
        <w:rPr>
          <w:rFonts w:ascii="Calibri" w:hAnsi="Calibri" w:cs="Calibri"/>
        </w:rPr>
      </w:pPr>
    </w:p>
    <w:p w14:paraId="6EE40368" w14:textId="77777777" w:rsidR="00617838" w:rsidRPr="004B75F9" w:rsidRDefault="00617838" w:rsidP="00617838">
      <w:pPr>
        <w:spacing w:line="480" w:lineRule="auto"/>
        <w:rPr>
          <w:rFonts w:ascii="Calibri" w:hAnsi="Calibri" w:cs="Calibri"/>
        </w:rPr>
      </w:pPr>
    </w:p>
    <w:p w14:paraId="3C63A352" w14:textId="77777777" w:rsidR="00617838" w:rsidRPr="004B75F9" w:rsidRDefault="00617838" w:rsidP="00617838">
      <w:pPr>
        <w:spacing w:line="480" w:lineRule="auto"/>
        <w:rPr>
          <w:rFonts w:ascii="Calibri" w:hAnsi="Calibri" w:cs="Calibri"/>
        </w:rPr>
      </w:pPr>
    </w:p>
    <w:p w14:paraId="557D420D" w14:textId="77777777" w:rsidR="00617838" w:rsidRPr="004B75F9" w:rsidRDefault="00617838" w:rsidP="00617838">
      <w:pPr>
        <w:spacing w:line="480" w:lineRule="auto"/>
        <w:rPr>
          <w:rFonts w:ascii="Calibri" w:hAnsi="Calibri" w:cs="Calibri"/>
        </w:rPr>
      </w:pPr>
    </w:p>
    <w:p w14:paraId="415BCE94" w14:textId="77777777" w:rsidR="00617838" w:rsidRPr="004B75F9" w:rsidRDefault="00617838" w:rsidP="00617838">
      <w:pPr>
        <w:spacing w:line="480" w:lineRule="auto"/>
        <w:rPr>
          <w:rFonts w:ascii="Calibri" w:hAnsi="Calibri" w:cs="Calibri"/>
        </w:rPr>
      </w:pPr>
    </w:p>
    <w:p w14:paraId="7A10E625" w14:textId="77777777" w:rsidR="00617838" w:rsidRPr="004B75F9" w:rsidRDefault="00617838" w:rsidP="00617838">
      <w:pPr>
        <w:spacing w:line="480" w:lineRule="auto"/>
        <w:rPr>
          <w:rFonts w:ascii="Calibri" w:hAnsi="Calibri" w:cs="Calibri"/>
        </w:rPr>
      </w:pPr>
    </w:p>
    <w:p w14:paraId="755A063C" w14:textId="77777777" w:rsidR="00617838" w:rsidRPr="004B75F9" w:rsidRDefault="00617838" w:rsidP="00617838">
      <w:pPr>
        <w:spacing w:line="480" w:lineRule="auto"/>
        <w:rPr>
          <w:rFonts w:ascii="Calibri" w:hAnsi="Calibri" w:cs="Calibri"/>
        </w:rPr>
      </w:pPr>
    </w:p>
    <w:p w14:paraId="19AE221C" w14:textId="77777777" w:rsidR="00617838" w:rsidRPr="00617838" w:rsidRDefault="00617838" w:rsidP="00617838">
      <w:pPr>
        <w:pStyle w:val="NormalWeb"/>
        <w:shd w:val="clear" w:color="auto" w:fill="FFFFFF"/>
        <w:spacing w:before="0" w:beforeAutospacing="0" w:after="150" w:afterAutospacing="0"/>
        <w:jc w:val="center"/>
        <w:rPr>
          <w:rStyle w:val="Strong"/>
          <w:rFonts w:ascii="Calibri" w:hAnsi="Calibri" w:cs="Calibri"/>
          <w:b w:val="0"/>
          <w:color w:val="333333"/>
        </w:rPr>
      </w:pPr>
      <w:r w:rsidRPr="00617838">
        <w:rPr>
          <w:rStyle w:val="Strong"/>
          <w:rFonts w:ascii="Calibri" w:hAnsi="Calibri" w:cs="Calibri"/>
          <w:b w:val="0"/>
          <w:color w:val="333333"/>
          <w:vertAlign w:val="superscript"/>
        </w:rPr>
        <w:t>1</w:t>
      </w:r>
      <w:r w:rsidRPr="00617838">
        <w:rPr>
          <w:rStyle w:val="Strong"/>
          <w:rFonts w:ascii="Calibri" w:hAnsi="Calibri" w:cs="Calibri"/>
          <w:b w:val="0"/>
          <w:color w:val="333333"/>
        </w:rPr>
        <w:t xml:space="preserve">University of Washington, </w:t>
      </w:r>
    </w:p>
    <w:p w14:paraId="485F5ED1" w14:textId="77777777" w:rsidR="00617838" w:rsidRPr="00617838" w:rsidRDefault="00617838" w:rsidP="00617838">
      <w:pPr>
        <w:pStyle w:val="NormalWeb"/>
        <w:shd w:val="clear" w:color="auto" w:fill="FFFFFF"/>
        <w:spacing w:before="0" w:beforeAutospacing="0" w:after="150" w:afterAutospacing="0"/>
        <w:jc w:val="center"/>
        <w:rPr>
          <w:rStyle w:val="Strong"/>
          <w:rFonts w:ascii="Calibri" w:hAnsi="Calibri" w:cs="Calibri"/>
          <w:b w:val="0"/>
          <w:color w:val="333333"/>
        </w:rPr>
      </w:pPr>
      <w:r w:rsidRPr="00617838">
        <w:rPr>
          <w:rStyle w:val="Strong"/>
          <w:rFonts w:ascii="Calibri" w:hAnsi="Calibri" w:cs="Calibri"/>
          <w:b w:val="0"/>
          <w:color w:val="333333"/>
        </w:rPr>
        <w:t>School of Oceanography, Box 357940,</w:t>
      </w:r>
    </w:p>
    <w:p w14:paraId="0DC55F2E" w14:textId="77777777" w:rsidR="00617838" w:rsidRPr="00617838" w:rsidRDefault="00617838" w:rsidP="00617838">
      <w:pPr>
        <w:pStyle w:val="NormalWeb"/>
        <w:shd w:val="clear" w:color="auto" w:fill="FFFFFF"/>
        <w:spacing w:before="0" w:beforeAutospacing="0" w:after="150" w:afterAutospacing="0"/>
        <w:jc w:val="center"/>
        <w:rPr>
          <w:rStyle w:val="Strong"/>
          <w:rFonts w:ascii="Calibri" w:hAnsi="Calibri" w:cs="Calibri"/>
          <w:b w:val="0"/>
          <w:color w:val="333333"/>
        </w:rPr>
      </w:pPr>
      <w:r w:rsidRPr="00617838">
        <w:rPr>
          <w:rStyle w:val="Strong"/>
          <w:rFonts w:ascii="Calibri" w:hAnsi="Calibri" w:cs="Calibri"/>
          <w:b w:val="0"/>
          <w:color w:val="333333"/>
        </w:rPr>
        <w:t xml:space="preserve"> Seattle, Washington, 98195-7940</w:t>
      </w:r>
    </w:p>
    <w:p w14:paraId="43977E31" w14:textId="77777777" w:rsidR="00617838" w:rsidRPr="00617838" w:rsidRDefault="00617838" w:rsidP="00617838">
      <w:pPr>
        <w:pStyle w:val="NormalWeb"/>
        <w:shd w:val="clear" w:color="auto" w:fill="FFFFFF"/>
        <w:spacing w:before="0" w:beforeAutospacing="0" w:after="150" w:afterAutospacing="0"/>
        <w:jc w:val="center"/>
        <w:rPr>
          <w:rStyle w:val="Strong"/>
          <w:rFonts w:ascii="Calibri" w:hAnsi="Calibri" w:cs="Calibri"/>
          <w:b w:val="0"/>
          <w:color w:val="333333"/>
        </w:rPr>
      </w:pPr>
      <w:r w:rsidRPr="00617838">
        <w:rPr>
          <w:rStyle w:val="Strong"/>
          <w:rFonts w:ascii="Calibri" w:hAnsi="Calibri" w:cs="Calibri"/>
          <w:b w:val="0"/>
          <w:color w:val="333333"/>
        </w:rPr>
        <w:t>Cizumi19@uw.edu</w:t>
      </w:r>
    </w:p>
    <w:p w14:paraId="1676619D" w14:textId="54344CF4" w:rsidR="007855E3" w:rsidRDefault="00B227DF">
      <w:pPr>
        <w:rPr>
          <w:rFonts w:ascii="Calibri" w:hAnsi="Calibri" w:cs="Calibri"/>
        </w:rPr>
      </w:pPr>
      <w:r>
        <w:rPr>
          <w:rFonts w:ascii="Calibri" w:hAnsi="Calibri" w:cs="Calibri"/>
        </w:rPr>
        <w:br w:type="page"/>
      </w:r>
    </w:p>
    <w:p w14:paraId="1C71FCAF" w14:textId="34ADD9AE" w:rsidR="00B842E0" w:rsidRPr="00BC5168" w:rsidRDefault="00B842E0" w:rsidP="003D7147">
      <w:pPr>
        <w:pStyle w:val="ListParagraph"/>
        <w:numPr>
          <w:ilvl w:val="0"/>
          <w:numId w:val="2"/>
        </w:numPr>
        <w:spacing w:line="480" w:lineRule="auto"/>
        <w:rPr>
          <w:rFonts w:ascii="Calibri" w:hAnsi="Calibri" w:cs="Calibri"/>
          <w:b/>
        </w:rPr>
      </w:pPr>
      <w:r w:rsidRPr="00BC5168">
        <w:rPr>
          <w:rFonts w:ascii="Calibri" w:hAnsi="Calibri" w:cs="Calibri"/>
          <w:b/>
        </w:rPr>
        <w:lastRenderedPageBreak/>
        <w:t>Abstract</w:t>
      </w:r>
    </w:p>
    <w:p w14:paraId="4FAF5A84" w14:textId="1DE3F8A3" w:rsidR="00425995" w:rsidRPr="003D7147" w:rsidRDefault="006D6C4D" w:rsidP="00BC5168">
      <w:pPr>
        <w:spacing w:line="480" w:lineRule="auto"/>
        <w:ind w:firstLine="360"/>
        <w:rPr>
          <w:rFonts w:ascii="Calibri" w:hAnsi="Calibri" w:cs="Calibri"/>
        </w:rPr>
      </w:pPr>
      <w:r w:rsidRPr="003D7147">
        <w:rPr>
          <w:rFonts w:ascii="Calibri" w:hAnsi="Calibri" w:cs="Calibri"/>
        </w:rPr>
        <w:t xml:space="preserve">Ocean acidification is an issue that is becoming of increasing global concern due to the dramatic impact it has on marine life wellness as well as economy. The Arabian Gulf uses pearl oysters and coral reefs as a major portion of </w:t>
      </w:r>
      <w:r w:rsidR="0041022B" w:rsidRPr="003D7147">
        <w:rPr>
          <w:rFonts w:ascii="Calibri" w:hAnsi="Calibri" w:cs="Calibri"/>
        </w:rPr>
        <w:t>economy and</w:t>
      </w:r>
      <w:r w:rsidRPr="003D7147">
        <w:rPr>
          <w:rFonts w:ascii="Calibri" w:hAnsi="Calibri" w:cs="Calibri"/>
        </w:rPr>
        <w:t xml:space="preserve"> </w:t>
      </w:r>
      <w:r w:rsidR="00C71D5E">
        <w:rPr>
          <w:rFonts w:ascii="Calibri" w:hAnsi="Calibri" w:cs="Calibri"/>
        </w:rPr>
        <w:t>has not been studied for its carbonate chemistry since 19</w:t>
      </w:r>
      <w:r w:rsidR="004E5AF3">
        <w:rPr>
          <w:rFonts w:ascii="Calibri" w:hAnsi="Calibri" w:cs="Calibri"/>
        </w:rPr>
        <w:t>77</w:t>
      </w:r>
      <w:r w:rsidR="00C71D5E">
        <w:rPr>
          <w:rFonts w:ascii="Calibri" w:hAnsi="Calibri" w:cs="Calibri"/>
        </w:rPr>
        <w:t xml:space="preserve">. </w:t>
      </w:r>
      <w:r w:rsidR="002B7DB8">
        <w:rPr>
          <w:rFonts w:ascii="Calibri" w:hAnsi="Calibri" w:cs="Calibri"/>
        </w:rPr>
        <w:t>For this reason</w:t>
      </w:r>
      <w:r w:rsidR="0041022B">
        <w:rPr>
          <w:rFonts w:ascii="Calibri" w:hAnsi="Calibri" w:cs="Calibri"/>
        </w:rPr>
        <w:t>,</w:t>
      </w:r>
      <w:r w:rsidRPr="003D7147">
        <w:rPr>
          <w:rFonts w:ascii="Calibri" w:hAnsi="Calibri" w:cs="Calibri"/>
        </w:rPr>
        <w:t xml:space="preserve"> there is </w:t>
      </w:r>
      <w:r w:rsidR="002B7DB8">
        <w:rPr>
          <w:rFonts w:ascii="Calibri" w:hAnsi="Calibri" w:cs="Calibri"/>
        </w:rPr>
        <w:t>motivation</w:t>
      </w:r>
      <w:r w:rsidRPr="003D7147">
        <w:rPr>
          <w:rFonts w:ascii="Calibri" w:hAnsi="Calibri" w:cs="Calibri"/>
        </w:rPr>
        <w:t xml:space="preserve"> to study this area in particular. </w:t>
      </w:r>
      <w:r w:rsidR="000B53CF" w:rsidRPr="003D7147">
        <w:rPr>
          <w:rFonts w:ascii="Calibri" w:hAnsi="Calibri" w:cs="Calibri"/>
        </w:rPr>
        <w:t>Despite finding total carbon and alkalinity levels that suggest CaCO</w:t>
      </w:r>
      <w:r w:rsidR="000B53CF" w:rsidRPr="003D7147">
        <w:rPr>
          <w:rFonts w:ascii="Calibri" w:hAnsi="Calibri" w:cs="Calibri"/>
          <w:vertAlign w:val="subscript"/>
        </w:rPr>
        <w:t>3</w:t>
      </w:r>
      <w:r w:rsidR="000B53CF" w:rsidRPr="003D7147">
        <w:rPr>
          <w:rFonts w:ascii="Calibri" w:hAnsi="Calibri" w:cs="Calibri"/>
        </w:rPr>
        <w:t xml:space="preserve"> formation, past studies have found that there are no carbonate plankton species in the gulf. In this study, we suggest that CaCO</w:t>
      </w:r>
      <w:r w:rsidR="000B53CF" w:rsidRPr="003D7147">
        <w:rPr>
          <w:rFonts w:ascii="Calibri" w:hAnsi="Calibri" w:cs="Calibri"/>
          <w:vertAlign w:val="subscript"/>
        </w:rPr>
        <w:t>3</w:t>
      </w:r>
      <w:r w:rsidR="000B53CF" w:rsidRPr="003D7147">
        <w:rPr>
          <w:rFonts w:ascii="Calibri" w:hAnsi="Calibri" w:cs="Calibri"/>
        </w:rPr>
        <w:t xml:space="preserve"> is forming in-situ similar to heterogenous CaCO</w:t>
      </w:r>
      <w:r w:rsidR="000B53CF" w:rsidRPr="003D7147">
        <w:rPr>
          <w:rFonts w:ascii="Calibri" w:hAnsi="Calibri" w:cs="Calibri"/>
          <w:vertAlign w:val="subscript"/>
        </w:rPr>
        <w:t>3</w:t>
      </w:r>
      <w:r w:rsidR="000B53CF" w:rsidRPr="003D7147">
        <w:rPr>
          <w:rFonts w:ascii="Calibri" w:hAnsi="Calibri" w:cs="Calibri"/>
        </w:rPr>
        <w:t xml:space="preserve"> precipitation</w:t>
      </w:r>
      <w:r w:rsidR="00B625EF">
        <w:rPr>
          <w:rFonts w:ascii="Calibri" w:hAnsi="Calibri" w:cs="Calibri"/>
        </w:rPr>
        <w:t xml:space="preserve"> </w:t>
      </w:r>
      <w:r w:rsidR="00BB55B5">
        <w:rPr>
          <w:rFonts w:ascii="Calibri" w:hAnsi="Calibri" w:cs="Calibri"/>
        </w:rPr>
        <w:t>possibly due to</w:t>
      </w:r>
      <w:r w:rsidR="000D4896">
        <w:rPr>
          <w:rFonts w:ascii="Calibri" w:hAnsi="Calibri" w:cs="Calibri"/>
        </w:rPr>
        <w:t xml:space="preserve"> desalination processes</w:t>
      </w:r>
      <w:r w:rsidR="000B53CF" w:rsidRPr="003D7147">
        <w:rPr>
          <w:rFonts w:ascii="Calibri" w:hAnsi="Calibri" w:cs="Calibri"/>
        </w:rPr>
        <w:t xml:space="preserve">. </w:t>
      </w:r>
    </w:p>
    <w:p w14:paraId="54FF8AF7" w14:textId="4ECC3CBD" w:rsidR="00BB0CE8" w:rsidRPr="00BC5168" w:rsidRDefault="00BB0CE8" w:rsidP="003D7147">
      <w:pPr>
        <w:pStyle w:val="ListParagraph"/>
        <w:numPr>
          <w:ilvl w:val="0"/>
          <w:numId w:val="2"/>
        </w:numPr>
        <w:spacing w:line="480" w:lineRule="auto"/>
        <w:rPr>
          <w:rFonts w:ascii="Calibri" w:hAnsi="Calibri" w:cs="Calibri"/>
          <w:b/>
        </w:rPr>
      </w:pPr>
      <w:r w:rsidRPr="00BC5168">
        <w:rPr>
          <w:rFonts w:ascii="Calibri" w:hAnsi="Calibri" w:cs="Calibri"/>
          <w:b/>
        </w:rPr>
        <w:t>Introduction:</w:t>
      </w:r>
    </w:p>
    <w:p w14:paraId="3FB2C8C7" w14:textId="3DFCA9F5" w:rsidR="00BB0CE8" w:rsidRPr="003D7147" w:rsidRDefault="00BB0CE8" w:rsidP="00BC5168">
      <w:pPr>
        <w:spacing w:line="480" w:lineRule="auto"/>
        <w:ind w:firstLine="360"/>
        <w:rPr>
          <w:rFonts w:ascii="Calibri" w:hAnsi="Calibri" w:cs="Calibri"/>
        </w:rPr>
      </w:pPr>
      <w:r w:rsidRPr="003D7147">
        <w:rPr>
          <w:rFonts w:ascii="Calibri" w:hAnsi="Calibri" w:cs="Calibri"/>
        </w:rPr>
        <w:t>Oceans take up roughly 30% of anthropogenic CO</w:t>
      </w:r>
      <w:r w:rsidRPr="003D7147">
        <w:rPr>
          <w:rFonts w:ascii="Calibri" w:hAnsi="Calibri" w:cs="Calibri"/>
          <w:vertAlign w:val="subscript"/>
        </w:rPr>
        <w:t>2</w:t>
      </w:r>
      <w:r w:rsidRPr="003D7147">
        <w:rPr>
          <w:rFonts w:ascii="Calibri" w:hAnsi="Calibri" w:cs="Calibri"/>
        </w:rPr>
        <w:t xml:space="preserve"> emissions, and the current increase in those emissions is causing the ocean to acidify at alarming rates (Doney et al., 2009). There are a multitude of reasons to study this phenomenon and its future impact on marine ecosystems. For example, the Arabian Gulf uses pearl oysters and coral reefs as a large part of their economy and tourism. In this study, several samples from varying depths and locations in the Qatari Exclusive Economic Zone in the Arabian Gulf were analyzed for </w:t>
      </w:r>
      <w:r w:rsidR="000B53CF" w:rsidRPr="003D7147">
        <w:rPr>
          <w:rFonts w:ascii="Calibri" w:hAnsi="Calibri" w:cs="Calibri"/>
        </w:rPr>
        <w:t>total inorganic carbon (DIC), total alkalinity (ALK)</w:t>
      </w:r>
      <w:r w:rsidRPr="003D7147">
        <w:rPr>
          <w:rFonts w:ascii="Calibri" w:hAnsi="Calibri" w:cs="Calibri"/>
        </w:rPr>
        <w:t>, nutrients, and other auxiliary data. The goal was to assess the status of the ocean carbonate system in the gulf with respect to present and future impacts by ocean acidification and to use the distributions to determine the relative importance of organic matter production and CaCO</w:t>
      </w:r>
      <w:r w:rsidRPr="003D7147">
        <w:rPr>
          <w:rFonts w:ascii="Calibri" w:hAnsi="Calibri" w:cs="Calibri"/>
          <w:vertAlign w:val="subscript"/>
        </w:rPr>
        <w:t>3</w:t>
      </w:r>
      <w:r w:rsidRPr="003D7147">
        <w:rPr>
          <w:rFonts w:ascii="Calibri" w:hAnsi="Calibri" w:cs="Calibri"/>
        </w:rPr>
        <w:t xml:space="preserve"> formation for removal of CO</w:t>
      </w:r>
      <w:r w:rsidRPr="003D7147">
        <w:rPr>
          <w:rFonts w:ascii="Calibri" w:hAnsi="Calibri" w:cs="Calibri"/>
          <w:vertAlign w:val="subscript"/>
        </w:rPr>
        <w:t>2</w:t>
      </w:r>
      <w:r w:rsidRPr="003D7147">
        <w:rPr>
          <w:rFonts w:ascii="Calibri" w:hAnsi="Calibri" w:cs="Calibri"/>
        </w:rPr>
        <w:t>.</w:t>
      </w:r>
    </w:p>
    <w:p w14:paraId="2767E678" w14:textId="77777777" w:rsidR="00917FCA" w:rsidRDefault="00917FCA" w:rsidP="00BC5168">
      <w:pPr>
        <w:spacing w:line="480" w:lineRule="auto"/>
        <w:ind w:firstLine="360"/>
        <w:rPr>
          <w:rFonts w:ascii="Calibri" w:hAnsi="Calibri" w:cs="Calibri"/>
        </w:rPr>
      </w:pPr>
    </w:p>
    <w:p w14:paraId="48CD5D93" w14:textId="29FE9A08" w:rsidR="00BB0CE8" w:rsidRPr="003D7147" w:rsidRDefault="00BB0CE8" w:rsidP="00BC5168">
      <w:pPr>
        <w:spacing w:line="480" w:lineRule="auto"/>
        <w:ind w:firstLine="360"/>
        <w:rPr>
          <w:rFonts w:ascii="Calibri" w:eastAsia="Times New Roman" w:hAnsi="Calibri" w:cs="Calibri"/>
        </w:rPr>
      </w:pPr>
      <w:r w:rsidRPr="003D7147">
        <w:rPr>
          <w:rFonts w:ascii="Calibri" w:hAnsi="Calibri" w:cs="Calibri"/>
        </w:rPr>
        <w:lastRenderedPageBreak/>
        <w:t xml:space="preserve">The Arabian Gulf is a body of water with an </w:t>
      </w:r>
      <w:r w:rsidRPr="003D7147">
        <w:rPr>
          <w:rFonts w:ascii="Calibri" w:eastAsia="Times New Roman" w:hAnsi="Calibri" w:cs="Calibri"/>
          <w:color w:val="000000"/>
        </w:rPr>
        <w:t>area of 240,000 km</w:t>
      </w:r>
      <w:r w:rsidRPr="003D7147">
        <w:rPr>
          <w:rFonts w:ascii="Calibri" w:eastAsia="Times New Roman" w:hAnsi="Calibri" w:cs="Calibri"/>
          <w:color w:val="000000"/>
          <w:vertAlign w:val="superscript"/>
        </w:rPr>
        <w:t>2</w:t>
      </w:r>
      <w:r w:rsidRPr="003D7147">
        <w:rPr>
          <w:rFonts w:ascii="Calibri" w:eastAsia="Times New Roman" w:hAnsi="Calibri" w:cs="Calibri"/>
          <w:color w:val="000000"/>
        </w:rPr>
        <w:t xml:space="preserve"> and mean depth of 25m (Sugden 1963). The gulf is connected to the Arabian Sea through the Straits of Hormuz, which has a max depth of 100m and is 56 km wide and has free exchange with the Gulf of Oman (Al Ansari et al. 2015). </w:t>
      </w:r>
      <w:r w:rsidR="002B7DB8">
        <w:rPr>
          <w:rFonts w:ascii="Calibri" w:eastAsia="Times New Roman" w:hAnsi="Calibri" w:cs="Calibri"/>
          <w:color w:val="000000"/>
        </w:rPr>
        <w:t>C</w:t>
      </w:r>
      <w:r w:rsidRPr="003D7147">
        <w:rPr>
          <w:rFonts w:ascii="Calibri" w:eastAsia="Times New Roman" w:hAnsi="Calibri" w:cs="Calibri"/>
          <w:color w:val="000000"/>
        </w:rPr>
        <w:t>irculation is characterized as reverse estuarine. Lower salinity seawater enters through the Straits of Hormuz</w:t>
      </w:r>
      <w:r w:rsidR="002B7DB8">
        <w:rPr>
          <w:rFonts w:ascii="Calibri" w:eastAsia="Times New Roman" w:hAnsi="Calibri" w:cs="Calibri"/>
          <w:color w:val="000000"/>
        </w:rPr>
        <w:t>.</w:t>
      </w:r>
      <w:r w:rsidRPr="003D7147">
        <w:rPr>
          <w:rFonts w:ascii="Calibri" w:eastAsia="Times New Roman" w:hAnsi="Calibri" w:cs="Calibri"/>
          <w:color w:val="000000"/>
        </w:rPr>
        <w:t xml:space="preserve"> </w:t>
      </w:r>
      <w:r w:rsidR="002B7DB8">
        <w:rPr>
          <w:rFonts w:ascii="Calibri" w:eastAsia="Times New Roman" w:hAnsi="Calibri" w:cs="Calibri"/>
          <w:color w:val="000000"/>
        </w:rPr>
        <w:t xml:space="preserve">While in the bay, </w:t>
      </w:r>
      <w:r w:rsidRPr="003D7147">
        <w:rPr>
          <w:rFonts w:ascii="Calibri" w:eastAsia="Times New Roman" w:hAnsi="Calibri" w:cs="Calibri"/>
          <w:color w:val="000000"/>
        </w:rPr>
        <w:t xml:space="preserve">the salinity and density </w:t>
      </w:r>
      <w:r w:rsidR="002B7DB8">
        <w:rPr>
          <w:rFonts w:ascii="Calibri" w:eastAsia="Times New Roman" w:hAnsi="Calibri" w:cs="Calibri"/>
          <w:color w:val="000000"/>
        </w:rPr>
        <w:t xml:space="preserve">of the water </w:t>
      </w:r>
      <w:r w:rsidRPr="003D7147">
        <w:rPr>
          <w:rFonts w:ascii="Calibri" w:eastAsia="Times New Roman" w:hAnsi="Calibri" w:cs="Calibri"/>
          <w:color w:val="000000"/>
        </w:rPr>
        <w:t>increase due to evaporation</w:t>
      </w:r>
      <w:r w:rsidR="002B7DB8">
        <w:rPr>
          <w:rFonts w:ascii="Calibri" w:eastAsia="Times New Roman" w:hAnsi="Calibri" w:cs="Calibri"/>
          <w:color w:val="000000"/>
        </w:rPr>
        <w:t xml:space="preserve">. Eventually, </w:t>
      </w:r>
      <w:r w:rsidRPr="003D7147">
        <w:rPr>
          <w:rFonts w:ascii="Calibri" w:eastAsia="Times New Roman" w:hAnsi="Calibri" w:cs="Calibri"/>
          <w:color w:val="000000"/>
        </w:rPr>
        <w:t>high salinity water exits the Straits at depth (Kampf and Sadrinasab, 2006). The gulf itself has a residence time of 2.5 years (Brewer and Dyrssen 1985). Residence time is a crucial factor in considering ocean acidification, as it is what will largely regulate the movement of CO</w:t>
      </w:r>
      <w:r w:rsidRPr="003D7147">
        <w:rPr>
          <w:rFonts w:ascii="Calibri" w:eastAsia="Times New Roman" w:hAnsi="Calibri" w:cs="Calibri"/>
          <w:color w:val="000000"/>
          <w:vertAlign w:val="subscript"/>
        </w:rPr>
        <w:t>2</w:t>
      </w:r>
      <w:r w:rsidRPr="003D7147">
        <w:rPr>
          <w:rFonts w:ascii="Calibri" w:eastAsia="Times New Roman" w:hAnsi="Calibri" w:cs="Calibri"/>
          <w:color w:val="000000"/>
        </w:rPr>
        <w:t xml:space="preserve"> and its rate of sequestration. Supersaturation can be expected if the rate of CO</w:t>
      </w:r>
      <w:r w:rsidRPr="003D7147">
        <w:rPr>
          <w:rFonts w:ascii="Calibri" w:eastAsia="Times New Roman" w:hAnsi="Calibri" w:cs="Calibri"/>
          <w:color w:val="000000"/>
          <w:vertAlign w:val="subscript"/>
        </w:rPr>
        <w:t>2</w:t>
      </w:r>
      <w:r w:rsidRPr="003D7147">
        <w:rPr>
          <w:rFonts w:ascii="Calibri" w:eastAsia="Times New Roman" w:hAnsi="Calibri" w:cs="Calibri"/>
          <w:color w:val="000000"/>
        </w:rPr>
        <w:t xml:space="preserve"> input to surface waters exceeds the rate at which CO</w:t>
      </w:r>
      <w:r w:rsidRPr="003D7147">
        <w:rPr>
          <w:rFonts w:ascii="Calibri" w:eastAsia="Times New Roman" w:hAnsi="Calibri" w:cs="Calibri"/>
          <w:color w:val="000000"/>
          <w:vertAlign w:val="subscript"/>
        </w:rPr>
        <w:t>2</w:t>
      </w:r>
      <w:r w:rsidRPr="003D7147">
        <w:rPr>
          <w:rFonts w:ascii="Calibri" w:eastAsia="Times New Roman" w:hAnsi="Calibri" w:cs="Calibri"/>
          <w:color w:val="000000"/>
        </w:rPr>
        <w:t xml:space="preserve"> is sequestered to sediment/processed through biological activity. Evaporation is another crucial factor to consider when analyzing surface water’s ability to sequester and maintain CO</w:t>
      </w:r>
      <w:r w:rsidRPr="003D7147">
        <w:rPr>
          <w:rFonts w:ascii="Calibri" w:eastAsia="Times New Roman" w:hAnsi="Calibri" w:cs="Calibri"/>
          <w:color w:val="000000"/>
          <w:vertAlign w:val="subscript"/>
        </w:rPr>
        <w:t>2</w:t>
      </w:r>
      <w:r w:rsidRPr="003D7147">
        <w:rPr>
          <w:rFonts w:ascii="Calibri" w:eastAsia="Times New Roman" w:hAnsi="Calibri" w:cs="Calibri"/>
          <w:color w:val="000000"/>
        </w:rPr>
        <w:t>. Warmer waters are able to contain less gasses, and evaporation can cause CO</w:t>
      </w:r>
      <w:r w:rsidRPr="003D7147">
        <w:rPr>
          <w:rFonts w:ascii="Calibri" w:eastAsia="Times New Roman" w:hAnsi="Calibri" w:cs="Calibri"/>
          <w:color w:val="000000"/>
          <w:vertAlign w:val="subscript"/>
        </w:rPr>
        <w:t>2</w:t>
      </w:r>
      <w:r w:rsidRPr="003D7147">
        <w:rPr>
          <w:rFonts w:ascii="Calibri" w:eastAsia="Times New Roman" w:hAnsi="Calibri" w:cs="Calibri"/>
          <w:color w:val="000000"/>
        </w:rPr>
        <w:t xml:space="preserve"> to be released back into the atmosphere.</w:t>
      </w:r>
      <w:r w:rsidR="00B04299" w:rsidRPr="00B04299">
        <w:rPr>
          <w:rFonts w:ascii="Calibri" w:eastAsia="Times New Roman" w:hAnsi="Calibri" w:cs="Calibri"/>
          <w:color w:val="000000"/>
        </w:rPr>
        <w:t xml:space="preserve"> </w:t>
      </w:r>
      <w:r w:rsidR="00B04299" w:rsidRPr="003D7147">
        <w:rPr>
          <w:rFonts w:ascii="Calibri" w:eastAsia="Times New Roman" w:hAnsi="Calibri" w:cs="Calibri"/>
          <w:color w:val="000000"/>
        </w:rPr>
        <w:t>Due to the hot and dry climate of this region, evaporation is estimated at 202.6 cm/yr for coastal waters of the central region of the gulf (Al Ansari et al. 2015).</w:t>
      </w:r>
    </w:p>
    <w:p w14:paraId="47F18F43" w14:textId="77777777" w:rsidR="00917FCA" w:rsidRDefault="00917FCA" w:rsidP="00917FCA">
      <w:pPr>
        <w:spacing w:line="480" w:lineRule="auto"/>
        <w:rPr>
          <w:rFonts w:ascii="Calibri" w:hAnsi="Calibri" w:cs="Calibri"/>
        </w:rPr>
      </w:pPr>
    </w:p>
    <w:p w14:paraId="73F6B4B7" w14:textId="580160F6" w:rsidR="00B04299" w:rsidRDefault="00BB0CE8" w:rsidP="00917FCA">
      <w:pPr>
        <w:spacing w:line="480" w:lineRule="auto"/>
        <w:ind w:firstLine="360"/>
        <w:rPr>
          <w:rFonts w:ascii="Calibri" w:hAnsi="Calibri" w:cs="Calibri"/>
        </w:rPr>
      </w:pPr>
      <w:r w:rsidRPr="003D7147">
        <w:rPr>
          <w:rFonts w:ascii="Calibri" w:hAnsi="Calibri" w:cs="Calibri"/>
        </w:rPr>
        <w:t>Ocean acidification is widely recognized as an important consequence of increasing atmospheric CO</w:t>
      </w:r>
      <w:r w:rsidRPr="003D7147">
        <w:rPr>
          <w:rFonts w:ascii="Calibri" w:hAnsi="Calibri" w:cs="Calibri"/>
          <w:vertAlign w:val="subscript"/>
        </w:rPr>
        <w:t>2</w:t>
      </w:r>
      <w:r w:rsidRPr="003D7147">
        <w:rPr>
          <w:rFonts w:ascii="Calibri" w:hAnsi="Calibri" w:cs="Calibri"/>
        </w:rPr>
        <w:t>, which has been severely amplified by anthropogenic input. As anthropogenic input increases the saturation of CO</w:t>
      </w:r>
      <w:r w:rsidRPr="003D7147">
        <w:rPr>
          <w:rFonts w:ascii="Calibri" w:hAnsi="Calibri" w:cs="Calibri"/>
          <w:vertAlign w:val="subscript"/>
        </w:rPr>
        <w:t>2</w:t>
      </w:r>
      <w:r w:rsidRPr="003D7147">
        <w:rPr>
          <w:rFonts w:ascii="Calibri" w:hAnsi="Calibri" w:cs="Calibri"/>
        </w:rPr>
        <w:t xml:space="preserve"> in the air, we must consider the gas exchange occurring between the atmosphere and the ocean surface. When CO</w:t>
      </w:r>
      <w:r w:rsidRPr="003D7147">
        <w:rPr>
          <w:rFonts w:ascii="Calibri" w:hAnsi="Calibri" w:cs="Calibri"/>
          <w:vertAlign w:val="subscript"/>
        </w:rPr>
        <w:t>2</w:t>
      </w:r>
      <w:r w:rsidRPr="003D7147">
        <w:rPr>
          <w:rFonts w:ascii="Calibri" w:hAnsi="Calibri" w:cs="Calibri"/>
        </w:rPr>
        <w:t xml:space="preserve"> enters the ocean, it reacts with water to form carbonic acid (H</w:t>
      </w:r>
      <w:r w:rsidRPr="003D7147">
        <w:rPr>
          <w:rFonts w:ascii="Calibri" w:hAnsi="Calibri" w:cs="Calibri"/>
          <w:vertAlign w:val="subscript"/>
        </w:rPr>
        <w:t>2</w:t>
      </w:r>
      <w:r w:rsidRPr="003D7147">
        <w:rPr>
          <w:rFonts w:ascii="Calibri" w:hAnsi="Calibri" w:cs="Calibri"/>
        </w:rPr>
        <w:t>CO</w:t>
      </w:r>
      <w:r w:rsidRPr="003D7147">
        <w:rPr>
          <w:rFonts w:ascii="Calibri" w:hAnsi="Calibri" w:cs="Calibri"/>
          <w:vertAlign w:val="subscript"/>
        </w:rPr>
        <w:t>3</w:t>
      </w:r>
      <w:r w:rsidRPr="003D7147">
        <w:rPr>
          <w:rFonts w:ascii="Calibri" w:hAnsi="Calibri" w:cs="Calibri"/>
        </w:rPr>
        <w:t xml:space="preserve">), which then releases hydrogen ions, creating a more acidic environment (Orr et al. 2005). These hydrogen ions readily bond to carbonate, a molecule </w:t>
      </w:r>
      <w:r w:rsidRPr="003D7147">
        <w:rPr>
          <w:rFonts w:ascii="Calibri" w:hAnsi="Calibri" w:cs="Calibri"/>
        </w:rPr>
        <w:lastRenderedPageBreak/>
        <w:t>essential to many organisms to construct CaCO</w:t>
      </w:r>
      <w:r w:rsidRPr="003D7147">
        <w:rPr>
          <w:rFonts w:ascii="Calibri" w:hAnsi="Calibri" w:cs="Calibri"/>
          <w:vertAlign w:val="subscript"/>
        </w:rPr>
        <w:t>3</w:t>
      </w:r>
      <w:r w:rsidRPr="003D7147">
        <w:rPr>
          <w:rFonts w:ascii="Calibri" w:hAnsi="Calibri" w:cs="Calibri"/>
        </w:rPr>
        <w:t xml:space="preserve"> shells. Thus, CaCO</w:t>
      </w:r>
      <w:r w:rsidRPr="003D7147">
        <w:rPr>
          <w:rFonts w:ascii="Calibri" w:hAnsi="Calibri" w:cs="Calibri"/>
          <w:vertAlign w:val="subscript"/>
        </w:rPr>
        <w:t>3</w:t>
      </w:r>
      <w:r w:rsidRPr="003D7147">
        <w:rPr>
          <w:rFonts w:ascii="Calibri" w:hAnsi="Calibri" w:cs="Calibri"/>
        </w:rPr>
        <w:t xml:space="preserve"> forming </w:t>
      </w:r>
      <w:r w:rsidR="00B04299">
        <w:rPr>
          <w:rFonts w:ascii="Calibri" w:hAnsi="Calibri" w:cs="Calibri"/>
        </w:rPr>
        <w:t>organisms must face more competition</w:t>
      </w:r>
      <w:r w:rsidRPr="003D7147">
        <w:rPr>
          <w:rFonts w:ascii="Calibri" w:hAnsi="Calibri" w:cs="Calibri"/>
        </w:rPr>
        <w:t xml:space="preserve"> for their shell building resources. Due to the fact that the Arabian Gulf is of great economic and political importance, this could be a significant problem for the Qatari Exclusive Economic Zone, where pearl oysters and coral reefs contribute to the local economy, tourism, and cultural history (Brewer and Dyrssen 1985). </w:t>
      </w:r>
    </w:p>
    <w:p w14:paraId="4AEDE6DA" w14:textId="77777777" w:rsidR="00917FCA" w:rsidRDefault="00917FCA" w:rsidP="00917FCA">
      <w:pPr>
        <w:spacing w:line="480" w:lineRule="auto"/>
        <w:rPr>
          <w:rFonts w:ascii="Calibri" w:hAnsi="Calibri" w:cs="Calibri"/>
        </w:rPr>
      </w:pPr>
    </w:p>
    <w:p w14:paraId="4C2ED3CB" w14:textId="3B1C6225" w:rsidR="00BB0CE8" w:rsidRPr="003D7147" w:rsidRDefault="00BB0CE8" w:rsidP="00917FCA">
      <w:pPr>
        <w:spacing w:line="480" w:lineRule="auto"/>
        <w:ind w:firstLine="360"/>
        <w:rPr>
          <w:rFonts w:ascii="Calibri" w:eastAsia="Times New Roman" w:hAnsi="Calibri" w:cs="Calibri"/>
        </w:rPr>
      </w:pPr>
      <w:r w:rsidRPr="003D7147">
        <w:rPr>
          <w:rFonts w:ascii="Calibri" w:hAnsi="Calibri" w:cs="Calibri"/>
        </w:rPr>
        <w:t>Surface water enters the gulf with relatively high concentrations of DIC and alkalinity. As the water flows northward CO</w:t>
      </w:r>
      <w:r w:rsidRPr="003D7147">
        <w:rPr>
          <w:rFonts w:ascii="Calibri" w:hAnsi="Calibri" w:cs="Calibri"/>
          <w:vertAlign w:val="subscript"/>
        </w:rPr>
        <w:t xml:space="preserve">2 </w:t>
      </w:r>
      <w:r w:rsidRPr="003D7147">
        <w:rPr>
          <w:rFonts w:ascii="Calibri" w:hAnsi="Calibri" w:cs="Calibri"/>
        </w:rPr>
        <w:t>is removed. The decrease in concentrations of DIC and alkalinity can be used to determine the relative importance of CO</w:t>
      </w:r>
      <w:r w:rsidRPr="003D7147">
        <w:rPr>
          <w:rFonts w:ascii="Calibri" w:hAnsi="Calibri" w:cs="Calibri"/>
          <w:vertAlign w:val="subscript"/>
        </w:rPr>
        <w:t>2</w:t>
      </w:r>
      <w:r w:rsidRPr="003D7147">
        <w:rPr>
          <w:rFonts w:ascii="Calibri" w:hAnsi="Calibri" w:cs="Calibri"/>
        </w:rPr>
        <w:t xml:space="preserve"> removal by primary production versus CaCO</w:t>
      </w:r>
      <w:r w:rsidRPr="003D7147">
        <w:rPr>
          <w:rFonts w:ascii="Calibri" w:hAnsi="Calibri" w:cs="Calibri"/>
          <w:vertAlign w:val="subscript"/>
        </w:rPr>
        <w:t>3</w:t>
      </w:r>
      <w:r w:rsidRPr="003D7147">
        <w:rPr>
          <w:rFonts w:ascii="Calibri" w:hAnsi="Calibri" w:cs="Calibri"/>
        </w:rPr>
        <w:t xml:space="preserve"> formation. Brewer and Dyrssen (1985) used this approach to determine that the area of greatest carbonate loss is in the Trucial Waters (near the SW coast of the United Arab Emirates), where 125 μmol/kg of carbonate have been lost from the water. Another factor to consider is that as the water flows north some CO</w:t>
      </w:r>
      <w:r w:rsidRPr="003D7147">
        <w:rPr>
          <w:rFonts w:ascii="Calibri" w:hAnsi="Calibri" w:cs="Calibri"/>
          <w:vertAlign w:val="subscript"/>
        </w:rPr>
        <w:t>2</w:t>
      </w:r>
      <w:r w:rsidRPr="003D7147">
        <w:rPr>
          <w:rFonts w:ascii="Calibri" w:hAnsi="Calibri" w:cs="Calibri"/>
        </w:rPr>
        <w:t xml:space="preserve"> is lost due to gas exchange. At the time of the Brewer and Dyrssen study in 1977 the Arabian Gulf was degassing CO</w:t>
      </w:r>
      <w:r w:rsidRPr="003D7147">
        <w:rPr>
          <w:rFonts w:ascii="Calibri" w:hAnsi="Calibri" w:cs="Calibri"/>
          <w:vertAlign w:val="subscript"/>
        </w:rPr>
        <w:t>2</w:t>
      </w:r>
      <w:r w:rsidRPr="003D7147">
        <w:rPr>
          <w:rFonts w:ascii="Calibri" w:hAnsi="Calibri" w:cs="Calibri"/>
        </w:rPr>
        <w:t xml:space="preserve">. </w:t>
      </w:r>
      <w:r w:rsidR="00B04299">
        <w:rPr>
          <w:rFonts w:ascii="Calibri" w:hAnsi="Calibri" w:cs="Calibri"/>
        </w:rPr>
        <w:t>However, over the past 40 years</w:t>
      </w:r>
      <w:r w:rsidRPr="003D7147">
        <w:rPr>
          <w:rFonts w:ascii="Calibri" w:hAnsi="Calibri" w:cs="Calibri"/>
        </w:rPr>
        <w:t xml:space="preserve"> the gradients and fluxes may have changed. Unfortunately, data regarding the progress of ocean acidification in the Arabian Gulf is sparse. </w:t>
      </w:r>
      <w:r w:rsidR="00B04299">
        <w:rPr>
          <w:rFonts w:ascii="Calibri" w:hAnsi="Calibri" w:cs="Calibri"/>
        </w:rPr>
        <w:t>Thanks to a collaboration between</w:t>
      </w:r>
      <w:r w:rsidRPr="003D7147">
        <w:rPr>
          <w:rFonts w:ascii="Calibri" w:hAnsi="Calibri" w:cs="Calibri"/>
        </w:rPr>
        <w:t xml:space="preserve"> Qatar University (QU) </w:t>
      </w:r>
      <w:r w:rsidR="00B04299">
        <w:rPr>
          <w:rFonts w:ascii="Calibri" w:hAnsi="Calibri" w:cs="Calibri"/>
        </w:rPr>
        <w:t xml:space="preserve">and the </w:t>
      </w:r>
      <w:r w:rsidRPr="003D7147">
        <w:rPr>
          <w:rFonts w:ascii="Calibri" w:hAnsi="Calibri" w:cs="Calibri"/>
        </w:rPr>
        <w:t xml:space="preserve">University of Washington (UW) </w:t>
      </w:r>
      <w:r w:rsidR="00B04299">
        <w:rPr>
          <w:rFonts w:ascii="Calibri" w:hAnsi="Calibri" w:cs="Calibri"/>
        </w:rPr>
        <w:t>we have an opportunity to fill this deficiency.</w:t>
      </w:r>
    </w:p>
    <w:p w14:paraId="6A856E2F" w14:textId="77777777" w:rsidR="00917FCA" w:rsidRDefault="00917FCA" w:rsidP="00917FCA">
      <w:pPr>
        <w:spacing w:line="480" w:lineRule="auto"/>
        <w:rPr>
          <w:rFonts w:ascii="Calibri" w:hAnsi="Calibri" w:cs="Calibri"/>
        </w:rPr>
      </w:pPr>
    </w:p>
    <w:p w14:paraId="01FF92BA" w14:textId="516D55E7" w:rsidR="00BB0CE8" w:rsidRPr="00917FCA" w:rsidRDefault="00BB0CE8" w:rsidP="00917FCA">
      <w:pPr>
        <w:spacing w:line="480" w:lineRule="auto"/>
        <w:ind w:firstLine="360"/>
        <w:rPr>
          <w:rFonts w:ascii="Calibri" w:hAnsi="Calibri" w:cs="Calibri"/>
        </w:rPr>
      </w:pPr>
      <w:r w:rsidRPr="003D7147">
        <w:rPr>
          <w:rFonts w:ascii="Calibri" w:hAnsi="Calibri" w:cs="Calibri"/>
        </w:rPr>
        <w:t xml:space="preserve">The School of Oceanography at UW has become regionally and globally recognized as a leader in studying the distribution and impact of ocean acidification. The school has established an Ocean Acidification Research Laboratory at the Friday Harbor Laboratories. The best </w:t>
      </w:r>
      <w:r w:rsidRPr="003D7147">
        <w:rPr>
          <w:rFonts w:ascii="Calibri" w:hAnsi="Calibri" w:cs="Calibri"/>
        </w:rPr>
        <w:lastRenderedPageBreak/>
        <w:t xml:space="preserve">approach for studying and better understanding ocean acidification is to measure the primary capacity factors dissolved inorganic carbon (DIC) and alkalinity (ALK). In the school of Oceanography, we have state-of-the-art analytical equipment that can be used to measure these variables. These techniques are not available in Qatar; thus, this collaboration will be advantageous. </w:t>
      </w:r>
      <w:r w:rsidRPr="003D7147">
        <w:rPr>
          <w:rFonts w:ascii="Calibri" w:eastAsia="Times New Roman" w:hAnsi="Calibri" w:cs="Calibri"/>
        </w:rPr>
        <w:t>DIC and alkalinity are the best set of parameters to sample and measure to calculate pH, pCO2 and carbonate ion, because they are conservative properties during mixing.</w:t>
      </w:r>
    </w:p>
    <w:p w14:paraId="1079F63D" w14:textId="54C626AA" w:rsidR="00B842E0" w:rsidRPr="00917FCA" w:rsidRDefault="00BB0CE8" w:rsidP="003D7147">
      <w:pPr>
        <w:pStyle w:val="ListParagraph"/>
        <w:numPr>
          <w:ilvl w:val="0"/>
          <w:numId w:val="2"/>
        </w:numPr>
        <w:spacing w:line="480" w:lineRule="auto"/>
        <w:jc w:val="both"/>
        <w:rPr>
          <w:rFonts w:ascii="Calibri" w:eastAsia="Times New Roman" w:hAnsi="Calibri" w:cs="Calibri"/>
          <w:b/>
        </w:rPr>
      </w:pPr>
      <w:r w:rsidRPr="00917FCA">
        <w:rPr>
          <w:rFonts w:ascii="Calibri" w:eastAsia="Times New Roman" w:hAnsi="Calibri" w:cs="Calibri"/>
          <w:b/>
        </w:rPr>
        <w:t>Methods</w:t>
      </w:r>
    </w:p>
    <w:p w14:paraId="6D2272EA" w14:textId="3BDCB325" w:rsidR="00630390" w:rsidRPr="00917FCA" w:rsidRDefault="00630390" w:rsidP="003D7147">
      <w:pPr>
        <w:pStyle w:val="ListParagraph"/>
        <w:numPr>
          <w:ilvl w:val="0"/>
          <w:numId w:val="3"/>
        </w:numPr>
        <w:spacing w:line="480" w:lineRule="auto"/>
        <w:jc w:val="both"/>
        <w:rPr>
          <w:rFonts w:ascii="Calibri" w:eastAsia="Times New Roman" w:hAnsi="Calibri" w:cs="Calibri"/>
          <w:i/>
        </w:rPr>
      </w:pPr>
      <w:r w:rsidRPr="00917FCA">
        <w:rPr>
          <w:rFonts w:ascii="Calibri" w:eastAsia="Times New Roman" w:hAnsi="Calibri" w:cs="Calibri"/>
          <w:i/>
        </w:rPr>
        <w:t>Sampling</w:t>
      </w:r>
    </w:p>
    <w:p w14:paraId="4567107E" w14:textId="64342C3F" w:rsidR="00630390" w:rsidRPr="003D7147" w:rsidRDefault="00630390" w:rsidP="00917FCA">
      <w:pPr>
        <w:spacing w:line="480" w:lineRule="auto"/>
        <w:ind w:firstLine="360"/>
        <w:rPr>
          <w:rFonts w:ascii="Calibri" w:eastAsia="Times New Roman" w:hAnsi="Calibri" w:cs="Calibri"/>
        </w:rPr>
      </w:pPr>
      <w:r w:rsidRPr="003D7147">
        <w:rPr>
          <w:rFonts w:ascii="Calibri" w:eastAsia="Times New Roman" w:hAnsi="Calibri" w:cs="Calibri"/>
        </w:rPr>
        <w:t>Water column sampling began during late Fall of 2018 in the Arabian Gulf. 7 stations (stations 1C, 2C, 3C, 4C, 5C, 6B, 6C) were used for surface sampling along the transect East of the coast of Qatar across the EEZ</w:t>
      </w:r>
      <w:r w:rsidR="00B74BB9">
        <w:rPr>
          <w:rFonts w:ascii="Calibri" w:eastAsia="Times New Roman" w:hAnsi="Calibri" w:cs="Calibri"/>
        </w:rPr>
        <w:t xml:space="preserve"> (sampling site map)</w:t>
      </w:r>
      <w:r w:rsidRPr="003D7147">
        <w:rPr>
          <w:rFonts w:ascii="Calibri" w:eastAsia="Times New Roman" w:hAnsi="Calibri" w:cs="Calibri"/>
        </w:rPr>
        <w:t xml:space="preserve">. These samples were collected in triplicate for each station, for a total of 21 samples. Vertical profiles were collected for stations 2C, 4C, 6B, and 6C. These vertical profiles include 1 surface sample, 1 bottom sample, and 1-3 middle samples for each station. </w:t>
      </w:r>
      <w:r w:rsidR="00B04299">
        <w:rPr>
          <w:rFonts w:ascii="Calibri" w:eastAsia="Times New Roman" w:hAnsi="Calibri" w:cs="Calibri"/>
        </w:rPr>
        <w:t xml:space="preserve">Each samples depth is noted in the data tables (table 1a, 1b, 1c). </w:t>
      </w:r>
      <w:r w:rsidRPr="003D7147">
        <w:rPr>
          <w:rFonts w:ascii="Calibri" w:eastAsia="Times New Roman" w:hAnsi="Calibri" w:cs="Calibri"/>
        </w:rPr>
        <w:t xml:space="preserve">Any additional surface samples collected were used to complete the regional distribution. Sampling was completed by the ESC team from QU. </w:t>
      </w:r>
    </w:p>
    <w:p w14:paraId="6CD4B345" w14:textId="77777777" w:rsidR="00425995" w:rsidRPr="003D7147" w:rsidRDefault="00425995" w:rsidP="003D7147">
      <w:pPr>
        <w:spacing w:line="480" w:lineRule="auto"/>
        <w:ind w:firstLine="720"/>
        <w:rPr>
          <w:rFonts w:ascii="Calibri" w:eastAsia="Times New Roman" w:hAnsi="Calibri" w:cs="Calibri"/>
        </w:rPr>
      </w:pPr>
    </w:p>
    <w:p w14:paraId="717C6312" w14:textId="2076C3ED" w:rsidR="00B842E0" w:rsidRPr="003D7147" w:rsidRDefault="00630390" w:rsidP="00917FCA">
      <w:pPr>
        <w:spacing w:line="480" w:lineRule="auto"/>
        <w:ind w:firstLine="360"/>
        <w:rPr>
          <w:rFonts w:ascii="Calibri" w:eastAsia="Times New Roman" w:hAnsi="Calibri" w:cs="Calibri"/>
        </w:rPr>
      </w:pPr>
      <w:r w:rsidRPr="003D7147">
        <w:rPr>
          <w:rFonts w:ascii="Calibri" w:eastAsia="Times New Roman" w:hAnsi="Calibri" w:cs="Calibri"/>
        </w:rPr>
        <w:t>Samples were collected in 500 cm</w:t>
      </w:r>
      <w:r w:rsidRPr="003D7147">
        <w:rPr>
          <w:rFonts w:ascii="Calibri" w:eastAsia="Times New Roman" w:hAnsi="Calibri" w:cs="Calibri"/>
          <w:vertAlign w:val="superscript"/>
        </w:rPr>
        <w:t>3</w:t>
      </w:r>
      <w:r w:rsidRPr="003D7147">
        <w:rPr>
          <w:rFonts w:ascii="Calibri" w:eastAsia="Times New Roman" w:hAnsi="Calibri" w:cs="Calibri"/>
        </w:rPr>
        <w:t xml:space="preserve"> glass bottles with ground glass stoppers. It is imperative that these samples are sealed immediately after draw, due to the fact that CO</w:t>
      </w:r>
      <w:r w:rsidRPr="003D7147">
        <w:rPr>
          <w:rFonts w:ascii="Calibri" w:eastAsia="Times New Roman" w:hAnsi="Calibri" w:cs="Calibri"/>
          <w:vertAlign w:val="subscript"/>
        </w:rPr>
        <w:t>2</w:t>
      </w:r>
      <w:r w:rsidRPr="003D7147">
        <w:rPr>
          <w:rFonts w:ascii="Calibri" w:eastAsia="Times New Roman" w:hAnsi="Calibri" w:cs="Calibri"/>
        </w:rPr>
        <w:t xml:space="preserve"> gas exchange can occur rapidly. A supersaturated sample will have tendency to release CO</w:t>
      </w:r>
      <w:r w:rsidRPr="003D7147">
        <w:rPr>
          <w:rFonts w:ascii="Calibri" w:eastAsia="Times New Roman" w:hAnsi="Calibri" w:cs="Calibri"/>
          <w:vertAlign w:val="subscript"/>
        </w:rPr>
        <w:t>2</w:t>
      </w:r>
      <w:r w:rsidRPr="003D7147">
        <w:rPr>
          <w:rFonts w:ascii="Calibri" w:eastAsia="Times New Roman" w:hAnsi="Calibri" w:cs="Calibri"/>
        </w:rPr>
        <w:t xml:space="preserve"> to the atmosphere, while a undersaturated sample will have tendency to sequester CO</w:t>
      </w:r>
      <w:r w:rsidRPr="003D7147">
        <w:rPr>
          <w:rFonts w:ascii="Calibri" w:eastAsia="Times New Roman" w:hAnsi="Calibri" w:cs="Calibri"/>
          <w:vertAlign w:val="subscript"/>
        </w:rPr>
        <w:t>2</w:t>
      </w:r>
      <w:r w:rsidRPr="003D7147">
        <w:rPr>
          <w:rFonts w:ascii="Calibri" w:eastAsia="Times New Roman" w:hAnsi="Calibri" w:cs="Calibri"/>
        </w:rPr>
        <w:t xml:space="preserve"> from the </w:t>
      </w:r>
      <w:r w:rsidRPr="003D7147">
        <w:rPr>
          <w:rFonts w:ascii="Calibri" w:eastAsia="Times New Roman" w:hAnsi="Calibri" w:cs="Calibri"/>
        </w:rPr>
        <w:lastRenderedPageBreak/>
        <w:t>atmosphere. Samples were then poisoned with a mercuric chloride solution to prevent biological activity, which could affect the CO</w:t>
      </w:r>
      <w:r w:rsidRPr="003D7147">
        <w:rPr>
          <w:rFonts w:ascii="Calibri" w:eastAsia="Times New Roman" w:hAnsi="Calibri" w:cs="Calibri"/>
          <w:vertAlign w:val="subscript"/>
        </w:rPr>
        <w:t>2</w:t>
      </w:r>
      <w:r w:rsidRPr="003D7147">
        <w:rPr>
          <w:rFonts w:ascii="Calibri" w:eastAsia="Times New Roman" w:hAnsi="Calibri" w:cs="Calibri"/>
        </w:rPr>
        <w:t xml:space="preserve"> concentration in the sample. </w:t>
      </w:r>
    </w:p>
    <w:p w14:paraId="1279D1D8" w14:textId="4E4D50C3" w:rsidR="00630390" w:rsidRPr="00917FCA" w:rsidRDefault="00630390" w:rsidP="003D7147">
      <w:pPr>
        <w:pStyle w:val="ListParagraph"/>
        <w:numPr>
          <w:ilvl w:val="0"/>
          <w:numId w:val="3"/>
        </w:numPr>
        <w:spacing w:before="100" w:beforeAutospacing="1" w:after="100" w:afterAutospacing="1" w:line="480" w:lineRule="auto"/>
        <w:rPr>
          <w:rFonts w:ascii="Calibri" w:hAnsi="Calibri" w:cs="Calibri"/>
          <w:i/>
        </w:rPr>
      </w:pPr>
      <w:r w:rsidRPr="00917FCA">
        <w:rPr>
          <w:rFonts w:ascii="Calibri" w:hAnsi="Calibri" w:cs="Calibri"/>
          <w:i/>
        </w:rPr>
        <w:t>Analysis</w:t>
      </w:r>
    </w:p>
    <w:p w14:paraId="667417F8" w14:textId="1BE0F72A" w:rsidR="00630390" w:rsidRPr="003D7147" w:rsidRDefault="00630390" w:rsidP="00917FCA">
      <w:pPr>
        <w:spacing w:line="480" w:lineRule="auto"/>
        <w:ind w:firstLine="360"/>
        <w:rPr>
          <w:rFonts w:ascii="Calibri" w:hAnsi="Calibri" w:cs="Calibri"/>
          <w:color w:val="FF0000"/>
        </w:rPr>
      </w:pPr>
      <w:r w:rsidRPr="003D7147">
        <w:rPr>
          <w:rFonts w:ascii="Calibri" w:hAnsi="Calibri" w:cs="Calibri"/>
        </w:rPr>
        <w:t xml:space="preserve">Once analyzed in Qatar for temperature, salinity, and nutrients; the samples were shipped to UW for DIC and ALK analysis. ALK was </w:t>
      </w:r>
      <w:r w:rsidR="00B74BB9">
        <w:rPr>
          <w:rFonts w:ascii="Calibri" w:hAnsi="Calibri" w:cs="Calibri"/>
        </w:rPr>
        <w:t>measured by</w:t>
      </w:r>
      <w:r w:rsidRPr="003D7147">
        <w:rPr>
          <w:rFonts w:ascii="Calibri" w:hAnsi="Calibri" w:cs="Calibri"/>
        </w:rPr>
        <w:t xml:space="preserve"> alkalinity titration in a closed cell system. </w:t>
      </w:r>
      <w:r w:rsidRPr="003D7147">
        <w:rPr>
          <w:rFonts w:ascii="Calibri" w:eastAsia="Times New Roman" w:hAnsi="Calibri" w:cs="Calibri"/>
        </w:rPr>
        <w:t xml:space="preserve">The progress of the titration </w:t>
      </w:r>
      <w:r w:rsidR="00B74BB9">
        <w:rPr>
          <w:rFonts w:ascii="Calibri" w:eastAsia="Times New Roman" w:hAnsi="Calibri" w:cs="Calibri"/>
        </w:rPr>
        <w:t>wa</w:t>
      </w:r>
      <w:r w:rsidRPr="003D7147">
        <w:rPr>
          <w:rFonts w:ascii="Calibri" w:eastAsia="Times New Roman" w:hAnsi="Calibri" w:cs="Calibri"/>
        </w:rPr>
        <w:t xml:space="preserve">s monitored using a glass electrode/reference electrode pH cell. Total alkalinity </w:t>
      </w:r>
      <w:r w:rsidR="00B74BB9">
        <w:rPr>
          <w:rFonts w:ascii="Calibri" w:eastAsia="Times New Roman" w:hAnsi="Calibri" w:cs="Calibri"/>
        </w:rPr>
        <w:t>wa</w:t>
      </w:r>
      <w:r w:rsidRPr="003D7147">
        <w:rPr>
          <w:rFonts w:ascii="Calibri" w:eastAsia="Times New Roman" w:hAnsi="Calibri" w:cs="Calibri"/>
        </w:rPr>
        <w:t>s computed from the titrant volume and e.m.f. data using either a least-squares procedure based on a non-linear curve fitting approach. The titration system used for analysis contained a pH electrode, a piston burette, and maintained temperature using a thermistor bath. The thermistor bath ensure</w:t>
      </w:r>
      <w:r w:rsidR="00B04299">
        <w:rPr>
          <w:rFonts w:ascii="Calibri" w:eastAsia="Times New Roman" w:hAnsi="Calibri" w:cs="Calibri"/>
        </w:rPr>
        <w:t>d</w:t>
      </w:r>
      <w:r w:rsidRPr="003D7147">
        <w:rPr>
          <w:rFonts w:ascii="Calibri" w:eastAsia="Times New Roman" w:hAnsi="Calibri" w:cs="Calibri"/>
        </w:rPr>
        <w:t xml:space="preserve"> that all samples are analyzed at the same temperature, and do not change in temperature over the course of the titration. CRM samples were used to calibrate the systems before beginning titration of the samples. The system titrated each sample to a pH of 3 at a temperature of 20°C and used the data to calculate total alkalinity. </w:t>
      </w:r>
      <w:r w:rsidRPr="003D7147">
        <w:rPr>
          <w:rFonts w:ascii="Calibri" w:hAnsi="Calibri" w:cs="Calibri"/>
        </w:rPr>
        <w:t xml:space="preserve">To test for DIC levels, samples were first treated with a phosphoric acid solution in a borosilicate glass stripping chamber. The solution </w:t>
      </w:r>
      <w:r w:rsidR="00B74BB9">
        <w:rPr>
          <w:rFonts w:ascii="Calibri" w:hAnsi="Calibri" w:cs="Calibri"/>
        </w:rPr>
        <w:t>wa</w:t>
      </w:r>
      <w:r w:rsidRPr="003D7147">
        <w:rPr>
          <w:rFonts w:ascii="Calibri" w:hAnsi="Calibri" w:cs="Calibri"/>
        </w:rPr>
        <w:t>s stripped of CO</w:t>
      </w:r>
      <w:r w:rsidRPr="003D7147">
        <w:rPr>
          <w:rFonts w:ascii="Calibri" w:hAnsi="Calibri" w:cs="Calibri"/>
          <w:vertAlign w:val="subscript"/>
        </w:rPr>
        <w:t>2</w:t>
      </w:r>
      <w:r w:rsidRPr="003D7147">
        <w:rPr>
          <w:rFonts w:ascii="Calibri" w:hAnsi="Calibri" w:cs="Calibri"/>
        </w:rPr>
        <w:t xml:space="preserve"> by bubbling the carrier gas through a fine frit submerged in the acidified sample. Once the desired CO</w:t>
      </w:r>
      <w:r w:rsidRPr="003D7147">
        <w:rPr>
          <w:rFonts w:ascii="Calibri" w:hAnsi="Calibri" w:cs="Calibri"/>
          <w:vertAlign w:val="subscript"/>
        </w:rPr>
        <w:t>2</w:t>
      </w:r>
      <w:r w:rsidRPr="003D7147">
        <w:rPr>
          <w:rFonts w:ascii="Calibri" w:hAnsi="Calibri" w:cs="Calibri"/>
        </w:rPr>
        <w:t xml:space="preserve"> gas ha</w:t>
      </w:r>
      <w:r w:rsidR="00B04299">
        <w:rPr>
          <w:rFonts w:ascii="Calibri" w:hAnsi="Calibri" w:cs="Calibri"/>
        </w:rPr>
        <w:t>d</w:t>
      </w:r>
      <w:r w:rsidRPr="003D7147">
        <w:rPr>
          <w:rFonts w:ascii="Calibri" w:hAnsi="Calibri" w:cs="Calibri"/>
        </w:rPr>
        <w:t xml:space="preserve"> been isolated, the gas sample was analyzed using a coulometer. Every other sample was analyzed twice in order to ensure precision and quality of analysis. </w:t>
      </w:r>
      <w:r w:rsidRPr="003D7147">
        <w:rPr>
          <w:rFonts w:ascii="Calibri" w:hAnsi="Calibri" w:cs="Calibri"/>
          <w:color w:val="000000" w:themeColor="text1"/>
        </w:rPr>
        <w:t xml:space="preserve">The DIC </w:t>
      </w:r>
      <w:r w:rsidR="00F44079">
        <w:rPr>
          <w:rFonts w:ascii="Calibri" w:hAnsi="Calibri" w:cs="Calibri"/>
          <w:color w:val="000000" w:themeColor="text1"/>
        </w:rPr>
        <w:t xml:space="preserve">and ALK </w:t>
      </w:r>
      <w:r w:rsidRPr="003D7147">
        <w:rPr>
          <w:rFonts w:ascii="Calibri" w:hAnsi="Calibri" w:cs="Calibri"/>
          <w:color w:val="000000" w:themeColor="text1"/>
        </w:rPr>
        <w:t xml:space="preserve">values have a precision of 3-4 micromoles, based on the used coulometer. </w:t>
      </w:r>
      <w:r w:rsidRPr="003D7147">
        <w:rPr>
          <w:rFonts w:ascii="Calibri" w:hAnsi="Calibri" w:cs="Calibri"/>
        </w:rPr>
        <w:t xml:space="preserve">Both the ALK and DIC analysis occurred in Alex Gagnon’s lab. </w:t>
      </w:r>
    </w:p>
    <w:p w14:paraId="0EC87065" w14:textId="77777777" w:rsidR="00630390" w:rsidRPr="003D7147" w:rsidRDefault="00630390" w:rsidP="003D7147">
      <w:pPr>
        <w:spacing w:line="480" w:lineRule="auto"/>
        <w:rPr>
          <w:rFonts w:ascii="Calibri" w:eastAsia="Times New Roman" w:hAnsi="Calibri" w:cs="Calibri"/>
        </w:rPr>
      </w:pPr>
    </w:p>
    <w:p w14:paraId="2372D7D4" w14:textId="4ED86E9D" w:rsidR="00425995" w:rsidRDefault="00630390" w:rsidP="00917FCA">
      <w:pPr>
        <w:spacing w:line="480" w:lineRule="auto"/>
        <w:ind w:firstLine="360"/>
        <w:rPr>
          <w:rFonts w:ascii="Calibri" w:eastAsia="Times New Roman" w:hAnsi="Calibri" w:cs="Calibri"/>
        </w:rPr>
      </w:pPr>
      <w:r w:rsidRPr="003D7147">
        <w:rPr>
          <w:rFonts w:ascii="Calibri" w:eastAsia="Times New Roman" w:hAnsi="Calibri" w:cs="Calibri"/>
        </w:rPr>
        <w:lastRenderedPageBreak/>
        <w:t>All analysis of data was executed using Microsoft Excel. Certain data properties were calculated using CO</w:t>
      </w:r>
      <w:r w:rsidRPr="003D7147">
        <w:rPr>
          <w:rFonts w:ascii="Calibri" w:eastAsia="Times New Roman" w:hAnsi="Calibri" w:cs="Calibri"/>
          <w:vertAlign w:val="subscript"/>
        </w:rPr>
        <w:t>2</w:t>
      </w:r>
      <w:r w:rsidRPr="003D7147">
        <w:rPr>
          <w:rFonts w:ascii="Calibri" w:eastAsia="Times New Roman" w:hAnsi="Calibri" w:cs="Calibri"/>
        </w:rPr>
        <w:t>calc. This includes parameters such as pH, CO</w:t>
      </w:r>
      <w:r w:rsidRPr="003D7147">
        <w:rPr>
          <w:rFonts w:ascii="Calibri" w:eastAsia="Times New Roman" w:hAnsi="Calibri" w:cs="Calibri"/>
          <w:vertAlign w:val="subscript"/>
        </w:rPr>
        <w:t>3</w:t>
      </w:r>
      <w:r w:rsidRPr="003D7147">
        <w:rPr>
          <w:rFonts w:ascii="Calibri" w:eastAsia="Times New Roman" w:hAnsi="Calibri" w:cs="Calibri"/>
        </w:rPr>
        <w:t>, and pCO</w:t>
      </w:r>
      <w:r w:rsidRPr="003D7147">
        <w:rPr>
          <w:rFonts w:ascii="Calibri" w:eastAsia="Times New Roman" w:hAnsi="Calibri" w:cs="Calibri"/>
          <w:vertAlign w:val="subscript"/>
        </w:rPr>
        <w:t>2</w:t>
      </w:r>
      <w:r w:rsidRPr="003D7147">
        <w:rPr>
          <w:rFonts w:ascii="Calibri" w:eastAsia="Times New Roman" w:hAnsi="Calibri" w:cs="Calibri"/>
        </w:rPr>
        <w:t>. Several forms of data portrayal were used to create the conclusions presented in the discussion portion of this paper. This includes both graphical plots and depth profiles.</w:t>
      </w:r>
    </w:p>
    <w:p w14:paraId="601857D9" w14:textId="77777777" w:rsidR="00917FCA" w:rsidRPr="003D7147" w:rsidRDefault="00917FCA" w:rsidP="00917FCA">
      <w:pPr>
        <w:spacing w:line="480" w:lineRule="auto"/>
        <w:ind w:firstLine="360"/>
        <w:rPr>
          <w:rFonts w:ascii="Calibri" w:eastAsia="Times New Roman" w:hAnsi="Calibri" w:cs="Calibri"/>
        </w:rPr>
      </w:pPr>
    </w:p>
    <w:p w14:paraId="1DB3CD84" w14:textId="77777777" w:rsidR="00630390" w:rsidRPr="003D7147" w:rsidRDefault="00630390" w:rsidP="003D7147">
      <w:pPr>
        <w:spacing w:before="100" w:beforeAutospacing="1" w:after="100" w:afterAutospacing="1" w:line="480" w:lineRule="auto"/>
        <w:contextualSpacing/>
        <w:rPr>
          <w:rFonts w:ascii="Calibri" w:hAnsi="Calibri" w:cs="Calibri"/>
        </w:rPr>
      </w:pPr>
      <w:r w:rsidRPr="003D7147">
        <w:rPr>
          <w:rFonts w:ascii="Calibri" w:hAnsi="Calibri" w:cs="Calibri"/>
        </w:rPr>
        <w:t>This study includes assistance from:</w:t>
      </w:r>
    </w:p>
    <w:p w14:paraId="15DFFDCC" w14:textId="77777777" w:rsidR="00630390" w:rsidRPr="003D7147" w:rsidRDefault="00630390" w:rsidP="003D7147">
      <w:pPr>
        <w:spacing w:before="100" w:beforeAutospacing="1" w:after="100" w:afterAutospacing="1" w:line="480" w:lineRule="auto"/>
        <w:contextualSpacing/>
        <w:rPr>
          <w:rFonts w:ascii="Calibri" w:hAnsi="Calibri" w:cs="Calibri"/>
        </w:rPr>
      </w:pPr>
      <w:r w:rsidRPr="003D7147">
        <w:rPr>
          <w:rFonts w:ascii="Calibri" w:hAnsi="Calibri" w:cs="Calibri"/>
        </w:rPr>
        <w:t>Mr. Mehmet Demirel: Collection of Hydrographic parameters using CTD</w:t>
      </w:r>
    </w:p>
    <w:p w14:paraId="4D184177" w14:textId="77777777" w:rsidR="00630390" w:rsidRPr="003D7147" w:rsidRDefault="00630390" w:rsidP="003D7147">
      <w:pPr>
        <w:spacing w:line="480" w:lineRule="auto"/>
        <w:rPr>
          <w:rFonts w:ascii="Calibri" w:hAnsi="Calibri" w:cs="Calibri"/>
        </w:rPr>
      </w:pPr>
      <w:r w:rsidRPr="003D7147">
        <w:rPr>
          <w:rFonts w:ascii="Calibri" w:hAnsi="Calibri" w:cs="Calibri"/>
        </w:rPr>
        <w:t xml:space="preserve">Dr. Ebrahim Al-Ansari: Sampling Nutrient, DO and chlorophyll samples </w:t>
      </w:r>
    </w:p>
    <w:p w14:paraId="36946193" w14:textId="77777777" w:rsidR="00630390" w:rsidRPr="003D7147" w:rsidRDefault="00630390" w:rsidP="003D7147">
      <w:pPr>
        <w:spacing w:before="100" w:beforeAutospacing="1" w:after="100" w:afterAutospacing="1" w:line="480" w:lineRule="auto"/>
        <w:contextualSpacing/>
        <w:rPr>
          <w:rFonts w:ascii="Calibri" w:hAnsi="Calibri" w:cs="Calibri"/>
        </w:rPr>
      </w:pPr>
      <w:r w:rsidRPr="003D7147">
        <w:rPr>
          <w:rFonts w:ascii="Calibri" w:hAnsi="Calibri" w:cs="Calibri"/>
        </w:rPr>
        <w:t>Dr. Oguz Yigiterhan : Sampling water samples for DIC &amp; Alkalinity analysis</w:t>
      </w:r>
    </w:p>
    <w:p w14:paraId="68CC47A0" w14:textId="36EE4DA3" w:rsidR="00630390" w:rsidRPr="003D7147" w:rsidRDefault="00630390" w:rsidP="003D7147">
      <w:pPr>
        <w:spacing w:before="100" w:beforeAutospacing="1" w:after="100" w:afterAutospacing="1" w:line="480" w:lineRule="auto"/>
        <w:contextualSpacing/>
        <w:rPr>
          <w:rFonts w:ascii="Calibri" w:hAnsi="Calibri" w:cs="Calibri"/>
        </w:rPr>
      </w:pPr>
      <w:r w:rsidRPr="003D7147">
        <w:rPr>
          <w:rFonts w:ascii="Calibri" w:hAnsi="Calibri" w:cs="Calibri"/>
        </w:rPr>
        <w:t xml:space="preserve">Dr. Yousria Elfaham: Provide sampling bottles and chemicals from DBES and her project. </w:t>
      </w:r>
    </w:p>
    <w:p w14:paraId="7FE4B224" w14:textId="77777777" w:rsidR="00630390" w:rsidRPr="003D7147" w:rsidRDefault="00630390" w:rsidP="003D7147">
      <w:pPr>
        <w:pStyle w:val="m-2803648106575185673msolistparagraph"/>
        <w:spacing w:line="480" w:lineRule="auto"/>
        <w:contextualSpacing/>
        <w:rPr>
          <w:rFonts w:ascii="Calibri" w:hAnsi="Calibri" w:cs="Calibri"/>
        </w:rPr>
      </w:pPr>
      <w:r w:rsidRPr="003D7147">
        <w:rPr>
          <w:rFonts w:ascii="Calibri" w:hAnsi="Calibri" w:cs="Calibri"/>
        </w:rPr>
        <w:t>Samples were collected and analyzed for:</w:t>
      </w:r>
    </w:p>
    <w:p w14:paraId="03931A4D" w14:textId="77777777" w:rsidR="00630390" w:rsidRPr="003D7147" w:rsidRDefault="00630390" w:rsidP="003D7147">
      <w:pPr>
        <w:pStyle w:val="m-2803648106575185673msolistparagraph"/>
        <w:numPr>
          <w:ilvl w:val="0"/>
          <w:numId w:val="1"/>
        </w:numPr>
        <w:spacing w:line="480" w:lineRule="auto"/>
        <w:contextualSpacing/>
        <w:rPr>
          <w:rFonts w:ascii="Calibri" w:hAnsi="Calibri" w:cs="Calibri"/>
        </w:rPr>
      </w:pPr>
      <w:r w:rsidRPr="003D7147">
        <w:rPr>
          <w:rFonts w:ascii="Calibri" w:hAnsi="Calibri" w:cs="Calibri"/>
        </w:rPr>
        <w:t>Hydrographic properties: T and S (QU)</w:t>
      </w:r>
    </w:p>
    <w:p w14:paraId="3D649BF8" w14:textId="77777777" w:rsidR="00630390" w:rsidRPr="003D7147" w:rsidRDefault="00630390" w:rsidP="003D7147">
      <w:pPr>
        <w:pStyle w:val="m-2803648106575185673msolistparagraph"/>
        <w:numPr>
          <w:ilvl w:val="0"/>
          <w:numId w:val="1"/>
        </w:numPr>
        <w:spacing w:line="480" w:lineRule="auto"/>
        <w:contextualSpacing/>
        <w:rPr>
          <w:rFonts w:ascii="Calibri" w:hAnsi="Calibri" w:cs="Calibri"/>
        </w:rPr>
      </w:pPr>
      <w:r w:rsidRPr="003D7147">
        <w:rPr>
          <w:rFonts w:ascii="Calibri" w:hAnsi="Calibri" w:cs="Calibri"/>
        </w:rPr>
        <w:t>Nutrients (at least NO</w:t>
      </w:r>
      <w:r w:rsidRPr="003D7147">
        <w:rPr>
          <w:rFonts w:ascii="Calibri" w:hAnsi="Calibri" w:cs="Calibri"/>
          <w:vertAlign w:val="subscript"/>
        </w:rPr>
        <w:t>3</w:t>
      </w:r>
      <w:r w:rsidRPr="003D7147">
        <w:rPr>
          <w:rFonts w:ascii="Calibri" w:hAnsi="Calibri" w:cs="Calibri"/>
        </w:rPr>
        <w:t xml:space="preserve"> but also NO</w:t>
      </w:r>
      <w:r w:rsidRPr="003D7147">
        <w:rPr>
          <w:rFonts w:ascii="Calibri" w:hAnsi="Calibri" w:cs="Calibri"/>
          <w:vertAlign w:val="subscript"/>
        </w:rPr>
        <w:t>2</w:t>
      </w:r>
      <w:r w:rsidRPr="003D7147">
        <w:rPr>
          <w:rFonts w:ascii="Calibri" w:hAnsi="Calibri" w:cs="Calibri"/>
        </w:rPr>
        <w:t>, NH</w:t>
      </w:r>
      <w:r w:rsidRPr="003D7147">
        <w:rPr>
          <w:rFonts w:ascii="Calibri" w:hAnsi="Calibri" w:cs="Calibri"/>
          <w:vertAlign w:val="subscript"/>
        </w:rPr>
        <w:t>4</w:t>
      </w:r>
      <w:r w:rsidRPr="003D7147">
        <w:rPr>
          <w:rFonts w:ascii="Calibri" w:hAnsi="Calibri" w:cs="Calibri"/>
        </w:rPr>
        <w:t>, PO</w:t>
      </w:r>
      <w:r w:rsidRPr="003D7147">
        <w:rPr>
          <w:rFonts w:ascii="Calibri" w:hAnsi="Calibri" w:cs="Calibri"/>
          <w:vertAlign w:val="subscript"/>
        </w:rPr>
        <w:t>4</w:t>
      </w:r>
      <w:r w:rsidRPr="003D7147">
        <w:rPr>
          <w:rFonts w:ascii="Calibri" w:hAnsi="Calibri" w:cs="Calibri"/>
        </w:rPr>
        <w:t>, Si), Dissolved oxygen, Chlorophyll (at ESC or at another institution in Qatar (QU)</w:t>
      </w:r>
    </w:p>
    <w:p w14:paraId="19B0EED2" w14:textId="518F3F04" w:rsidR="00B842E0" w:rsidRDefault="00630390" w:rsidP="003D7147">
      <w:pPr>
        <w:pStyle w:val="m-2803648106575185673msolistparagraph"/>
        <w:numPr>
          <w:ilvl w:val="0"/>
          <w:numId w:val="1"/>
        </w:numPr>
        <w:spacing w:line="480" w:lineRule="auto"/>
        <w:contextualSpacing/>
        <w:rPr>
          <w:rFonts w:ascii="Calibri" w:hAnsi="Calibri" w:cs="Calibri"/>
        </w:rPr>
      </w:pPr>
      <w:r w:rsidRPr="003D7147">
        <w:rPr>
          <w:rFonts w:ascii="Calibri" w:hAnsi="Calibri" w:cs="Calibri"/>
        </w:rPr>
        <w:t>DIC and Alkalinity analysis of samples done at. From these we calculate pH and PCO</w:t>
      </w:r>
      <w:r w:rsidRPr="003D7147">
        <w:rPr>
          <w:rFonts w:ascii="Calibri" w:hAnsi="Calibri" w:cs="Calibri"/>
          <w:vertAlign w:val="subscript"/>
        </w:rPr>
        <w:t>2</w:t>
      </w:r>
      <w:r w:rsidRPr="003D7147">
        <w:rPr>
          <w:rFonts w:ascii="Calibri" w:hAnsi="Calibri" w:cs="Calibri"/>
        </w:rPr>
        <w:t xml:space="preserve">.(UW)  </w:t>
      </w:r>
    </w:p>
    <w:p w14:paraId="521BF2CA" w14:textId="52E3A5B5" w:rsidR="00425995" w:rsidRPr="003D7147" w:rsidRDefault="00F44079" w:rsidP="00F058A9">
      <w:pPr>
        <w:pStyle w:val="m-2803648106575185673msolistparagraph"/>
        <w:spacing w:line="480" w:lineRule="auto"/>
        <w:ind w:left="720"/>
        <w:contextualSpacing/>
        <w:rPr>
          <w:rFonts w:ascii="Calibri" w:hAnsi="Calibri" w:cs="Calibri"/>
        </w:rPr>
      </w:pPr>
      <w:r>
        <w:rPr>
          <w:rFonts w:ascii="Calibri" w:hAnsi="Calibri" w:cs="Calibri"/>
        </w:rPr>
        <w:t>*All along the transects shown in the sampling site map</w:t>
      </w:r>
    </w:p>
    <w:p w14:paraId="51E20F72" w14:textId="198C3013" w:rsidR="00B842E0" w:rsidRPr="00F058A9" w:rsidRDefault="00B842E0" w:rsidP="003D7147">
      <w:pPr>
        <w:pStyle w:val="ListParagraph"/>
        <w:numPr>
          <w:ilvl w:val="0"/>
          <w:numId w:val="2"/>
        </w:numPr>
        <w:spacing w:line="480" w:lineRule="auto"/>
        <w:rPr>
          <w:rFonts w:ascii="Calibri" w:hAnsi="Calibri" w:cs="Calibri"/>
          <w:b/>
        </w:rPr>
      </w:pPr>
      <w:r w:rsidRPr="00F058A9">
        <w:rPr>
          <w:rFonts w:ascii="Calibri" w:hAnsi="Calibri" w:cs="Calibri"/>
          <w:b/>
        </w:rPr>
        <w:t>Results:</w:t>
      </w:r>
    </w:p>
    <w:p w14:paraId="5F5CF5AE" w14:textId="5983DC83" w:rsidR="00B842E0" w:rsidRPr="003D7147" w:rsidRDefault="00B842E0" w:rsidP="00FE0FC3">
      <w:pPr>
        <w:spacing w:line="480" w:lineRule="auto"/>
        <w:ind w:firstLine="360"/>
        <w:rPr>
          <w:rFonts w:ascii="Calibri" w:hAnsi="Calibri" w:cs="Calibri"/>
        </w:rPr>
      </w:pPr>
      <w:r w:rsidRPr="003D7147">
        <w:rPr>
          <w:rFonts w:ascii="Calibri" w:hAnsi="Calibri" w:cs="Calibri"/>
        </w:rPr>
        <w:t xml:space="preserve">Data collection for this project was primarily focused on carbonate and nutrient data and included ancillary data. </w:t>
      </w:r>
      <w:r w:rsidR="004D0A71">
        <w:rPr>
          <w:rFonts w:ascii="Calibri" w:hAnsi="Calibri" w:cs="Calibri"/>
        </w:rPr>
        <w:t>T</w:t>
      </w:r>
      <w:r w:rsidRPr="003D7147">
        <w:rPr>
          <w:rFonts w:ascii="Calibri" w:hAnsi="Calibri" w:cs="Calibri"/>
        </w:rPr>
        <w:t xml:space="preserve">emperature ranged from 24.458 to 26.845 degrees Celsius and salinity ranged from 40.290 to 40.994 (Table 1a). NDIC (salinity normalized total inorganic carbon) </w:t>
      </w:r>
      <w:r w:rsidRPr="003D7147">
        <w:rPr>
          <w:rFonts w:ascii="Calibri" w:hAnsi="Calibri" w:cs="Calibri"/>
        </w:rPr>
        <w:lastRenderedPageBreak/>
        <w:t xml:space="preserve">levels ranged from 2016 to 2219, and NALK (salinity normalized total alkalinity) levels ranged from 2356 to 2582 (Table 1b). Nutrient data includes oxygen, nitrate, nitrite, phosphate, and silicon dioxide. Oxygen ranged from 176 to 202 </w:t>
      </w:r>
      <w:r w:rsidRPr="003D7147">
        <w:rPr>
          <w:rFonts w:ascii="Calibri" w:eastAsia="Times New Roman" w:hAnsi="Calibri" w:cs="Calibri"/>
          <w:bCs/>
          <w:color w:val="222222"/>
          <w:shd w:val="clear" w:color="auto" w:fill="FFFFFF"/>
        </w:rPr>
        <w:t>μmol</w:t>
      </w:r>
      <w:r w:rsidRPr="003D7147">
        <w:rPr>
          <w:rFonts w:ascii="Calibri" w:eastAsia="Times New Roman" w:hAnsi="Calibri" w:cs="Calibri"/>
        </w:rPr>
        <w:t>/L</w:t>
      </w:r>
      <w:r w:rsidRPr="003D7147">
        <w:rPr>
          <w:rFonts w:ascii="Calibri" w:hAnsi="Calibri" w:cs="Calibri"/>
        </w:rPr>
        <w:t xml:space="preserve">, nitrate from 0.57 to 2.40 </w:t>
      </w:r>
      <w:r w:rsidRPr="003D7147">
        <w:rPr>
          <w:rFonts w:ascii="Calibri" w:eastAsia="Times New Roman" w:hAnsi="Calibri" w:cs="Calibri"/>
          <w:bCs/>
          <w:color w:val="222222"/>
          <w:shd w:val="clear" w:color="auto" w:fill="FFFFFF"/>
        </w:rPr>
        <w:t>μmol</w:t>
      </w:r>
      <w:r w:rsidRPr="003D7147">
        <w:rPr>
          <w:rFonts w:ascii="Calibri" w:eastAsia="Times New Roman" w:hAnsi="Calibri" w:cs="Calibri"/>
        </w:rPr>
        <w:t>/L</w:t>
      </w:r>
      <w:r w:rsidRPr="003D7147">
        <w:rPr>
          <w:rFonts w:ascii="Calibri" w:hAnsi="Calibri" w:cs="Calibri"/>
        </w:rPr>
        <w:t xml:space="preserve">, nitrite from 0.09 to 1.44 </w:t>
      </w:r>
      <w:r w:rsidRPr="003D7147">
        <w:rPr>
          <w:rFonts w:ascii="Calibri" w:eastAsia="Times New Roman" w:hAnsi="Calibri" w:cs="Calibri"/>
          <w:bCs/>
          <w:color w:val="222222"/>
          <w:shd w:val="clear" w:color="auto" w:fill="FFFFFF"/>
        </w:rPr>
        <w:t>μmol</w:t>
      </w:r>
      <w:r w:rsidRPr="003D7147">
        <w:rPr>
          <w:rFonts w:ascii="Calibri" w:eastAsia="Times New Roman" w:hAnsi="Calibri" w:cs="Calibri"/>
        </w:rPr>
        <w:t>/L</w:t>
      </w:r>
      <w:r w:rsidRPr="003D7147">
        <w:rPr>
          <w:rFonts w:ascii="Calibri" w:hAnsi="Calibri" w:cs="Calibri"/>
        </w:rPr>
        <w:t xml:space="preserve">, phosphate from 0.06 to 0.93 </w:t>
      </w:r>
      <w:r w:rsidRPr="003D7147">
        <w:rPr>
          <w:rFonts w:ascii="Calibri" w:eastAsia="Times New Roman" w:hAnsi="Calibri" w:cs="Calibri"/>
          <w:bCs/>
          <w:color w:val="222222"/>
          <w:shd w:val="clear" w:color="auto" w:fill="FFFFFF"/>
        </w:rPr>
        <w:t>μmol</w:t>
      </w:r>
      <w:r w:rsidRPr="003D7147">
        <w:rPr>
          <w:rFonts w:ascii="Calibri" w:eastAsia="Times New Roman" w:hAnsi="Calibri" w:cs="Calibri"/>
        </w:rPr>
        <w:t>/L</w:t>
      </w:r>
      <w:r w:rsidRPr="003D7147">
        <w:rPr>
          <w:rFonts w:ascii="Calibri" w:hAnsi="Calibri" w:cs="Calibri"/>
        </w:rPr>
        <w:t xml:space="preserve">, and silicon dioxide from 0.40 to 3.65 </w:t>
      </w:r>
      <w:r w:rsidRPr="003D7147">
        <w:rPr>
          <w:rFonts w:ascii="Calibri" w:eastAsia="Times New Roman" w:hAnsi="Calibri" w:cs="Calibri"/>
          <w:bCs/>
          <w:color w:val="222222"/>
          <w:shd w:val="clear" w:color="auto" w:fill="FFFFFF"/>
        </w:rPr>
        <w:t>μmol</w:t>
      </w:r>
      <w:r w:rsidRPr="003D7147">
        <w:rPr>
          <w:rFonts w:ascii="Calibri" w:eastAsia="Times New Roman" w:hAnsi="Calibri" w:cs="Calibri"/>
        </w:rPr>
        <w:t>/L (Table 1a)</w:t>
      </w:r>
      <w:r w:rsidRPr="003D7147">
        <w:rPr>
          <w:rFonts w:ascii="Calibri" w:hAnsi="Calibri" w:cs="Calibri"/>
        </w:rPr>
        <w:t>. %Transmission ranged from 70.621% to 95.530% and Fluorescence ranged from 0.209 to 1.423 (Table 1a). Chlorophyll levels ranged from 0.81 to 2.07 micrograms/Liter (Table 1a). The CTD cast measured pH to be between 8.13 to 8.22 (Table 1b). The application CO</w:t>
      </w:r>
      <w:r w:rsidRPr="003D7147">
        <w:rPr>
          <w:rFonts w:ascii="Calibri" w:hAnsi="Calibri" w:cs="Calibri"/>
          <w:vertAlign w:val="subscript"/>
        </w:rPr>
        <w:t>2</w:t>
      </w:r>
      <w:r w:rsidRPr="003D7147">
        <w:rPr>
          <w:rFonts w:ascii="Calibri" w:hAnsi="Calibri" w:cs="Calibri"/>
        </w:rPr>
        <w:t>Calc was used to make further analysis and calculate pH from DIC/ALK and pCO</w:t>
      </w:r>
      <w:r w:rsidRPr="003D7147">
        <w:rPr>
          <w:rFonts w:ascii="Calibri" w:hAnsi="Calibri" w:cs="Calibri"/>
          <w:vertAlign w:val="subscript"/>
        </w:rPr>
        <w:t>2</w:t>
      </w:r>
      <w:r w:rsidRPr="003D7147">
        <w:rPr>
          <w:rFonts w:ascii="Calibri" w:hAnsi="Calibri" w:cs="Calibri"/>
        </w:rPr>
        <w:t xml:space="preserve"> and CO</w:t>
      </w:r>
      <w:r w:rsidRPr="003D7147">
        <w:rPr>
          <w:rFonts w:ascii="Calibri" w:hAnsi="Calibri" w:cs="Calibri"/>
          <w:vertAlign w:val="subscript"/>
        </w:rPr>
        <w:t>3</w:t>
      </w:r>
      <w:r w:rsidRPr="003D7147">
        <w:rPr>
          <w:rFonts w:ascii="Calibri" w:hAnsi="Calibri" w:cs="Calibri"/>
        </w:rPr>
        <w:t xml:space="preserve"> levels (</w:t>
      </w:r>
      <w:hyperlink r:id="rId7" w:history="1">
        <w:r w:rsidRPr="003D7147">
          <w:rPr>
            <w:rFonts w:ascii="Calibri" w:eastAsia="Times New Roman" w:hAnsi="Calibri" w:cs="Calibri"/>
            <w:color w:val="0000FF"/>
            <w:u w:val="single"/>
          </w:rPr>
          <w:t>https://www.usgs.gov/software/co2calc</w:t>
        </w:r>
      </w:hyperlink>
      <w:r w:rsidRPr="003D7147">
        <w:rPr>
          <w:rFonts w:ascii="Calibri" w:eastAsia="Times New Roman" w:hAnsi="Calibri" w:cs="Calibri"/>
        </w:rPr>
        <w:t>)</w:t>
      </w:r>
      <w:r w:rsidRPr="003D7147">
        <w:rPr>
          <w:rFonts w:ascii="Calibri" w:hAnsi="Calibri" w:cs="Calibri"/>
        </w:rPr>
        <w:t>. The calculated pH ranged between 7.93 and 8.73, pCO</w:t>
      </w:r>
      <w:r w:rsidRPr="003D7147">
        <w:rPr>
          <w:rFonts w:ascii="Calibri" w:hAnsi="Calibri" w:cs="Calibri"/>
          <w:vertAlign w:val="subscript"/>
        </w:rPr>
        <w:t>2</w:t>
      </w:r>
      <w:r w:rsidRPr="003D7147">
        <w:rPr>
          <w:rFonts w:ascii="Calibri" w:hAnsi="Calibri" w:cs="Calibri"/>
        </w:rPr>
        <w:t xml:space="preserve"> ranged between 58.36 to 582.73 micro atmospheres, and CO</w:t>
      </w:r>
      <w:r w:rsidRPr="003D7147">
        <w:rPr>
          <w:rFonts w:ascii="Calibri" w:hAnsi="Calibri" w:cs="Calibri"/>
          <w:vertAlign w:val="subscript"/>
        </w:rPr>
        <w:t>3</w:t>
      </w:r>
      <w:r w:rsidRPr="003D7147">
        <w:rPr>
          <w:rFonts w:ascii="Calibri" w:hAnsi="Calibri" w:cs="Calibri"/>
        </w:rPr>
        <w:t xml:space="preserve"> ranged between 215.70 and 868.28 micromoles/kg (Table 1b). </w:t>
      </w:r>
    </w:p>
    <w:p w14:paraId="7B59FCB9" w14:textId="77777777" w:rsidR="00425995" w:rsidRPr="003D7147" w:rsidRDefault="00425995" w:rsidP="003D7147">
      <w:pPr>
        <w:spacing w:line="480" w:lineRule="auto"/>
        <w:ind w:firstLine="720"/>
        <w:rPr>
          <w:rFonts w:ascii="Calibri" w:hAnsi="Calibri" w:cs="Calibri"/>
        </w:rPr>
      </w:pPr>
    </w:p>
    <w:p w14:paraId="49009AF1" w14:textId="0FC0148C" w:rsidR="00B842E0" w:rsidRPr="00FE0FC3" w:rsidRDefault="00B842E0" w:rsidP="003D7147">
      <w:pPr>
        <w:pStyle w:val="ListParagraph"/>
        <w:numPr>
          <w:ilvl w:val="0"/>
          <w:numId w:val="2"/>
        </w:numPr>
        <w:spacing w:line="480" w:lineRule="auto"/>
        <w:rPr>
          <w:rFonts w:ascii="Calibri" w:hAnsi="Calibri" w:cs="Calibri"/>
          <w:b/>
        </w:rPr>
      </w:pPr>
      <w:r w:rsidRPr="00FE0FC3">
        <w:rPr>
          <w:rFonts w:ascii="Calibri" w:hAnsi="Calibri" w:cs="Calibri"/>
          <w:b/>
        </w:rPr>
        <w:t>Discussion</w:t>
      </w:r>
    </w:p>
    <w:p w14:paraId="6AAEC801" w14:textId="56E0EB71" w:rsidR="00B842E0" w:rsidRPr="00FE0FC3" w:rsidRDefault="00B842E0" w:rsidP="00FE0FC3">
      <w:pPr>
        <w:spacing w:line="480" w:lineRule="auto"/>
        <w:ind w:firstLine="360"/>
        <w:rPr>
          <w:rFonts w:ascii="Calibri" w:hAnsi="Calibri" w:cs="Calibri"/>
          <w:i/>
          <w:vertAlign w:val="subscript"/>
        </w:rPr>
      </w:pPr>
      <w:r w:rsidRPr="00FE0FC3">
        <w:rPr>
          <w:rFonts w:ascii="Calibri" w:hAnsi="Calibri" w:cs="Calibri"/>
          <w:i/>
        </w:rPr>
        <w:t>A. Surface Water pCO</w:t>
      </w:r>
      <w:r w:rsidRPr="00FE0FC3">
        <w:rPr>
          <w:rFonts w:ascii="Calibri" w:hAnsi="Calibri" w:cs="Calibri"/>
          <w:i/>
          <w:vertAlign w:val="subscript"/>
        </w:rPr>
        <w:t>2</w:t>
      </w:r>
    </w:p>
    <w:p w14:paraId="6B6597B3" w14:textId="2C9ECB64" w:rsidR="00B842E0" w:rsidRPr="003D7147" w:rsidRDefault="00B842E0" w:rsidP="00FE0FC3">
      <w:pPr>
        <w:spacing w:line="480" w:lineRule="auto"/>
        <w:ind w:firstLine="360"/>
        <w:rPr>
          <w:rFonts w:ascii="Calibri" w:hAnsi="Calibri" w:cs="Calibri"/>
        </w:rPr>
      </w:pPr>
      <w:r w:rsidRPr="003D7147">
        <w:rPr>
          <w:rFonts w:ascii="Calibri" w:hAnsi="Calibri" w:cs="Calibri"/>
        </w:rPr>
        <w:t>The pCO</w:t>
      </w:r>
      <w:r w:rsidRPr="003D7147">
        <w:rPr>
          <w:rFonts w:ascii="Calibri" w:hAnsi="Calibri" w:cs="Calibri"/>
          <w:vertAlign w:val="subscript"/>
        </w:rPr>
        <w:t>2</w:t>
      </w:r>
      <w:r w:rsidRPr="003D7147">
        <w:rPr>
          <w:rFonts w:ascii="Calibri" w:hAnsi="Calibri" w:cs="Calibri"/>
        </w:rPr>
        <w:t xml:space="preserve"> values from the surface water samples showed higher values than current atmospheric pCO</w:t>
      </w:r>
      <w:r w:rsidRPr="003D7147">
        <w:rPr>
          <w:rFonts w:ascii="Calibri" w:hAnsi="Calibri" w:cs="Calibri"/>
          <w:vertAlign w:val="subscript"/>
        </w:rPr>
        <w:t>2</w:t>
      </w:r>
      <w:r w:rsidRPr="003D7147">
        <w:rPr>
          <w:rFonts w:ascii="Calibri" w:hAnsi="Calibri" w:cs="Calibri"/>
        </w:rPr>
        <w:t xml:space="preserve"> levels. Modern day atmospheric pCO</w:t>
      </w:r>
      <w:r w:rsidRPr="003D7147">
        <w:rPr>
          <w:rFonts w:ascii="Calibri" w:hAnsi="Calibri" w:cs="Calibri"/>
          <w:vertAlign w:val="subscript"/>
        </w:rPr>
        <w:t>2</w:t>
      </w:r>
      <w:r w:rsidRPr="003D7147">
        <w:rPr>
          <w:rFonts w:ascii="Calibri" w:hAnsi="Calibri" w:cs="Calibri"/>
        </w:rPr>
        <w:t xml:space="preserve"> is 400 </w:t>
      </w:r>
      <w:r w:rsidRPr="003D7147">
        <w:rPr>
          <w:rFonts w:ascii="Calibri" w:eastAsia="Times New Roman" w:hAnsi="Calibri" w:cs="Calibri"/>
        </w:rPr>
        <w:t xml:space="preserve">μatm, and our surface water samples ranged from 351-583 </w:t>
      </w:r>
      <w:bookmarkStart w:id="1" w:name="OLE_LINK1"/>
      <w:r w:rsidRPr="003D7147">
        <w:rPr>
          <w:rFonts w:ascii="Calibri" w:eastAsia="Times New Roman" w:hAnsi="Calibri" w:cs="Calibri"/>
        </w:rPr>
        <w:t>μatm</w:t>
      </w:r>
      <w:bookmarkEnd w:id="1"/>
      <w:r w:rsidRPr="003D7147">
        <w:rPr>
          <w:rFonts w:ascii="Calibri" w:eastAsia="Times New Roman" w:hAnsi="Calibri" w:cs="Calibri"/>
        </w:rPr>
        <w:t xml:space="preserve"> with an average of 472 μatm</w:t>
      </w:r>
      <w:r w:rsidR="003331F2">
        <w:rPr>
          <w:rFonts w:ascii="Calibri" w:eastAsia="Times New Roman" w:hAnsi="Calibri" w:cs="Calibri"/>
        </w:rPr>
        <w:t xml:space="preserve"> and a standard deviation of 93 </w:t>
      </w:r>
      <w:r w:rsidR="003331F2" w:rsidRPr="003D7147">
        <w:rPr>
          <w:rFonts w:ascii="Calibri" w:eastAsia="Times New Roman" w:hAnsi="Calibri" w:cs="Calibri"/>
        </w:rPr>
        <w:t>μatm</w:t>
      </w:r>
      <w:r w:rsidRPr="003D7147">
        <w:rPr>
          <w:rFonts w:ascii="Calibri" w:eastAsia="Times New Roman" w:hAnsi="Calibri" w:cs="Calibri"/>
        </w:rPr>
        <w:t xml:space="preserve"> (Galbraith et al. 2015). </w:t>
      </w:r>
      <w:r w:rsidRPr="003D7147">
        <w:rPr>
          <w:rFonts w:ascii="Calibri" w:hAnsi="Calibri" w:cs="Calibri"/>
        </w:rPr>
        <w:t>pCO</w:t>
      </w:r>
      <w:r w:rsidRPr="003D7147">
        <w:rPr>
          <w:rFonts w:ascii="Calibri" w:hAnsi="Calibri" w:cs="Calibri"/>
          <w:vertAlign w:val="subscript"/>
        </w:rPr>
        <w:t>2</w:t>
      </w:r>
      <w:r w:rsidRPr="003D7147">
        <w:rPr>
          <w:rFonts w:ascii="Calibri" w:hAnsi="Calibri" w:cs="Calibri"/>
        </w:rPr>
        <w:t xml:space="preserve"> was calculated using DIC and Carbonate Alkalinity using CO2Calc. However it can also be done by hand, by calculating pH from DIC and ALK, then calculating pCO2 from the following:</w:t>
      </w:r>
    </w:p>
    <w:p w14:paraId="336D5AF6" w14:textId="77777777" w:rsidR="00425995" w:rsidRPr="003D7147" w:rsidRDefault="00425995" w:rsidP="003D7147">
      <w:pPr>
        <w:spacing w:line="480" w:lineRule="auto"/>
        <w:rPr>
          <w:rFonts w:ascii="Calibri" w:eastAsia="Times New Roman" w:hAnsi="Calibri" w:cs="Calibri"/>
        </w:rPr>
      </w:pPr>
    </w:p>
    <w:p w14:paraId="3379ADA2" w14:textId="77777777" w:rsidR="00B842E0" w:rsidRPr="00D93632" w:rsidRDefault="00B842E0" w:rsidP="00D93632">
      <w:pPr>
        <w:jc w:val="center"/>
        <w:rPr>
          <w:rFonts w:ascii="Calibri" w:hAnsi="Calibri" w:cs="Calibri"/>
          <w:i/>
        </w:rPr>
      </w:pPr>
      <w:r w:rsidRPr="00D93632">
        <w:rPr>
          <w:rFonts w:ascii="Calibri" w:hAnsi="Calibri" w:cs="Calibri"/>
          <w:i/>
        </w:rPr>
        <w:t>H</w:t>
      </w:r>
      <w:r w:rsidRPr="00D93632">
        <w:rPr>
          <w:rFonts w:ascii="Calibri" w:hAnsi="Calibri" w:cs="Calibri"/>
          <w:i/>
          <w:vertAlign w:val="subscript"/>
        </w:rPr>
        <w:t>2</w:t>
      </w:r>
      <w:r w:rsidRPr="00D93632">
        <w:rPr>
          <w:rFonts w:ascii="Calibri" w:hAnsi="Calibri" w:cs="Calibri"/>
          <w:i/>
        </w:rPr>
        <w:t>CO</w:t>
      </w:r>
      <w:r w:rsidRPr="00D93632">
        <w:rPr>
          <w:rFonts w:ascii="Calibri" w:hAnsi="Calibri" w:cs="Calibri"/>
          <w:i/>
          <w:vertAlign w:val="subscript"/>
        </w:rPr>
        <w:t>3</w:t>
      </w:r>
      <w:r w:rsidRPr="00D93632">
        <w:rPr>
          <w:rFonts w:ascii="Calibri" w:hAnsi="Calibri" w:cs="Calibri"/>
          <w:i/>
        </w:rPr>
        <w:t>* = K’</w:t>
      </w:r>
      <w:r w:rsidRPr="00D93632">
        <w:rPr>
          <w:rFonts w:ascii="Calibri" w:hAnsi="Calibri" w:cs="Calibri"/>
          <w:i/>
          <w:vertAlign w:val="subscript"/>
        </w:rPr>
        <w:t>H</w:t>
      </w:r>
      <w:r w:rsidRPr="00D93632">
        <w:rPr>
          <w:rFonts w:ascii="Calibri" w:hAnsi="Calibri" w:cs="Calibri"/>
          <w:i/>
        </w:rPr>
        <w:t xml:space="preserve">  pCO</w:t>
      </w:r>
      <w:r w:rsidRPr="00D93632">
        <w:rPr>
          <w:rFonts w:ascii="Calibri" w:hAnsi="Calibri" w:cs="Calibri"/>
          <w:i/>
          <w:vertAlign w:val="subscript"/>
        </w:rPr>
        <w:t>2</w:t>
      </w:r>
    </w:p>
    <w:p w14:paraId="5E06E037" w14:textId="77777777" w:rsidR="00B842E0" w:rsidRPr="00D93632" w:rsidRDefault="00B842E0" w:rsidP="00D93632">
      <w:pPr>
        <w:jc w:val="center"/>
        <w:rPr>
          <w:rFonts w:ascii="Calibri" w:hAnsi="Calibri" w:cs="Calibri"/>
          <w:i/>
        </w:rPr>
      </w:pPr>
      <w:r w:rsidRPr="00D93632">
        <w:rPr>
          <w:rFonts w:ascii="Calibri" w:hAnsi="Calibri" w:cs="Calibri"/>
          <w:i/>
        </w:rPr>
        <w:sym w:font="Symbol" w:char="F061"/>
      </w:r>
      <w:r w:rsidRPr="00D93632">
        <w:rPr>
          <w:rFonts w:ascii="Calibri" w:hAnsi="Calibri" w:cs="Calibri"/>
          <w:i/>
          <w:vertAlign w:val="subscript"/>
        </w:rPr>
        <w:t>o</w:t>
      </w:r>
      <w:r w:rsidRPr="00D93632">
        <w:rPr>
          <w:rFonts w:ascii="Calibri" w:hAnsi="Calibri" w:cs="Calibri"/>
          <w:i/>
        </w:rPr>
        <w:t xml:space="preserve"> DIC = K’</w:t>
      </w:r>
      <w:r w:rsidRPr="00D93632">
        <w:rPr>
          <w:rFonts w:ascii="Calibri" w:hAnsi="Calibri" w:cs="Calibri"/>
          <w:i/>
          <w:vertAlign w:val="subscript"/>
        </w:rPr>
        <w:t>H</w:t>
      </w:r>
      <w:r w:rsidRPr="00D93632">
        <w:rPr>
          <w:rFonts w:ascii="Calibri" w:hAnsi="Calibri" w:cs="Calibri"/>
          <w:i/>
        </w:rPr>
        <w:t xml:space="preserve"> pCO</w:t>
      </w:r>
      <w:r w:rsidRPr="00D93632">
        <w:rPr>
          <w:rFonts w:ascii="Calibri" w:hAnsi="Calibri" w:cs="Calibri"/>
          <w:i/>
          <w:vertAlign w:val="subscript"/>
        </w:rPr>
        <w:t>2</w:t>
      </w:r>
    </w:p>
    <w:p w14:paraId="48D478F1" w14:textId="77777777" w:rsidR="00B842E0" w:rsidRPr="00D93632" w:rsidRDefault="00B842E0" w:rsidP="00D93632">
      <w:pPr>
        <w:jc w:val="center"/>
        <w:rPr>
          <w:rFonts w:ascii="Calibri" w:hAnsi="Calibri" w:cs="Calibri"/>
          <w:i/>
        </w:rPr>
      </w:pPr>
      <w:r w:rsidRPr="00D93632">
        <w:rPr>
          <w:rFonts w:ascii="Calibri" w:hAnsi="Calibri" w:cs="Calibri"/>
          <w:i/>
        </w:rPr>
        <w:lastRenderedPageBreak/>
        <w:t>Then</w:t>
      </w:r>
    </w:p>
    <w:p w14:paraId="1A30A306" w14:textId="6216F0E0" w:rsidR="00B842E0" w:rsidRPr="00D93632" w:rsidRDefault="00B842E0" w:rsidP="00D93632">
      <w:pPr>
        <w:jc w:val="center"/>
        <w:rPr>
          <w:rFonts w:ascii="Calibri" w:hAnsi="Calibri" w:cs="Calibri"/>
          <w:i/>
        </w:rPr>
      </w:pPr>
      <w:r w:rsidRPr="00D93632">
        <w:rPr>
          <w:rFonts w:ascii="Calibri" w:hAnsi="Calibri" w:cs="Calibri"/>
          <w:i/>
        </w:rPr>
        <w:t>pCO</w:t>
      </w:r>
      <w:r w:rsidRPr="00D93632">
        <w:rPr>
          <w:rFonts w:ascii="Calibri" w:hAnsi="Calibri" w:cs="Calibri"/>
          <w:i/>
          <w:vertAlign w:val="subscript"/>
        </w:rPr>
        <w:t>2</w:t>
      </w:r>
      <w:r w:rsidRPr="00D93632">
        <w:rPr>
          <w:rFonts w:ascii="Calibri" w:hAnsi="Calibri" w:cs="Calibri"/>
          <w:i/>
        </w:rPr>
        <w:t xml:space="preserve"> = </w:t>
      </w:r>
      <w:r w:rsidRPr="00D93632">
        <w:rPr>
          <w:rFonts w:ascii="Calibri" w:hAnsi="Calibri" w:cs="Calibri"/>
          <w:i/>
        </w:rPr>
        <w:sym w:font="Symbol" w:char="F061"/>
      </w:r>
      <w:r w:rsidRPr="00D93632">
        <w:rPr>
          <w:rFonts w:ascii="Calibri" w:hAnsi="Calibri" w:cs="Calibri"/>
          <w:i/>
          <w:vertAlign w:val="subscript"/>
        </w:rPr>
        <w:t>o</w:t>
      </w:r>
      <w:r w:rsidRPr="00D93632">
        <w:rPr>
          <w:rFonts w:ascii="Calibri" w:hAnsi="Calibri" w:cs="Calibri"/>
          <w:i/>
        </w:rPr>
        <w:t xml:space="preserve"> DIC / K’</w:t>
      </w:r>
      <w:r w:rsidRPr="00D93632">
        <w:rPr>
          <w:rFonts w:ascii="Calibri" w:hAnsi="Calibri" w:cs="Calibri"/>
          <w:i/>
          <w:vertAlign w:val="subscript"/>
        </w:rPr>
        <w:t>H</w:t>
      </w:r>
      <w:r w:rsidRPr="00D93632">
        <w:rPr>
          <w:rFonts w:ascii="Calibri" w:hAnsi="Calibri" w:cs="Calibri"/>
          <w:i/>
        </w:rPr>
        <w:t xml:space="preserve"> =( </w:t>
      </w:r>
      <w:r w:rsidR="00C7618A" w:rsidRPr="00D93632">
        <w:rPr>
          <w:rFonts w:ascii="Calibri" w:hAnsi="Calibri" w:cs="Calibri"/>
          <w:i/>
        </w:rPr>
        <w:t>(</w:t>
      </w:r>
      <w:r w:rsidRPr="00D93632">
        <w:rPr>
          <w:rFonts w:ascii="Calibri" w:hAnsi="Calibri" w:cs="Calibri"/>
          <w:i/>
        </w:rPr>
        <w:t>H</w:t>
      </w:r>
      <w:r w:rsidRPr="00D93632">
        <w:rPr>
          <w:rFonts w:ascii="Calibri" w:hAnsi="Calibri" w:cs="Calibri"/>
          <w:i/>
          <w:vertAlign w:val="superscript"/>
        </w:rPr>
        <w:t>+</w:t>
      </w:r>
      <w:r w:rsidR="00C7618A" w:rsidRPr="00D93632">
        <w:rPr>
          <w:rFonts w:ascii="Calibri" w:hAnsi="Calibri" w:cs="Calibri"/>
          <w:i/>
        </w:rPr>
        <w:t>)</w:t>
      </w:r>
      <w:r w:rsidRPr="00D93632">
        <w:rPr>
          <w:rFonts w:ascii="Calibri" w:hAnsi="Calibri" w:cs="Calibri"/>
          <w:i/>
          <w:vertAlign w:val="superscript"/>
        </w:rPr>
        <w:t>2</w:t>
      </w:r>
      <w:r w:rsidRPr="00D93632">
        <w:rPr>
          <w:rFonts w:ascii="Calibri" w:hAnsi="Calibri" w:cs="Calibri"/>
          <w:i/>
        </w:rPr>
        <w:t xml:space="preserve"> / </w:t>
      </w:r>
      <w:r w:rsidR="00C7618A" w:rsidRPr="00D93632">
        <w:rPr>
          <w:rFonts w:ascii="Calibri" w:hAnsi="Calibri" w:cs="Calibri"/>
          <w:i/>
        </w:rPr>
        <w:t>(</w:t>
      </w:r>
      <w:r w:rsidRPr="00D93632">
        <w:rPr>
          <w:rFonts w:ascii="Calibri" w:hAnsi="Calibri" w:cs="Calibri"/>
          <w:i/>
        </w:rPr>
        <w:t>H</w:t>
      </w:r>
      <w:r w:rsidRPr="00D93632">
        <w:rPr>
          <w:rFonts w:ascii="Calibri" w:hAnsi="Calibri" w:cs="Calibri"/>
          <w:i/>
          <w:vertAlign w:val="superscript"/>
        </w:rPr>
        <w:t>+</w:t>
      </w:r>
      <w:r w:rsidR="00C7618A" w:rsidRPr="00D93632">
        <w:rPr>
          <w:rFonts w:ascii="Calibri" w:hAnsi="Calibri" w:cs="Calibri"/>
          <w:i/>
        </w:rPr>
        <w:t>)</w:t>
      </w:r>
      <w:r w:rsidRPr="00D93632">
        <w:rPr>
          <w:rFonts w:ascii="Calibri" w:hAnsi="Calibri" w:cs="Calibri"/>
          <w:i/>
          <w:vertAlign w:val="superscript"/>
        </w:rPr>
        <w:t>2</w:t>
      </w:r>
      <w:r w:rsidRPr="00D93632">
        <w:rPr>
          <w:rFonts w:ascii="Calibri" w:hAnsi="Calibri" w:cs="Calibri"/>
          <w:i/>
        </w:rPr>
        <w:t xml:space="preserve"> + H</w:t>
      </w:r>
      <w:r w:rsidRPr="00D93632">
        <w:rPr>
          <w:rFonts w:ascii="Calibri" w:hAnsi="Calibri" w:cs="Calibri"/>
          <w:i/>
          <w:vertAlign w:val="superscript"/>
        </w:rPr>
        <w:t>+</w:t>
      </w:r>
      <w:r w:rsidRPr="00D93632">
        <w:rPr>
          <w:rFonts w:ascii="Calibri" w:hAnsi="Calibri" w:cs="Calibri"/>
          <w:i/>
        </w:rPr>
        <w:t>K’</w:t>
      </w:r>
      <w:r w:rsidRPr="00D93632">
        <w:rPr>
          <w:rFonts w:ascii="Calibri" w:hAnsi="Calibri" w:cs="Calibri"/>
          <w:i/>
          <w:vertAlign w:val="subscript"/>
        </w:rPr>
        <w:t>1</w:t>
      </w:r>
      <w:r w:rsidRPr="00D93632">
        <w:rPr>
          <w:rFonts w:ascii="Calibri" w:hAnsi="Calibri" w:cs="Calibri"/>
          <w:i/>
        </w:rPr>
        <w:t xml:space="preserve"> + K’</w:t>
      </w:r>
      <w:r w:rsidRPr="00D93632">
        <w:rPr>
          <w:rFonts w:ascii="Calibri" w:hAnsi="Calibri" w:cs="Calibri"/>
          <w:i/>
          <w:vertAlign w:val="subscript"/>
        </w:rPr>
        <w:t>1</w:t>
      </w:r>
      <w:r w:rsidRPr="00D93632">
        <w:rPr>
          <w:rFonts w:ascii="Calibri" w:hAnsi="Calibri" w:cs="Calibri"/>
          <w:i/>
        </w:rPr>
        <w:t>K’</w:t>
      </w:r>
      <w:r w:rsidRPr="00D93632">
        <w:rPr>
          <w:rFonts w:ascii="Calibri" w:hAnsi="Calibri" w:cs="Calibri"/>
          <w:i/>
          <w:vertAlign w:val="subscript"/>
        </w:rPr>
        <w:t>2</w:t>
      </w:r>
      <w:r w:rsidRPr="00D93632">
        <w:rPr>
          <w:rFonts w:ascii="Calibri" w:hAnsi="Calibri" w:cs="Calibri"/>
          <w:i/>
        </w:rPr>
        <w:t>) DIC / K</w:t>
      </w:r>
      <w:r w:rsidRPr="00D93632">
        <w:rPr>
          <w:rFonts w:ascii="Calibri" w:hAnsi="Calibri" w:cs="Calibri"/>
          <w:i/>
          <w:vertAlign w:val="subscript"/>
        </w:rPr>
        <w:t>H</w:t>
      </w:r>
    </w:p>
    <w:p w14:paraId="56EADF1E" w14:textId="77777777" w:rsidR="00B842E0" w:rsidRPr="00D93632" w:rsidRDefault="00B842E0" w:rsidP="00D93632">
      <w:pPr>
        <w:jc w:val="center"/>
        <w:rPr>
          <w:rFonts w:ascii="Calibri" w:hAnsi="Calibri" w:cs="Calibri"/>
          <w:i/>
        </w:rPr>
      </w:pPr>
      <w:r w:rsidRPr="00D93632">
        <w:rPr>
          <w:rFonts w:ascii="Calibri" w:hAnsi="Calibri" w:cs="Calibri"/>
          <w:i/>
        </w:rPr>
        <w:t>K’</w:t>
      </w:r>
      <w:r w:rsidRPr="00D93632">
        <w:rPr>
          <w:rFonts w:ascii="Calibri" w:hAnsi="Calibri" w:cs="Calibri"/>
          <w:i/>
          <w:vertAlign w:val="subscript"/>
        </w:rPr>
        <w:t>1</w:t>
      </w:r>
      <w:r w:rsidRPr="00D93632">
        <w:rPr>
          <w:rFonts w:ascii="Calibri" w:hAnsi="Calibri" w:cs="Calibri"/>
          <w:i/>
        </w:rPr>
        <w:t xml:space="preserve"> and K’</w:t>
      </w:r>
      <w:r w:rsidRPr="00D93632">
        <w:rPr>
          <w:rFonts w:ascii="Calibri" w:hAnsi="Calibri" w:cs="Calibri"/>
          <w:i/>
          <w:vertAlign w:val="subscript"/>
        </w:rPr>
        <w:t>2</w:t>
      </w:r>
      <w:r w:rsidRPr="00D93632">
        <w:rPr>
          <w:rFonts w:ascii="Calibri" w:hAnsi="Calibri" w:cs="Calibri"/>
          <w:i/>
        </w:rPr>
        <w:t xml:space="preserve"> are calculated from the local T and S.</w:t>
      </w:r>
    </w:p>
    <w:p w14:paraId="0B7E55BF" w14:textId="77777777" w:rsidR="00B842E0" w:rsidRPr="00D93632" w:rsidRDefault="00B842E0" w:rsidP="00D93632">
      <w:pPr>
        <w:jc w:val="center"/>
        <w:rPr>
          <w:rFonts w:ascii="Calibri" w:hAnsi="Calibri" w:cs="Calibri"/>
          <w:i/>
        </w:rPr>
      </w:pPr>
      <w:r w:rsidRPr="00D93632">
        <w:rPr>
          <w:rFonts w:ascii="Calibri" w:hAnsi="Calibri" w:cs="Calibri"/>
          <w:i/>
        </w:rPr>
        <w:t>H</w:t>
      </w:r>
      <w:r w:rsidRPr="00D93632">
        <w:rPr>
          <w:rFonts w:ascii="Calibri" w:hAnsi="Calibri" w:cs="Calibri"/>
          <w:i/>
          <w:vertAlign w:val="superscript"/>
        </w:rPr>
        <w:t>+</w:t>
      </w:r>
      <w:r w:rsidRPr="00D93632">
        <w:rPr>
          <w:rFonts w:ascii="Calibri" w:hAnsi="Calibri" w:cs="Calibri"/>
          <w:i/>
        </w:rPr>
        <w:t xml:space="preserve"> is calculated from pH., and from DIC/ALK</w:t>
      </w:r>
    </w:p>
    <w:p w14:paraId="08AC3DAF" w14:textId="77777777" w:rsidR="00B842E0" w:rsidRPr="00D93632" w:rsidRDefault="00B842E0" w:rsidP="00D93632">
      <w:pPr>
        <w:jc w:val="center"/>
        <w:rPr>
          <w:rFonts w:ascii="Calibri" w:hAnsi="Calibri" w:cs="Calibri"/>
          <w:i/>
        </w:rPr>
      </w:pPr>
      <w:r w:rsidRPr="00D93632">
        <w:rPr>
          <w:rFonts w:ascii="Calibri" w:hAnsi="Calibri" w:cs="Calibri"/>
          <w:i/>
        </w:rPr>
        <w:t>For pH = 8 the following approximation can be used:</w:t>
      </w:r>
    </w:p>
    <w:p w14:paraId="52C70604" w14:textId="77777777" w:rsidR="00B842E0" w:rsidRPr="00D93632" w:rsidRDefault="00B842E0" w:rsidP="00D93632">
      <w:pPr>
        <w:jc w:val="center"/>
        <w:rPr>
          <w:rFonts w:ascii="Calibri" w:hAnsi="Calibri" w:cs="Calibri"/>
          <w:i/>
        </w:rPr>
      </w:pPr>
      <w:r w:rsidRPr="00D93632">
        <w:rPr>
          <w:rFonts w:ascii="Calibri" w:hAnsi="Calibri" w:cs="Calibri"/>
          <w:i/>
        </w:rPr>
        <w:t>pCO</w:t>
      </w:r>
      <w:r w:rsidRPr="00D93632">
        <w:rPr>
          <w:rFonts w:ascii="Calibri" w:hAnsi="Calibri" w:cs="Calibri"/>
          <w:i/>
          <w:vertAlign w:val="subscript"/>
        </w:rPr>
        <w:t>2</w:t>
      </w:r>
      <w:r w:rsidRPr="00D93632">
        <w:rPr>
          <w:rFonts w:ascii="Calibri" w:hAnsi="Calibri" w:cs="Calibri"/>
          <w:i/>
        </w:rPr>
        <w:t xml:space="preserve"> = DIC H</w:t>
      </w:r>
      <w:r w:rsidRPr="00D93632">
        <w:rPr>
          <w:rFonts w:ascii="Calibri" w:hAnsi="Calibri" w:cs="Calibri"/>
          <w:i/>
          <w:vertAlign w:val="superscript"/>
        </w:rPr>
        <w:t>+</w:t>
      </w:r>
      <w:r w:rsidRPr="00D93632">
        <w:rPr>
          <w:rFonts w:ascii="Calibri" w:hAnsi="Calibri" w:cs="Calibri"/>
          <w:i/>
        </w:rPr>
        <w:t xml:space="preserve"> / K’</w:t>
      </w:r>
      <w:r w:rsidRPr="00D93632">
        <w:rPr>
          <w:rFonts w:ascii="Calibri" w:hAnsi="Calibri" w:cs="Calibri"/>
          <w:i/>
          <w:vertAlign w:val="subscript"/>
        </w:rPr>
        <w:t>1</w:t>
      </w:r>
      <w:r w:rsidRPr="00D93632">
        <w:rPr>
          <w:rFonts w:ascii="Calibri" w:hAnsi="Calibri" w:cs="Calibri"/>
          <w:i/>
        </w:rPr>
        <w:t xml:space="preserve"> K’</w:t>
      </w:r>
      <w:r w:rsidRPr="00D93632">
        <w:rPr>
          <w:rFonts w:ascii="Calibri" w:hAnsi="Calibri" w:cs="Calibri"/>
          <w:i/>
          <w:vertAlign w:val="subscript"/>
        </w:rPr>
        <w:t>H</w:t>
      </w:r>
    </w:p>
    <w:p w14:paraId="7B6E3426" w14:textId="77777777" w:rsidR="00FE0FC3" w:rsidRDefault="00FE0FC3" w:rsidP="00FE0FC3">
      <w:pPr>
        <w:pStyle w:val="Heading1"/>
        <w:shd w:val="clear" w:color="auto" w:fill="FFFFFF"/>
        <w:spacing w:before="0" w:beforeAutospacing="0" w:after="0" w:afterAutospacing="0" w:line="480" w:lineRule="auto"/>
        <w:rPr>
          <w:rFonts w:ascii="Calibri" w:hAnsi="Calibri" w:cs="Calibri"/>
          <w:b w:val="0"/>
          <w:bCs w:val="0"/>
          <w:kern w:val="0"/>
          <w:sz w:val="24"/>
          <w:szCs w:val="24"/>
        </w:rPr>
      </w:pPr>
    </w:p>
    <w:p w14:paraId="5542F17A" w14:textId="3E1588CE" w:rsidR="00B842E0" w:rsidRPr="00AE06DA" w:rsidRDefault="00B842E0" w:rsidP="00FE0FC3">
      <w:pPr>
        <w:pStyle w:val="Heading1"/>
        <w:shd w:val="clear" w:color="auto" w:fill="FFFFFF"/>
        <w:spacing w:before="0" w:beforeAutospacing="0" w:after="0" w:afterAutospacing="0" w:line="480" w:lineRule="auto"/>
        <w:ind w:firstLine="720"/>
        <w:rPr>
          <w:rFonts w:ascii="Calibri" w:hAnsi="Calibri" w:cs="Calibri"/>
          <w:b w:val="0"/>
          <w:bCs w:val="0"/>
          <w:color w:val="111111"/>
          <w:sz w:val="24"/>
          <w:szCs w:val="24"/>
        </w:rPr>
      </w:pPr>
      <w:r w:rsidRPr="003D7147">
        <w:rPr>
          <w:rFonts w:ascii="Calibri" w:hAnsi="Calibri" w:cs="Calibri"/>
          <w:b w:val="0"/>
          <w:sz w:val="24"/>
          <w:szCs w:val="24"/>
        </w:rPr>
        <w:t>Having surface water samples with such high pCO</w:t>
      </w:r>
      <w:r w:rsidRPr="003D7147">
        <w:rPr>
          <w:rFonts w:ascii="Calibri" w:hAnsi="Calibri" w:cs="Calibri"/>
          <w:b w:val="0"/>
          <w:sz w:val="24"/>
          <w:szCs w:val="24"/>
          <w:vertAlign w:val="subscript"/>
        </w:rPr>
        <w:t>2</w:t>
      </w:r>
      <w:r w:rsidRPr="003D7147">
        <w:rPr>
          <w:rFonts w:ascii="Calibri" w:hAnsi="Calibri" w:cs="Calibri"/>
          <w:b w:val="0"/>
          <w:sz w:val="24"/>
          <w:szCs w:val="24"/>
        </w:rPr>
        <w:t xml:space="preserve"> levels means that the EEZ is degassing CO</w:t>
      </w:r>
      <w:r w:rsidRPr="003D7147">
        <w:rPr>
          <w:rFonts w:ascii="Calibri" w:hAnsi="Calibri" w:cs="Calibri"/>
          <w:b w:val="0"/>
          <w:sz w:val="24"/>
          <w:szCs w:val="24"/>
          <w:vertAlign w:val="subscript"/>
        </w:rPr>
        <w:t>2</w:t>
      </w:r>
      <w:r w:rsidRPr="003D7147">
        <w:rPr>
          <w:rFonts w:ascii="Calibri" w:hAnsi="Calibri" w:cs="Calibri"/>
          <w:b w:val="0"/>
          <w:sz w:val="24"/>
          <w:szCs w:val="24"/>
        </w:rPr>
        <w:t xml:space="preserve"> to the atmosphere. These high pCO</w:t>
      </w:r>
      <w:r w:rsidRPr="003D7147">
        <w:rPr>
          <w:rFonts w:ascii="Calibri" w:hAnsi="Calibri" w:cs="Calibri"/>
          <w:b w:val="0"/>
          <w:sz w:val="24"/>
          <w:szCs w:val="24"/>
          <w:vertAlign w:val="subscript"/>
        </w:rPr>
        <w:t>2</w:t>
      </w:r>
      <w:r w:rsidRPr="003D7147">
        <w:rPr>
          <w:rFonts w:ascii="Calibri" w:hAnsi="Calibri" w:cs="Calibri"/>
          <w:b w:val="0"/>
          <w:sz w:val="24"/>
          <w:szCs w:val="24"/>
        </w:rPr>
        <w:t xml:space="preserve"> levels are likely correlated to the coral reef abundance in this region. </w:t>
      </w:r>
      <w:r w:rsidR="003D7147" w:rsidRPr="003D7147">
        <w:rPr>
          <w:rFonts w:ascii="Calibri" w:hAnsi="Calibri" w:cs="Calibri"/>
          <w:b w:val="0"/>
          <w:sz w:val="24"/>
          <w:szCs w:val="24"/>
        </w:rPr>
        <w:t>The coral abundance is shown in the map below (</w:t>
      </w:r>
      <w:r w:rsidR="003D7147" w:rsidRPr="003D7147">
        <w:rPr>
          <w:rFonts w:ascii="Calibri" w:hAnsi="Calibri" w:cs="Calibri"/>
          <w:b w:val="0"/>
          <w:bCs w:val="0"/>
          <w:color w:val="111111"/>
          <w:sz w:val="24"/>
          <w:szCs w:val="24"/>
        </w:rPr>
        <w:t>Spalding et al. 2010</w:t>
      </w:r>
      <w:r w:rsidR="003D7147" w:rsidRPr="003D7147">
        <w:rPr>
          <w:rFonts w:ascii="Calibri" w:hAnsi="Calibri" w:cs="Calibri"/>
          <w:b w:val="0"/>
          <w:sz w:val="24"/>
          <w:szCs w:val="24"/>
        </w:rPr>
        <w:t>)</w:t>
      </w:r>
      <w:r w:rsidR="004E5AF3">
        <w:rPr>
          <w:rFonts w:ascii="Calibri" w:hAnsi="Calibri" w:cs="Calibri"/>
          <w:b w:val="0"/>
          <w:sz w:val="24"/>
          <w:szCs w:val="24"/>
        </w:rPr>
        <w:t xml:space="preserve"> </w:t>
      </w:r>
      <w:r w:rsidR="00275AD4">
        <w:rPr>
          <w:rFonts w:ascii="Calibri" w:hAnsi="Calibri" w:cs="Calibri"/>
          <w:b w:val="0"/>
          <w:sz w:val="24"/>
          <w:szCs w:val="24"/>
        </w:rPr>
        <w:t>(Figure 15)</w:t>
      </w:r>
      <w:r w:rsidR="003D7147">
        <w:rPr>
          <w:rFonts w:ascii="Calibri" w:hAnsi="Calibri" w:cs="Calibri"/>
          <w:b w:val="0"/>
          <w:sz w:val="24"/>
          <w:szCs w:val="24"/>
        </w:rPr>
        <w:t xml:space="preserve">. </w:t>
      </w:r>
      <w:r w:rsidRPr="003D7147">
        <w:rPr>
          <w:rFonts w:ascii="Calibri" w:hAnsi="Calibri" w:cs="Calibri"/>
          <w:b w:val="0"/>
          <w:sz w:val="24"/>
          <w:szCs w:val="24"/>
        </w:rPr>
        <w:t>Coral reef areas have been shown to reflect elevated pCO</w:t>
      </w:r>
      <w:r w:rsidRPr="003D7147">
        <w:rPr>
          <w:rFonts w:ascii="Calibri" w:hAnsi="Calibri" w:cs="Calibri"/>
          <w:b w:val="0"/>
          <w:sz w:val="24"/>
          <w:szCs w:val="24"/>
          <w:vertAlign w:val="subscript"/>
        </w:rPr>
        <w:t>2</w:t>
      </w:r>
      <w:r w:rsidRPr="003D7147">
        <w:rPr>
          <w:rFonts w:ascii="Calibri" w:hAnsi="Calibri" w:cs="Calibri"/>
          <w:b w:val="0"/>
          <w:sz w:val="24"/>
          <w:szCs w:val="24"/>
        </w:rPr>
        <w:t xml:space="preserve"> levels, which are controlled by cross-shelf advection of oversaturated surface water into the system and enhanced water temperatures combined with progressive evaporation, which leads to CO2 oversaturation relative to the atmosphere and a net release. This is described in the scientific study conducted by Lonborg et al</w:t>
      </w:r>
      <w:r w:rsidR="004D0A71">
        <w:rPr>
          <w:rFonts w:ascii="Calibri" w:hAnsi="Calibri" w:cs="Calibri"/>
          <w:b w:val="0"/>
          <w:sz w:val="24"/>
          <w:szCs w:val="24"/>
        </w:rPr>
        <w:t xml:space="preserve"> (2019)</w:t>
      </w:r>
      <w:r w:rsidRPr="003D7147">
        <w:rPr>
          <w:rFonts w:ascii="Calibri" w:hAnsi="Calibri" w:cs="Calibri"/>
          <w:b w:val="0"/>
          <w:sz w:val="24"/>
          <w:szCs w:val="24"/>
        </w:rPr>
        <w:t>, in which they found similar pCO</w:t>
      </w:r>
      <w:r w:rsidRPr="003D7147">
        <w:rPr>
          <w:rFonts w:ascii="Calibri" w:hAnsi="Calibri" w:cs="Calibri"/>
          <w:b w:val="0"/>
          <w:sz w:val="24"/>
          <w:szCs w:val="24"/>
          <w:vertAlign w:val="subscript"/>
        </w:rPr>
        <w:t>2</w:t>
      </w:r>
      <w:r w:rsidRPr="003D7147">
        <w:rPr>
          <w:rFonts w:ascii="Calibri" w:hAnsi="Calibri" w:cs="Calibri"/>
          <w:b w:val="0"/>
          <w:sz w:val="24"/>
          <w:szCs w:val="24"/>
        </w:rPr>
        <w:t xml:space="preserve"> values in the Great Barrier Reef region </w:t>
      </w:r>
      <w:r w:rsidR="004D0A71">
        <w:rPr>
          <w:rFonts w:ascii="Calibri" w:hAnsi="Calibri" w:cs="Calibri"/>
          <w:b w:val="0"/>
          <w:sz w:val="24"/>
          <w:szCs w:val="24"/>
        </w:rPr>
        <w:t>to our data</w:t>
      </w:r>
      <w:r w:rsidRPr="003D7147">
        <w:rPr>
          <w:rFonts w:ascii="Calibri" w:hAnsi="Calibri" w:cs="Calibri"/>
          <w:b w:val="0"/>
          <w:sz w:val="24"/>
          <w:szCs w:val="24"/>
        </w:rPr>
        <w:t xml:space="preserve"> </w:t>
      </w:r>
      <w:r w:rsidR="004D0A71">
        <w:rPr>
          <w:rFonts w:ascii="Calibri" w:hAnsi="Calibri" w:cs="Calibri"/>
          <w:b w:val="0"/>
          <w:sz w:val="24"/>
          <w:szCs w:val="24"/>
        </w:rPr>
        <w:t>from</w:t>
      </w:r>
      <w:r w:rsidRPr="003D7147">
        <w:rPr>
          <w:rFonts w:ascii="Calibri" w:hAnsi="Calibri" w:cs="Calibri"/>
          <w:b w:val="0"/>
          <w:sz w:val="24"/>
          <w:szCs w:val="24"/>
        </w:rPr>
        <w:t xml:space="preserve"> the Qatari </w:t>
      </w:r>
      <w:r w:rsidR="004D0A71">
        <w:rPr>
          <w:rFonts w:ascii="Calibri" w:hAnsi="Calibri" w:cs="Calibri"/>
          <w:b w:val="0"/>
          <w:sz w:val="24"/>
          <w:szCs w:val="24"/>
        </w:rPr>
        <w:t>EEZ.</w:t>
      </w:r>
      <w:r w:rsidRPr="003D7147">
        <w:rPr>
          <w:rFonts w:ascii="Calibri" w:hAnsi="Calibri" w:cs="Calibri"/>
          <w:b w:val="0"/>
          <w:sz w:val="24"/>
          <w:szCs w:val="24"/>
        </w:rPr>
        <w:t xml:space="preserve"> </w:t>
      </w:r>
      <w:r w:rsidR="00665EC9">
        <w:rPr>
          <w:rFonts w:ascii="Calibri" w:hAnsi="Calibri" w:cs="Calibri"/>
          <w:b w:val="0"/>
          <w:sz w:val="24"/>
          <w:szCs w:val="24"/>
        </w:rPr>
        <w:t>Although the G</w:t>
      </w:r>
      <w:r w:rsidR="004D0A71">
        <w:rPr>
          <w:rFonts w:ascii="Calibri" w:hAnsi="Calibri" w:cs="Calibri"/>
          <w:b w:val="0"/>
          <w:sz w:val="24"/>
          <w:szCs w:val="24"/>
        </w:rPr>
        <w:t xml:space="preserve">reat Barrier </w:t>
      </w:r>
      <w:r w:rsidR="00665EC9">
        <w:rPr>
          <w:rFonts w:ascii="Calibri" w:hAnsi="Calibri" w:cs="Calibri"/>
          <w:b w:val="0"/>
          <w:sz w:val="24"/>
          <w:szCs w:val="24"/>
        </w:rPr>
        <w:t>R</w:t>
      </w:r>
      <w:r w:rsidR="004D0A71">
        <w:rPr>
          <w:rFonts w:ascii="Calibri" w:hAnsi="Calibri" w:cs="Calibri"/>
          <w:b w:val="0"/>
          <w:sz w:val="24"/>
          <w:szCs w:val="24"/>
        </w:rPr>
        <w:t>eef</w:t>
      </w:r>
      <w:r w:rsidR="00665EC9">
        <w:rPr>
          <w:rFonts w:ascii="Calibri" w:hAnsi="Calibri" w:cs="Calibri"/>
          <w:b w:val="0"/>
          <w:sz w:val="24"/>
          <w:szCs w:val="24"/>
        </w:rPr>
        <w:t xml:space="preserve"> </w:t>
      </w:r>
      <w:r w:rsidR="00AE06DA">
        <w:rPr>
          <w:rFonts w:ascii="Calibri" w:hAnsi="Calibri" w:cs="Calibri"/>
          <w:b w:val="0"/>
          <w:sz w:val="24"/>
          <w:szCs w:val="24"/>
        </w:rPr>
        <w:t>is much larger and has several other processes occurring compared to this region, it still stands as a good comparison point for understanding coral reefs and their effect on surrounding pCO</w:t>
      </w:r>
      <w:r w:rsidR="00AE06DA">
        <w:rPr>
          <w:rFonts w:ascii="Calibri" w:hAnsi="Calibri" w:cs="Calibri"/>
          <w:b w:val="0"/>
          <w:sz w:val="24"/>
          <w:szCs w:val="24"/>
          <w:vertAlign w:val="subscript"/>
        </w:rPr>
        <w:t>2</w:t>
      </w:r>
      <w:r w:rsidR="00AE06DA">
        <w:rPr>
          <w:rFonts w:ascii="Calibri" w:hAnsi="Calibri" w:cs="Calibri"/>
          <w:b w:val="0"/>
          <w:sz w:val="24"/>
          <w:szCs w:val="24"/>
        </w:rPr>
        <w:t xml:space="preserve"> levels.</w:t>
      </w:r>
    </w:p>
    <w:p w14:paraId="04DE480E" w14:textId="6EA9C12B" w:rsidR="003D7147" w:rsidRPr="003D7147" w:rsidRDefault="005E1681" w:rsidP="00D93632">
      <w:pPr>
        <w:spacing w:line="480" w:lineRule="auto"/>
        <w:jc w:val="center"/>
        <w:rPr>
          <w:rFonts w:ascii="Calibri" w:eastAsia="Times New Roman" w:hAnsi="Calibri" w:cs="Calibri"/>
        </w:rPr>
      </w:pPr>
      <w:r>
        <w:rPr>
          <w:rFonts w:ascii="Calibri" w:eastAsia="Times New Roman" w:hAnsi="Calibri" w:cs="Calibri"/>
          <w:noProof/>
          <w:lang w:eastAsia="en-US"/>
        </w:rPr>
        <w:lastRenderedPageBreak/>
        <mc:AlternateContent>
          <mc:Choice Requires="wpg">
            <w:drawing>
              <wp:anchor distT="0" distB="0" distL="114300" distR="114300" simplePos="0" relativeHeight="251679744" behindDoc="0" locked="0" layoutInCell="1" allowOverlap="1" wp14:anchorId="76B7BD22" wp14:editId="5BA3E5D7">
                <wp:simplePos x="0" y="0"/>
                <wp:positionH relativeFrom="column">
                  <wp:posOffset>2923953</wp:posOffset>
                </wp:positionH>
                <wp:positionV relativeFrom="paragraph">
                  <wp:posOffset>726794</wp:posOffset>
                </wp:positionV>
                <wp:extent cx="1701209" cy="988827"/>
                <wp:effectExtent l="0" t="0" r="0" b="14605"/>
                <wp:wrapNone/>
                <wp:docPr id="44" name="Group 44"/>
                <wp:cNvGraphicFramePr/>
                <a:graphic xmlns:a="http://schemas.openxmlformats.org/drawingml/2006/main">
                  <a:graphicData uri="http://schemas.microsoft.com/office/word/2010/wordprocessingGroup">
                    <wpg:wgp>
                      <wpg:cNvGrpSpPr/>
                      <wpg:grpSpPr>
                        <a:xfrm>
                          <a:off x="0" y="0"/>
                          <a:ext cx="1701209" cy="988827"/>
                          <a:chOff x="0" y="0"/>
                          <a:chExt cx="1701209" cy="988827"/>
                        </a:xfrm>
                      </wpg:grpSpPr>
                      <wps:wsp>
                        <wps:cNvPr id="45" name="Straight Connector 45"/>
                        <wps:cNvCnPr/>
                        <wps:spPr>
                          <a:xfrm flipV="1">
                            <a:off x="0" y="893134"/>
                            <a:ext cx="127591" cy="9569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6" name="Straight Connector 46"/>
                        <wps:cNvCnPr/>
                        <wps:spPr>
                          <a:xfrm>
                            <a:off x="414670" y="106325"/>
                            <a:ext cx="17012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7" name="Text Box 47"/>
                        <wps:cNvSpPr txBox="1"/>
                        <wps:spPr>
                          <a:xfrm>
                            <a:off x="531628" y="0"/>
                            <a:ext cx="1169581" cy="425302"/>
                          </a:xfrm>
                          <a:prstGeom prst="rect">
                            <a:avLst/>
                          </a:prstGeom>
                          <a:noFill/>
                          <a:ln w="6350">
                            <a:noFill/>
                          </a:ln>
                        </wps:spPr>
                        <wps:txbx>
                          <w:txbxContent>
                            <w:p w14:paraId="662D4864" w14:textId="77777777" w:rsidR="005E1681" w:rsidRPr="004A46B4" w:rsidRDefault="005E1681" w:rsidP="005E1681">
                              <w:pPr>
                                <w:rPr>
                                  <w:sz w:val="16"/>
                                  <w:szCs w:val="16"/>
                                </w:rPr>
                              </w:pPr>
                              <w:r w:rsidRPr="004A46B4">
                                <w:rPr>
                                  <w:sz w:val="16"/>
                                  <w:szCs w:val="16"/>
                                </w:rPr>
                                <w:t>Sampling transect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6B7BD22" id="Group 44" o:spid="_x0000_s1026" style="position:absolute;left:0;text-align:left;margin-left:230.25pt;margin-top:57.25pt;width:133.95pt;height:77.85pt;z-index:251679744" coordsize="17012,9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">
                <v:line id="Straight Connector 45" o:spid="_x0000_s1027" style="position:absolute;flip:y;visibility:visible;mso-wrap-style:square" from="0,8931" to="1275,9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" strokecolor="#5b9bd5 [3204]" strokeweight=".5pt">
                  <v:stroke joinstyle="miter"/>
                </v:line>
                <v:line id="Straight Connector 46" o:spid="_x0000_s1028" style="position:absolute;visibility:visible;mso-wrap-style:square" from="4146,1063" to="5847,1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" strokecolor="#5b9bd5 [3204]" strokeweight=".5pt">
                  <v:stroke joinstyle="miter"/>
                </v:line>
                <v:shapetype id="_x0000_t202" coordsize="21600,21600" o:spt="202" path="m,l,21600r21600,l21600,xe">
                  <v:stroke joinstyle="miter"/>
                  <v:path gradientshapeok="t" o:connecttype="rect"/>
                </v:shapetype>
                <v:shape id="Text Box 47" o:spid="_x0000_s1029" type="#_x0000_t202" style="position:absolute;left:5316;width:11696;height:4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" filled="f" stroked="f" strokeweight=".5pt">
                  <v:textbox>
                    <w:txbxContent>
                      <w:p w14:paraId="662D4864" w14:textId="77777777" w:rsidR="005E1681" w:rsidRPr="004A46B4" w:rsidRDefault="005E1681" w:rsidP="005E1681">
                        <w:pPr>
                          <w:rPr>
                            <w:sz w:val="16"/>
                            <w:szCs w:val="16"/>
                          </w:rPr>
                        </w:pPr>
                        <w:r w:rsidRPr="004A46B4">
                          <w:rPr>
                            <w:sz w:val="16"/>
                            <w:szCs w:val="16"/>
                          </w:rPr>
                          <w:t>Sampling transect</w:t>
                        </w:r>
                      </w:p>
                    </w:txbxContent>
                  </v:textbox>
                </v:shape>
              </v:group>
            </w:pict>
          </mc:Fallback>
        </mc:AlternateContent>
      </w:r>
      <w:r w:rsidR="003D7147" w:rsidRPr="003D7147">
        <w:rPr>
          <w:rFonts w:ascii="Calibri" w:eastAsia="Times New Roman" w:hAnsi="Calibri" w:cs="Calibri"/>
          <w:noProof/>
          <w:lang w:eastAsia="en-US"/>
        </w:rPr>
        <w:drawing>
          <wp:inline distT="0" distB="0" distL="0" distR="0" wp14:anchorId="11B803BB" wp14:editId="4A02B51F">
            <wp:extent cx="3317358" cy="2474359"/>
            <wp:effectExtent l="0" t="0" r="0"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Mapping-of-mangroves-Spalding-et-al-1997-2010-coral-reefs-UNEP-WCMC-2010-and.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44743" cy="2494785"/>
                    </a:xfrm>
                    <a:prstGeom prst="rect">
                      <a:avLst/>
                    </a:prstGeom>
                  </pic:spPr>
                </pic:pic>
              </a:graphicData>
            </a:graphic>
          </wp:inline>
        </w:drawing>
      </w:r>
    </w:p>
    <w:p w14:paraId="0436C677" w14:textId="284EB606" w:rsidR="00B842E0" w:rsidRPr="003D7147" w:rsidRDefault="00B842E0" w:rsidP="003D7147">
      <w:pPr>
        <w:spacing w:line="480" w:lineRule="auto"/>
        <w:rPr>
          <w:rFonts w:ascii="Calibri" w:eastAsia="Times New Roman" w:hAnsi="Calibri" w:cs="Calibri"/>
        </w:rPr>
      </w:pPr>
    </w:p>
    <w:p w14:paraId="7836FD0F" w14:textId="05476B3C" w:rsidR="00B842E0" w:rsidRPr="003D7147" w:rsidRDefault="00B842E0" w:rsidP="00FE0FC3">
      <w:pPr>
        <w:spacing w:line="480" w:lineRule="auto"/>
        <w:ind w:firstLine="720"/>
        <w:rPr>
          <w:rFonts w:ascii="Calibri" w:eastAsia="Times New Roman" w:hAnsi="Calibri" w:cs="Calibri"/>
        </w:rPr>
      </w:pPr>
      <w:r w:rsidRPr="003D7147">
        <w:rPr>
          <w:rFonts w:ascii="Calibri" w:eastAsia="Times New Roman" w:hAnsi="Calibri" w:cs="Calibri"/>
        </w:rPr>
        <w:t>If atmospheric CO</w:t>
      </w:r>
      <w:r w:rsidRPr="003D7147">
        <w:rPr>
          <w:rFonts w:ascii="Calibri" w:eastAsia="Times New Roman" w:hAnsi="Calibri" w:cs="Calibri"/>
          <w:vertAlign w:val="subscript"/>
        </w:rPr>
        <w:t>2</w:t>
      </w:r>
      <w:r w:rsidRPr="003D7147">
        <w:rPr>
          <w:rFonts w:ascii="Calibri" w:eastAsia="Times New Roman" w:hAnsi="Calibri" w:cs="Calibri"/>
        </w:rPr>
        <w:t xml:space="preserve"> continues to increase at the present rate, the gradient in CO</w:t>
      </w:r>
      <w:r w:rsidRPr="003D7147">
        <w:rPr>
          <w:rFonts w:ascii="Calibri" w:eastAsia="Times New Roman" w:hAnsi="Calibri" w:cs="Calibri"/>
          <w:vertAlign w:val="subscript"/>
        </w:rPr>
        <w:t>2</w:t>
      </w:r>
      <w:r w:rsidRPr="003D7147">
        <w:rPr>
          <w:rFonts w:ascii="Calibri" w:eastAsia="Times New Roman" w:hAnsi="Calibri" w:cs="Calibri"/>
        </w:rPr>
        <w:t xml:space="preserve"> across the air-sea interface will not be reversed until 2042. This was initially a surprise but given that CaCO</w:t>
      </w:r>
      <w:r w:rsidRPr="003D7147">
        <w:rPr>
          <w:rFonts w:ascii="Calibri" w:eastAsia="Times New Roman" w:hAnsi="Calibri" w:cs="Calibri"/>
          <w:vertAlign w:val="subscript"/>
        </w:rPr>
        <w:t>3</w:t>
      </w:r>
      <w:r w:rsidRPr="003D7147">
        <w:rPr>
          <w:rFonts w:ascii="Calibri" w:eastAsia="Times New Roman" w:hAnsi="Calibri" w:cs="Calibri"/>
        </w:rPr>
        <w:t xml:space="preserve"> appears to be forming, the following equation explains why.</w:t>
      </w:r>
    </w:p>
    <w:p w14:paraId="70787200" w14:textId="1FE98470" w:rsidR="00B842E0" w:rsidRPr="00D2471A" w:rsidRDefault="00B842E0" w:rsidP="00D93632">
      <w:pPr>
        <w:spacing w:line="480" w:lineRule="auto"/>
        <w:jc w:val="center"/>
        <w:rPr>
          <w:rFonts w:ascii="Calibri" w:eastAsia="Times New Roman" w:hAnsi="Calibri" w:cs="Calibri"/>
          <w:i/>
        </w:rPr>
      </w:pPr>
      <w:r w:rsidRPr="00D2471A">
        <w:rPr>
          <w:rFonts w:ascii="Calibri" w:eastAsia="Times New Roman" w:hAnsi="Calibri" w:cs="Calibri"/>
          <w:i/>
        </w:rPr>
        <w:t>CaCO</w:t>
      </w:r>
      <w:r w:rsidRPr="00D2471A">
        <w:rPr>
          <w:rFonts w:ascii="Calibri" w:eastAsia="Times New Roman" w:hAnsi="Calibri" w:cs="Calibri"/>
          <w:i/>
          <w:vertAlign w:val="subscript"/>
        </w:rPr>
        <w:t>3</w:t>
      </w:r>
      <w:r w:rsidRPr="00D2471A">
        <w:rPr>
          <w:rFonts w:ascii="Calibri" w:eastAsia="Times New Roman" w:hAnsi="Calibri" w:cs="Calibri"/>
          <w:i/>
        </w:rPr>
        <w:t xml:space="preserve"> + CO</w:t>
      </w:r>
      <w:r w:rsidRPr="00D2471A">
        <w:rPr>
          <w:rFonts w:ascii="Calibri" w:eastAsia="Times New Roman" w:hAnsi="Calibri" w:cs="Calibri"/>
          <w:i/>
          <w:vertAlign w:val="subscript"/>
        </w:rPr>
        <w:t>2</w:t>
      </w:r>
      <w:r w:rsidRPr="00D2471A">
        <w:rPr>
          <w:rFonts w:ascii="Calibri" w:eastAsia="Times New Roman" w:hAnsi="Calibri" w:cs="Calibri"/>
          <w:i/>
        </w:rPr>
        <w:t xml:space="preserve"> + H</w:t>
      </w:r>
      <w:r w:rsidRPr="00D2471A">
        <w:rPr>
          <w:rFonts w:ascii="Calibri" w:eastAsia="Times New Roman" w:hAnsi="Calibri" w:cs="Calibri"/>
          <w:i/>
          <w:vertAlign w:val="subscript"/>
        </w:rPr>
        <w:t>2</w:t>
      </w:r>
      <w:r w:rsidRPr="00D2471A">
        <w:rPr>
          <w:rFonts w:ascii="Calibri" w:eastAsia="Times New Roman" w:hAnsi="Calibri" w:cs="Calibri"/>
          <w:i/>
        </w:rPr>
        <w:t>O = Ca</w:t>
      </w:r>
      <w:r w:rsidRPr="00D2471A">
        <w:rPr>
          <w:rFonts w:ascii="Calibri" w:eastAsia="Times New Roman" w:hAnsi="Calibri" w:cs="Calibri"/>
          <w:i/>
          <w:vertAlign w:val="superscript"/>
        </w:rPr>
        <w:t>2+</w:t>
      </w:r>
      <w:r w:rsidRPr="00D2471A">
        <w:rPr>
          <w:rFonts w:ascii="Calibri" w:eastAsia="Times New Roman" w:hAnsi="Calibri" w:cs="Calibri"/>
          <w:i/>
        </w:rPr>
        <w:t xml:space="preserve"> + 2HCO</w:t>
      </w:r>
      <w:r w:rsidRPr="00D2471A">
        <w:rPr>
          <w:rFonts w:ascii="Calibri" w:eastAsia="Times New Roman" w:hAnsi="Calibri" w:cs="Calibri"/>
          <w:i/>
          <w:vertAlign w:val="subscript"/>
        </w:rPr>
        <w:t>3</w:t>
      </w:r>
      <w:r w:rsidRPr="00D2471A">
        <w:rPr>
          <w:rFonts w:ascii="Calibri" w:eastAsia="Times New Roman" w:hAnsi="Calibri" w:cs="Calibri"/>
          <w:i/>
          <w:vertAlign w:val="superscript"/>
        </w:rPr>
        <w:t>-</w:t>
      </w:r>
    </w:p>
    <w:p w14:paraId="24472D20" w14:textId="4C353F22" w:rsidR="00B842E0" w:rsidRPr="003D7147" w:rsidRDefault="00B842E0" w:rsidP="003D7147">
      <w:pPr>
        <w:spacing w:line="480" w:lineRule="auto"/>
        <w:rPr>
          <w:rFonts w:ascii="Calibri" w:hAnsi="Calibri" w:cs="Calibri"/>
        </w:rPr>
      </w:pPr>
      <w:r w:rsidRPr="003D7147">
        <w:rPr>
          <w:rFonts w:ascii="Calibri" w:hAnsi="Calibri" w:cs="Calibri"/>
        </w:rPr>
        <w:t>When CaCO</w:t>
      </w:r>
      <w:r w:rsidRPr="003D7147">
        <w:rPr>
          <w:rFonts w:ascii="Calibri" w:hAnsi="Calibri" w:cs="Calibri"/>
          <w:vertAlign w:val="subscript"/>
        </w:rPr>
        <w:t>3</w:t>
      </w:r>
      <w:r w:rsidRPr="003D7147">
        <w:rPr>
          <w:rFonts w:ascii="Calibri" w:hAnsi="Calibri" w:cs="Calibri"/>
        </w:rPr>
        <w:t xml:space="preserve"> precipitates the equilibrium shifts to the left, increasing CO</w:t>
      </w:r>
      <w:r w:rsidRPr="003D7147">
        <w:rPr>
          <w:rFonts w:ascii="Calibri" w:hAnsi="Calibri" w:cs="Calibri"/>
          <w:vertAlign w:val="subscript"/>
        </w:rPr>
        <w:t>2</w:t>
      </w:r>
      <w:r w:rsidRPr="003D7147">
        <w:rPr>
          <w:rFonts w:ascii="Calibri" w:hAnsi="Calibri" w:cs="Calibri"/>
        </w:rPr>
        <w:t>.</w:t>
      </w:r>
    </w:p>
    <w:p w14:paraId="31C3E095" w14:textId="77777777" w:rsidR="00425995" w:rsidRPr="003D7147" w:rsidRDefault="00425995" w:rsidP="003D7147">
      <w:pPr>
        <w:spacing w:line="480" w:lineRule="auto"/>
        <w:rPr>
          <w:rFonts w:ascii="Calibri" w:hAnsi="Calibri" w:cs="Calibri"/>
        </w:rPr>
      </w:pPr>
    </w:p>
    <w:p w14:paraId="258941CC" w14:textId="467F271C" w:rsidR="00B842E0" w:rsidRPr="00FE0FC3" w:rsidRDefault="00B842E0" w:rsidP="00FE0FC3">
      <w:pPr>
        <w:spacing w:line="480" w:lineRule="auto"/>
        <w:ind w:firstLine="720"/>
        <w:rPr>
          <w:rFonts w:ascii="Calibri" w:hAnsi="Calibri" w:cs="Calibri"/>
          <w:i/>
        </w:rPr>
      </w:pPr>
      <w:r w:rsidRPr="00FE0FC3">
        <w:rPr>
          <w:rFonts w:ascii="Calibri" w:hAnsi="Calibri" w:cs="Calibri"/>
          <w:i/>
        </w:rPr>
        <w:t>B. Variability in DIC and ALK – CaCO</w:t>
      </w:r>
      <w:r w:rsidRPr="00FE0FC3">
        <w:rPr>
          <w:rFonts w:ascii="Calibri" w:hAnsi="Calibri" w:cs="Calibri"/>
          <w:i/>
          <w:vertAlign w:val="subscript"/>
        </w:rPr>
        <w:t>3</w:t>
      </w:r>
      <w:r w:rsidRPr="00FE0FC3">
        <w:rPr>
          <w:rFonts w:ascii="Calibri" w:hAnsi="Calibri" w:cs="Calibri"/>
          <w:i/>
        </w:rPr>
        <w:t xml:space="preserve"> versus organic carbon formation</w:t>
      </w:r>
    </w:p>
    <w:p w14:paraId="0E2FC597" w14:textId="77777777" w:rsidR="00046FAA" w:rsidRDefault="00B842E0" w:rsidP="00FE0FC3">
      <w:pPr>
        <w:spacing w:line="480" w:lineRule="auto"/>
        <w:ind w:firstLine="720"/>
        <w:rPr>
          <w:rFonts w:ascii="Calibri" w:hAnsi="Calibri" w:cs="Calibri"/>
        </w:rPr>
      </w:pPr>
      <w:r w:rsidRPr="003D7147">
        <w:rPr>
          <w:rFonts w:ascii="Calibri" w:hAnsi="Calibri" w:cs="Calibri"/>
        </w:rPr>
        <w:t>Much of the variability in DIC and ALK can be accounted for by salinity. This is because HCO3</w:t>
      </w:r>
      <w:r w:rsidRPr="003D7147">
        <w:rPr>
          <w:rFonts w:ascii="Calibri" w:hAnsi="Calibri" w:cs="Calibri"/>
          <w:vertAlign w:val="superscript"/>
        </w:rPr>
        <w:t>-</w:t>
      </w:r>
      <w:r w:rsidRPr="003D7147">
        <w:rPr>
          <w:rFonts w:ascii="Calibri" w:hAnsi="Calibri" w:cs="Calibri"/>
        </w:rPr>
        <w:t xml:space="preserve"> is a major ion in seawater, which means it contributes to salinity as well as the DIC and ALK because it is a species of both elementary equations shown below. </w:t>
      </w:r>
    </w:p>
    <w:p w14:paraId="55AAD571" w14:textId="318DF969" w:rsidR="00046FAA" w:rsidRPr="00D93632" w:rsidRDefault="00046FAA" w:rsidP="00D93632">
      <w:pPr>
        <w:spacing w:line="480" w:lineRule="auto"/>
        <w:jc w:val="center"/>
        <w:rPr>
          <w:rFonts w:ascii="Calibri" w:hAnsi="Calibri" w:cs="Calibri"/>
          <w:i/>
        </w:rPr>
      </w:pPr>
      <w:r w:rsidRPr="00D93632">
        <w:rPr>
          <w:rFonts w:ascii="Calibri" w:hAnsi="Calibri" w:cs="Calibri"/>
          <w:i/>
        </w:rPr>
        <w:t>DIC = [H</w:t>
      </w:r>
      <w:r w:rsidRPr="00D93632">
        <w:rPr>
          <w:rFonts w:ascii="Calibri" w:hAnsi="Calibri" w:cs="Calibri"/>
          <w:i/>
          <w:vertAlign w:val="subscript"/>
        </w:rPr>
        <w:t>2</w:t>
      </w:r>
      <w:r w:rsidRPr="00D93632">
        <w:rPr>
          <w:rFonts w:ascii="Calibri" w:hAnsi="Calibri" w:cs="Calibri"/>
          <w:i/>
        </w:rPr>
        <w:t>CO</w:t>
      </w:r>
      <w:r w:rsidRPr="00D93632">
        <w:rPr>
          <w:rFonts w:ascii="Calibri" w:hAnsi="Calibri" w:cs="Calibri"/>
          <w:i/>
          <w:vertAlign w:val="subscript"/>
        </w:rPr>
        <w:t>3</w:t>
      </w:r>
      <w:r w:rsidRPr="00D93632">
        <w:rPr>
          <w:rFonts w:ascii="Calibri" w:hAnsi="Calibri" w:cs="Calibri"/>
          <w:i/>
        </w:rPr>
        <w:t>]* + [HCO</w:t>
      </w:r>
      <w:r w:rsidRPr="00D93632">
        <w:rPr>
          <w:rFonts w:ascii="Calibri" w:hAnsi="Calibri" w:cs="Calibri"/>
          <w:i/>
          <w:vertAlign w:val="subscript"/>
        </w:rPr>
        <w:t>3</w:t>
      </w:r>
      <w:r w:rsidRPr="00D93632">
        <w:rPr>
          <w:rFonts w:ascii="Calibri" w:hAnsi="Calibri" w:cs="Calibri"/>
          <w:i/>
          <w:vertAlign w:val="superscript"/>
        </w:rPr>
        <w:t>-</w:t>
      </w:r>
      <w:r w:rsidRPr="00D93632">
        <w:rPr>
          <w:rFonts w:ascii="Calibri" w:hAnsi="Calibri" w:cs="Calibri"/>
          <w:i/>
        </w:rPr>
        <w:t>] + 2[CO</w:t>
      </w:r>
      <w:r w:rsidRPr="00D93632">
        <w:rPr>
          <w:rFonts w:ascii="Calibri" w:hAnsi="Calibri" w:cs="Calibri"/>
          <w:i/>
          <w:vertAlign w:val="subscript"/>
        </w:rPr>
        <w:t>3</w:t>
      </w:r>
      <w:r w:rsidRPr="00D93632">
        <w:rPr>
          <w:rFonts w:ascii="Calibri" w:hAnsi="Calibri" w:cs="Calibri"/>
          <w:i/>
          <w:vertAlign w:val="superscript"/>
        </w:rPr>
        <w:t>2-</w:t>
      </w:r>
      <w:r w:rsidRPr="00D93632">
        <w:rPr>
          <w:rFonts w:ascii="Calibri" w:hAnsi="Calibri" w:cs="Calibri"/>
          <w:i/>
        </w:rPr>
        <w:t>]</w:t>
      </w:r>
    </w:p>
    <w:p w14:paraId="15CB411F" w14:textId="2EA5FEFF" w:rsidR="00046FAA" w:rsidRPr="00D93632" w:rsidRDefault="00046FAA" w:rsidP="00D93632">
      <w:pPr>
        <w:spacing w:line="480" w:lineRule="auto"/>
        <w:jc w:val="center"/>
        <w:rPr>
          <w:rFonts w:ascii="Calibri" w:hAnsi="Calibri" w:cs="Calibri"/>
          <w:i/>
        </w:rPr>
      </w:pPr>
      <w:r w:rsidRPr="00D93632">
        <w:rPr>
          <w:rFonts w:ascii="Calibri" w:hAnsi="Calibri" w:cs="Calibri"/>
          <w:i/>
        </w:rPr>
        <w:t>ALK = [HCO</w:t>
      </w:r>
      <w:r w:rsidRPr="00D93632">
        <w:rPr>
          <w:rFonts w:ascii="Calibri" w:hAnsi="Calibri" w:cs="Calibri"/>
          <w:i/>
          <w:vertAlign w:val="subscript"/>
        </w:rPr>
        <w:t>3</w:t>
      </w:r>
      <w:r w:rsidRPr="00D93632">
        <w:rPr>
          <w:rFonts w:ascii="Calibri" w:hAnsi="Calibri" w:cs="Calibri"/>
          <w:i/>
          <w:vertAlign w:val="superscript"/>
        </w:rPr>
        <w:t>-</w:t>
      </w:r>
      <w:r w:rsidRPr="00D93632">
        <w:rPr>
          <w:rFonts w:ascii="Calibri" w:hAnsi="Calibri" w:cs="Calibri"/>
          <w:i/>
        </w:rPr>
        <w:t>] + 2[CO</w:t>
      </w:r>
      <w:r w:rsidRPr="00D93632">
        <w:rPr>
          <w:rFonts w:ascii="Calibri" w:hAnsi="Calibri" w:cs="Calibri"/>
          <w:i/>
          <w:vertAlign w:val="subscript"/>
        </w:rPr>
        <w:t>3</w:t>
      </w:r>
      <w:r w:rsidRPr="00D93632">
        <w:rPr>
          <w:rFonts w:ascii="Calibri" w:hAnsi="Calibri" w:cs="Calibri"/>
          <w:i/>
          <w:vertAlign w:val="superscript"/>
        </w:rPr>
        <w:t>2-</w:t>
      </w:r>
      <w:r w:rsidRPr="00D93632">
        <w:rPr>
          <w:rFonts w:ascii="Calibri" w:hAnsi="Calibri" w:cs="Calibri"/>
          <w:i/>
        </w:rPr>
        <w:t>] + [OH</w:t>
      </w:r>
      <w:r w:rsidRPr="00D93632">
        <w:rPr>
          <w:rFonts w:ascii="Calibri" w:hAnsi="Calibri" w:cs="Calibri"/>
          <w:i/>
          <w:vertAlign w:val="superscript"/>
        </w:rPr>
        <w:t>-</w:t>
      </w:r>
      <w:r w:rsidRPr="00D93632">
        <w:rPr>
          <w:rFonts w:ascii="Calibri" w:hAnsi="Calibri" w:cs="Calibri"/>
          <w:i/>
        </w:rPr>
        <w:t>] – [H</w:t>
      </w:r>
      <w:r w:rsidRPr="00D93632">
        <w:rPr>
          <w:rFonts w:ascii="Calibri" w:hAnsi="Calibri" w:cs="Calibri"/>
          <w:i/>
          <w:vertAlign w:val="superscript"/>
        </w:rPr>
        <w:t>+</w:t>
      </w:r>
      <w:r w:rsidRPr="00D93632">
        <w:rPr>
          <w:rFonts w:ascii="Calibri" w:hAnsi="Calibri" w:cs="Calibri"/>
          <w:i/>
        </w:rPr>
        <w:t>]</w:t>
      </w:r>
    </w:p>
    <w:p w14:paraId="382A08FE" w14:textId="59BBEC4C" w:rsidR="00B842E0" w:rsidRPr="003D7147" w:rsidRDefault="00B842E0" w:rsidP="003D7147">
      <w:pPr>
        <w:spacing w:line="480" w:lineRule="auto"/>
        <w:rPr>
          <w:rFonts w:ascii="Calibri" w:hAnsi="Calibri" w:cs="Calibri"/>
        </w:rPr>
      </w:pPr>
      <w:r w:rsidRPr="003D7147">
        <w:rPr>
          <w:rFonts w:ascii="Calibri" w:hAnsi="Calibri" w:cs="Calibri"/>
        </w:rPr>
        <w:t xml:space="preserve">In the Arabian Gulf surface seawater flows in through the Strait of Hormuz with a salinity of S = 36.5 (Brewer, Dyrssen, 1985). Due to strong net evaporation, the salinity increases to over 40.5 </w:t>
      </w:r>
      <w:r w:rsidRPr="003D7147">
        <w:rPr>
          <w:rFonts w:ascii="Calibri" w:hAnsi="Calibri" w:cs="Calibri"/>
        </w:rPr>
        <w:lastRenderedPageBreak/>
        <w:t>as the water moves through the surface of the gulf. So DIC and ALK in surface waters increases from the Strait Hormuz to the Qatari EEZ due to the increase in salinity. We can remove this fraction of the variability by calculating NDIC and NALK, which are normalized to a constant salinity of 40. The resulting values of NDIC and NALK should vary only due to biogeochemical processes.</w:t>
      </w:r>
    </w:p>
    <w:p w14:paraId="3FA7D8EE" w14:textId="53110C77" w:rsidR="00B842E0" w:rsidRPr="00D93632" w:rsidRDefault="00B842E0" w:rsidP="00D93632">
      <w:pPr>
        <w:spacing w:line="480" w:lineRule="auto"/>
        <w:jc w:val="center"/>
        <w:rPr>
          <w:rFonts w:ascii="Calibri" w:hAnsi="Calibri" w:cs="Calibri"/>
          <w:i/>
        </w:rPr>
      </w:pPr>
      <w:r w:rsidRPr="00D93632">
        <w:rPr>
          <w:rFonts w:ascii="Calibri" w:hAnsi="Calibri" w:cs="Calibri"/>
          <w:i/>
        </w:rPr>
        <w:t xml:space="preserve">NDIC = </w:t>
      </w:r>
      <w:r w:rsidR="00046FAA" w:rsidRPr="00D93632">
        <w:rPr>
          <w:rFonts w:ascii="Calibri" w:hAnsi="Calibri" w:cs="Calibri"/>
          <w:i/>
        </w:rPr>
        <w:t>DIC * S / 40</w:t>
      </w:r>
    </w:p>
    <w:p w14:paraId="3E6292B2" w14:textId="46D3D5C7" w:rsidR="00B842E0" w:rsidRPr="00D93632" w:rsidRDefault="00B842E0" w:rsidP="00D93632">
      <w:pPr>
        <w:spacing w:line="480" w:lineRule="auto"/>
        <w:jc w:val="center"/>
        <w:rPr>
          <w:rFonts w:ascii="Calibri" w:hAnsi="Calibri" w:cs="Calibri"/>
          <w:i/>
        </w:rPr>
      </w:pPr>
      <w:r w:rsidRPr="00D93632">
        <w:rPr>
          <w:rFonts w:ascii="Calibri" w:hAnsi="Calibri" w:cs="Calibri"/>
          <w:i/>
        </w:rPr>
        <w:t xml:space="preserve">NALK = </w:t>
      </w:r>
      <w:r w:rsidR="00046FAA" w:rsidRPr="00D93632">
        <w:rPr>
          <w:rFonts w:ascii="Calibri" w:hAnsi="Calibri" w:cs="Calibri"/>
          <w:i/>
        </w:rPr>
        <w:t>ALK * S / 40</w:t>
      </w:r>
    </w:p>
    <w:p w14:paraId="032D11F5" w14:textId="3CD9CF57" w:rsidR="00B842E0" w:rsidRPr="003D7147" w:rsidRDefault="00B842E0" w:rsidP="00FE0FC3">
      <w:pPr>
        <w:spacing w:line="480" w:lineRule="auto"/>
        <w:ind w:firstLine="720"/>
        <w:rPr>
          <w:rFonts w:ascii="Calibri" w:hAnsi="Calibri" w:cs="Calibri"/>
        </w:rPr>
      </w:pPr>
      <w:r w:rsidRPr="003D7147">
        <w:rPr>
          <w:rFonts w:ascii="Calibri" w:hAnsi="Calibri" w:cs="Calibri"/>
        </w:rPr>
        <w:t>We can examine the data on two scales. The first is the variability within the new data set within the Qatari EEZ. The second is the larger scale variability that reflects differences between the inflow at the Straits of Hormuz and the Qatari EEZ. We can look at these processes two ways.</w:t>
      </w:r>
    </w:p>
    <w:p w14:paraId="0AF412B4" w14:textId="77777777" w:rsidR="00425995" w:rsidRPr="003D7147" w:rsidRDefault="00425995" w:rsidP="003D7147">
      <w:pPr>
        <w:spacing w:line="480" w:lineRule="auto"/>
        <w:rPr>
          <w:rFonts w:ascii="Calibri" w:hAnsi="Calibri" w:cs="Calibri"/>
        </w:rPr>
      </w:pPr>
    </w:p>
    <w:p w14:paraId="73168E56" w14:textId="77777777" w:rsidR="00B842E0" w:rsidRPr="00FE0FC3" w:rsidRDefault="00B842E0" w:rsidP="003D7147">
      <w:pPr>
        <w:spacing w:line="480" w:lineRule="auto"/>
        <w:rPr>
          <w:rFonts w:ascii="Calibri" w:hAnsi="Calibri" w:cs="Calibri"/>
          <w:i/>
        </w:rPr>
      </w:pPr>
      <w:r w:rsidRPr="00FE0FC3">
        <w:rPr>
          <w:rFonts w:ascii="Calibri" w:hAnsi="Calibri" w:cs="Calibri"/>
          <w:i/>
        </w:rPr>
        <w:t>1. Within the Qatari EEZ surface water flows from offshore to inshore</w:t>
      </w:r>
    </w:p>
    <w:p w14:paraId="3E9DEBDE" w14:textId="7D371305" w:rsidR="00B842E0" w:rsidRPr="003D7147" w:rsidRDefault="00B842E0" w:rsidP="00FE0FC3">
      <w:pPr>
        <w:spacing w:line="480" w:lineRule="auto"/>
        <w:ind w:firstLine="720"/>
        <w:rPr>
          <w:rFonts w:ascii="Calibri" w:hAnsi="Calibri" w:cs="Calibri"/>
        </w:rPr>
      </w:pPr>
      <w:r w:rsidRPr="003D7147">
        <w:rPr>
          <w:rFonts w:ascii="Calibri" w:hAnsi="Calibri" w:cs="Calibri"/>
        </w:rPr>
        <w:t>From stations 7 to 3 NDIC decreases but NALK has little variability (Figure 1). This suggests that there is removal of CO</w:t>
      </w:r>
      <w:r w:rsidRPr="003D7147">
        <w:rPr>
          <w:rFonts w:ascii="Calibri" w:hAnsi="Calibri" w:cs="Calibri"/>
          <w:vertAlign w:val="subscript"/>
        </w:rPr>
        <w:t>2</w:t>
      </w:r>
      <w:r w:rsidRPr="003D7147">
        <w:rPr>
          <w:rFonts w:ascii="Calibri" w:hAnsi="Calibri" w:cs="Calibri"/>
        </w:rPr>
        <w:t xml:space="preserve"> by phytoplankton growth but no </w:t>
      </w:r>
      <w:r w:rsidR="00893FDB">
        <w:rPr>
          <w:rFonts w:ascii="Calibri" w:hAnsi="Calibri" w:cs="Calibri"/>
        </w:rPr>
        <w:t xml:space="preserve">net </w:t>
      </w:r>
      <w:r w:rsidRPr="003D7147">
        <w:rPr>
          <w:rFonts w:ascii="Calibri" w:hAnsi="Calibri" w:cs="Calibri"/>
        </w:rPr>
        <w:t>CaCO</w:t>
      </w:r>
      <w:r w:rsidRPr="003D7147">
        <w:rPr>
          <w:rFonts w:ascii="Calibri" w:hAnsi="Calibri" w:cs="Calibri"/>
          <w:vertAlign w:val="subscript"/>
        </w:rPr>
        <w:t>3</w:t>
      </w:r>
      <w:r w:rsidRPr="003D7147">
        <w:rPr>
          <w:rFonts w:ascii="Calibri" w:hAnsi="Calibri" w:cs="Calibri"/>
        </w:rPr>
        <w:t xml:space="preserve"> formation which would decrease NALK.</w:t>
      </w:r>
    </w:p>
    <w:p w14:paraId="65A93A6C" w14:textId="1D6E6816" w:rsidR="00B842E0" w:rsidRPr="003D7147" w:rsidRDefault="00B842E0" w:rsidP="00FE0FC3">
      <w:pPr>
        <w:spacing w:line="480" w:lineRule="auto"/>
        <w:ind w:firstLine="720"/>
        <w:rPr>
          <w:rFonts w:ascii="Calibri" w:hAnsi="Calibri" w:cs="Calibri"/>
        </w:rPr>
      </w:pPr>
      <w:r w:rsidRPr="003D7147">
        <w:rPr>
          <w:rFonts w:ascii="Calibri" w:hAnsi="Calibri" w:cs="Calibri"/>
        </w:rPr>
        <w:t>At the inner most two stations, both NALK and NDIC decrease with a slope of 2:1. This suggests that the removal ratio of CaCO3/OrgC = 2:1. We can also take a larger scale look at the changes that have occurred since the water flowed in through the Straits of Hormuz. That data point is indicated in the Figure</w:t>
      </w:r>
      <w:r w:rsidR="00893FDB">
        <w:rPr>
          <w:rFonts w:ascii="Calibri" w:hAnsi="Calibri" w:cs="Calibri"/>
        </w:rPr>
        <w:t xml:space="preserve"> 5</w:t>
      </w:r>
      <w:r w:rsidRPr="003D7147">
        <w:rPr>
          <w:rFonts w:ascii="Calibri" w:hAnsi="Calibri" w:cs="Calibri"/>
        </w:rPr>
        <w:t xml:space="preserve"> by a star symbol. Evidently the water flowing into the gulf at the Straits of Hormuz has lower DIC and ALK than those within the gulf or exiting. </w:t>
      </w:r>
    </w:p>
    <w:p w14:paraId="4CAD23BD" w14:textId="77777777" w:rsidR="00425995" w:rsidRPr="003D7147" w:rsidRDefault="00425995" w:rsidP="003D7147">
      <w:pPr>
        <w:spacing w:line="480" w:lineRule="auto"/>
        <w:rPr>
          <w:rFonts w:ascii="Calibri" w:hAnsi="Calibri" w:cs="Calibri"/>
        </w:rPr>
      </w:pPr>
    </w:p>
    <w:p w14:paraId="283321BE" w14:textId="4DD39C73" w:rsidR="00B842E0" w:rsidRDefault="00B842E0" w:rsidP="00FE0FC3">
      <w:pPr>
        <w:spacing w:line="480" w:lineRule="auto"/>
        <w:ind w:firstLine="720"/>
        <w:rPr>
          <w:rFonts w:ascii="Calibri" w:hAnsi="Calibri" w:cs="Calibri"/>
        </w:rPr>
      </w:pPr>
      <w:r w:rsidRPr="003D7147">
        <w:rPr>
          <w:rFonts w:ascii="Calibri" w:hAnsi="Calibri" w:cs="Calibri"/>
        </w:rPr>
        <w:lastRenderedPageBreak/>
        <w:t>Brewer and Dyrssen (1985) used this approach with the data set from 1977. For the Arabian Gulf as a whole, the ratio of CaCO</w:t>
      </w:r>
      <w:r w:rsidRPr="003D7147">
        <w:rPr>
          <w:rFonts w:ascii="Calibri" w:hAnsi="Calibri" w:cs="Calibri"/>
          <w:vertAlign w:val="subscript"/>
        </w:rPr>
        <w:t>3</w:t>
      </w:r>
      <w:r w:rsidRPr="003D7147">
        <w:rPr>
          <w:rFonts w:ascii="Calibri" w:hAnsi="Calibri" w:cs="Calibri"/>
        </w:rPr>
        <w:t xml:space="preserve"> to OrgC removal was 2.5/1. </w:t>
      </w:r>
      <w:r w:rsidR="00B46B3A">
        <w:rPr>
          <w:rFonts w:ascii="Calibri" w:hAnsi="Calibri" w:cs="Calibri"/>
        </w:rPr>
        <w:t xml:space="preserve">The data table below reflects their dataset, which was extrapolated from </w:t>
      </w:r>
      <w:r w:rsidR="00B04299">
        <w:rPr>
          <w:rFonts w:ascii="Calibri" w:hAnsi="Calibri" w:cs="Calibri"/>
        </w:rPr>
        <w:t xml:space="preserve">the </w:t>
      </w:r>
      <w:r w:rsidR="00B46B3A">
        <w:rPr>
          <w:rFonts w:ascii="Calibri" w:hAnsi="Calibri" w:cs="Calibri"/>
        </w:rPr>
        <w:t>graph.</w:t>
      </w:r>
    </w:p>
    <w:p w14:paraId="2CF05699" w14:textId="240C6921" w:rsidR="00B46B3A" w:rsidRPr="003D7147" w:rsidRDefault="00B46B3A" w:rsidP="00D93632">
      <w:pPr>
        <w:spacing w:line="480" w:lineRule="auto"/>
        <w:jc w:val="center"/>
        <w:rPr>
          <w:rFonts w:ascii="Calibri" w:hAnsi="Calibri" w:cs="Calibri"/>
        </w:rPr>
      </w:pPr>
      <w:r>
        <w:rPr>
          <w:rFonts w:ascii="Calibri" w:hAnsi="Calibri" w:cs="Calibri"/>
          <w:noProof/>
          <w:lang w:eastAsia="en-US"/>
        </w:rPr>
        <w:drawing>
          <wp:inline distT="0" distB="0" distL="0" distR="0" wp14:anchorId="0B29EB5C" wp14:editId="70A6F54E">
            <wp:extent cx="1663700" cy="22479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creen Shot 2019-05-19 at 11.36.22 PM.png"/>
                    <pic:cNvPicPr/>
                  </pic:nvPicPr>
                  <pic:blipFill>
                    <a:blip r:embed="rId9">
                      <a:extLst>
                        <a:ext uri="{28A0092B-C50C-407E-A947-70E740481C1C}">
                          <a14:useLocalDpi xmlns:a14="http://schemas.microsoft.com/office/drawing/2010/main" val="0"/>
                        </a:ext>
                      </a:extLst>
                    </a:blip>
                    <a:stretch>
                      <a:fillRect/>
                    </a:stretch>
                  </pic:blipFill>
                  <pic:spPr>
                    <a:xfrm>
                      <a:off x="0" y="0"/>
                      <a:ext cx="1663700" cy="2247900"/>
                    </a:xfrm>
                    <a:prstGeom prst="rect">
                      <a:avLst/>
                    </a:prstGeom>
                  </pic:spPr>
                </pic:pic>
              </a:graphicData>
            </a:graphic>
          </wp:inline>
        </w:drawing>
      </w:r>
    </w:p>
    <w:p w14:paraId="4CA24E10" w14:textId="77777777" w:rsidR="00B842E0" w:rsidRPr="003D7147" w:rsidRDefault="00B842E0" w:rsidP="003D7147">
      <w:pPr>
        <w:spacing w:line="480" w:lineRule="auto"/>
        <w:rPr>
          <w:rFonts w:ascii="Calibri" w:hAnsi="Calibri" w:cs="Calibri"/>
        </w:rPr>
      </w:pPr>
    </w:p>
    <w:p w14:paraId="0999A611" w14:textId="77777777" w:rsidR="00B842E0" w:rsidRPr="00FE0FC3" w:rsidRDefault="00B842E0" w:rsidP="003D7147">
      <w:pPr>
        <w:spacing w:line="480" w:lineRule="auto"/>
        <w:rPr>
          <w:rFonts w:ascii="Calibri" w:hAnsi="Calibri" w:cs="Calibri"/>
          <w:i/>
        </w:rPr>
      </w:pPr>
      <w:r w:rsidRPr="00FE0FC3">
        <w:rPr>
          <w:rFonts w:ascii="Calibri" w:hAnsi="Calibri" w:cs="Calibri"/>
          <w:i/>
        </w:rPr>
        <w:t>2. The second approach is to calculate the tracer Alk* (Carter et al 2014)</w:t>
      </w:r>
    </w:p>
    <w:p w14:paraId="07BBD56F" w14:textId="7DFAE002" w:rsidR="00A2715D" w:rsidRDefault="00B842E0" w:rsidP="00FE0FC3">
      <w:pPr>
        <w:spacing w:line="480" w:lineRule="auto"/>
        <w:ind w:firstLine="720"/>
        <w:rPr>
          <w:rFonts w:ascii="Calibri" w:hAnsi="Calibri" w:cs="Calibri"/>
        </w:rPr>
      </w:pPr>
      <w:r w:rsidRPr="003D7147">
        <w:rPr>
          <w:rFonts w:ascii="Calibri" w:hAnsi="Calibri" w:cs="Calibri"/>
        </w:rPr>
        <w:t xml:space="preserve">This tracer is defined as the deviation of potential alkalinity from conservative potential alkalinity. </w:t>
      </w:r>
      <w:r w:rsidR="00A2715D">
        <w:rPr>
          <w:rFonts w:ascii="Calibri" w:hAnsi="Calibri" w:cs="Calibri"/>
        </w:rPr>
        <w:t xml:space="preserve">Potential alkalinity </w:t>
      </w:r>
      <w:r w:rsidR="00EC2F70">
        <w:rPr>
          <w:rFonts w:ascii="Calibri" w:hAnsi="Calibri" w:cs="Calibri"/>
        </w:rPr>
        <w:t>and conservative potential alkalinity are</w:t>
      </w:r>
      <w:r w:rsidR="00A2715D">
        <w:rPr>
          <w:rFonts w:ascii="Calibri" w:hAnsi="Calibri" w:cs="Calibri"/>
        </w:rPr>
        <w:t xml:space="preserve"> define</w:t>
      </w:r>
      <w:r w:rsidR="00EC2F70">
        <w:rPr>
          <w:rFonts w:ascii="Calibri" w:hAnsi="Calibri" w:cs="Calibri"/>
        </w:rPr>
        <w:t>d</w:t>
      </w:r>
      <w:r w:rsidR="00A2715D">
        <w:rPr>
          <w:rFonts w:ascii="Calibri" w:hAnsi="Calibri" w:cs="Calibri"/>
        </w:rPr>
        <w:t xml:space="preserve"> as:</w:t>
      </w:r>
    </w:p>
    <w:p w14:paraId="74E32415" w14:textId="0F9A996E" w:rsidR="00EC2F70" w:rsidRPr="00D93632" w:rsidRDefault="00A2715D" w:rsidP="00D93632">
      <w:pPr>
        <w:spacing w:line="480" w:lineRule="auto"/>
        <w:jc w:val="center"/>
        <w:rPr>
          <w:rFonts w:ascii="Calibri" w:hAnsi="Calibri" w:cs="Calibri"/>
          <w:i/>
        </w:rPr>
      </w:pPr>
      <w:r w:rsidRPr="00D93632">
        <w:rPr>
          <w:rFonts w:ascii="Calibri" w:hAnsi="Calibri" w:cs="Calibri"/>
          <w:i/>
        </w:rPr>
        <w:t>A</w:t>
      </w:r>
      <w:r w:rsidRPr="00D93632">
        <w:rPr>
          <w:rFonts w:ascii="Calibri" w:hAnsi="Calibri" w:cs="Calibri"/>
          <w:i/>
          <w:vertAlign w:val="subscript"/>
        </w:rPr>
        <w:t>p</w:t>
      </w:r>
      <w:r w:rsidRPr="00D93632">
        <w:rPr>
          <w:rFonts w:ascii="Calibri" w:hAnsi="Calibri" w:cs="Calibri"/>
          <w:i/>
        </w:rPr>
        <w:t xml:space="preserve"> = (ALK + Nitrate) * Av</w:t>
      </w:r>
      <w:r w:rsidR="00EC2F70" w:rsidRPr="00D93632">
        <w:rPr>
          <w:rFonts w:ascii="Calibri" w:hAnsi="Calibri" w:cs="Calibri"/>
          <w:i/>
        </w:rPr>
        <w:t>g</w:t>
      </w:r>
      <w:r w:rsidRPr="00D93632">
        <w:rPr>
          <w:rFonts w:ascii="Calibri" w:hAnsi="Calibri" w:cs="Calibri"/>
          <w:i/>
        </w:rPr>
        <w:t xml:space="preserve"> Sal/Sal</w:t>
      </w:r>
    </w:p>
    <w:p w14:paraId="27317475" w14:textId="4BDF8D9D" w:rsidR="00EC2F70" w:rsidRPr="00D93632" w:rsidRDefault="00EC2F70" w:rsidP="00D93632">
      <w:pPr>
        <w:spacing w:line="480" w:lineRule="auto"/>
        <w:jc w:val="center"/>
        <w:rPr>
          <w:rFonts w:ascii="Calibri" w:hAnsi="Calibri" w:cs="Calibri"/>
          <w:i/>
        </w:rPr>
      </w:pPr>
      <w:r w:rsidRPr="00D93632">
        <w:rPr>
          <w:rFonts w:ascii="Calibri" w:hAnsi="Calibri" w:cs="Calibri"/>
          <w:i/>
        </w:rPr>
        <w:t>A</w:t>
      </w:r>
      <w:r w:rsidRPr="00D93632">
        <w:rPr>
          <w:rFonts w:ascii="Calibri" w:hAnsi="Calibri" w:cs="Calibri"/>
          <w:i/>
          <w:vertAlign w:val="subscript"/>
        </w:rPr>
        <w:t>cp</w:t>
      </w:r>
      <w:r w:rsidRPr="00D93632">
        <w:rPr>
          <w:rFonts w:ascii="Calibri" w:hAnsi="Calibri" w:cs="Calibri"/>
          <w:i/>
        </w:rPr>
        <w:t xml:space="preserve"> =</w:t>
      </w:r>
      <w:r w:rsidR="00A2715D" w:rsidRPr="00D93632">
        <w:rPr>
          <w:rFonts w:ascii="Calibri" w:hAnsi="Calibri" w:cs="Calibri"/>
          <w:i/>
        </w:rPr>
        <w:t xml:space="preserve"> </w:t>
      </w:r>
      <w:r w:rsidRPr="00D93632">
        <w:rPr>
          <w:rFonts w:ascii="Calibri" w:hAnsi="Calibri" w:cs="Calibri"/>
          <w:i/>
        </w:rPr>
        <w:t>Sal * ALK/Avg Sal</w:t>
      </w:r>
    </w:p>
    <w:p w14:paraId="03BCEE0E" w14:textId="1C709C86" w:rsidR="00B842E0" w:rsidRPr="003D7147" w:rsidRDefault="00B842E0" w:rsidP="00FE0FC3">
      <w:pPr>
        <w:spacing w:line="480" w:lineRule="auto"/>
        <w:ind w:firstLine="720"/>
        <w:rPr>
          <w:rFonts w:ascii="Calibri" w:hAnsi="Calibri" w:cs="Calibri"/>
        </w:rPr>
      </w:pPr>
      <w:r w:rsidRPr="003D7147">
        <w:rPr>
          <w:rFonts w:ascii="Calibri" w:hAnsi="Calibri" w:cs="Calibri"/>
        </w:rPr>
        <w:t>Alk* is a good choice for this analysis because its distribution is primarily attributable to carbonate cycling. The equations for calculation are described below:</w:t>
      </w:r>
    </w:p>
    <w:p w14:paraId="02053C46" w14:textId="77777777" w:rsidR="00B842E0" w:rsidRPr="003D7147" w:rsidRDefault="00B842E0" w:rsidP="00D93632">
      <w:pPr>
        <w:spacing w:line="480" w:lineRule="auto"/>
        <w:jc w:val="center"/>
        <w:rPr>
          <w:rFonts w:ascii="Calibri" w:hAnsi="Calibri" w:cs="Calibri"/>
        </w:rPr>
      </w:pPr>
      <w:r w:rsidRPr="003D7147">
        <w:rPr>
          <w:rFonts w:ascii="Calibri" w:hAnsi="Calibri" w:cs="Calibri"/>
          <w:noProof/>
          <w:lang w:eastAsia="en-US"/>
        </w:rPr>
        <w:drawing>
          <wp:inline distT="0" distB="0" distL="0" distR="0" wp14:anchorId="613075B4" wp14:editId="1B2064CB">
            <wp:extent cx="1775012" cy="1066800"/>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05-04 at 5.59.14 PM.png"/>
                    <pic:cNvPicPr/>
                  </pic:nvPicPr>
                  <pic:blipFill rotWithShape="1">
                    <a:blip r:embed="rId10">
                      <a:extLst>
                        <a:ext uri="{28A0092B-C50C-407E-A947-70E740481C1C}">
                          <a14:useLocalDpi xmlns:a14="http://schemas.microsoft.com/office/drawing/2010/main" val="0"/>
                        </a:ext>
                      </a:extLst>
                    </a:blip>
                    <a:srcRect r="876"/>
                    <a:stretch/>
                  </pic:blipFill>
                  <pic:spPr bwMode="auto">
                    <a:xfrm>
                      <a:off x="0" y="0"/>
                      <a:ext cx="1775012" cy="1066800"/>
                    </a:xfrm>
                    <a:prstGeom prst="rect">
                      <a:avLst/>
                    </a:prstGeom>
                    <a:ln>
                      <a:noFill/>
                    </a:ln>
                    <a:extLst>
                      <a:ext uri="{53640926-AAD7-44D8-BBD7-CCE9431645EC}">
                        <a14:shadowObscured xmlns:a14="http://schemas.microsoft.com/office/drawing/2010/main"/>
                      </a:ext>
                    </a:extLst>
                  </pic:spPr>
                </pic:pic>
              </a:graphicData>
            </a:graphic>
          </wp:inline>
        </w:drawing>
      </w:r>
    </w:p>
    <w:p w14:paraId="1DE5EADA" w14:textId="34470EDF" w:rsidR="00B842E0" w:rsidRPr="003D7147" w:rsidRDefault="00B842E0" w:rsidP="00FE0FC3">
      <w:pPr>
        <w:spacing w:line="480" w:lineRule="auto"/>
        <w:ind w:firstLine="720"/>
        <w:rPr>
          <w:rFonts w:ascii="Calibri" w:hAnsi="Calibri" w:cs="Calibri"/>
        </w:rPr>
      </w:pPr>
      <w:r w:rsidRPr="003D7147">
        <w:rPr>
          <w:rFonts w:ascii="Calibri" w:eastAsia="Times New Roman" w:hAnsi="Calibri" w:cs="Calibri"/>
        </w:rPr>
        <w:lastRenderedPageBreak/>
        <w:t xml:space="preserve">A volume-weighted surface AP(bar) (2305 µmol kg−1 ) to S(bar) (34.71) ratio of 66.40 µmol kg−1 was used from </w:t>
      </w:r>
      <w:r w:rsidR="004D0A71" w:rsidRPr="004D0A71">
        <w:rPr>
          <w:rFonts w:ascii="Calibri" w:eastAsia="Times New Roman" w:hAnsi="Calibri" w:cs="Calibri"/>
          <w:color w:val="000000" w:themeColor="text1"/>
        </w:rPr>
        <w:t xml:space="preserve">Carter et al. </w:t>
      </w:r>
      <w:r w:rsidR="004D0A71">
        <w:rPr>
          <w:rFonts w:ascii="Calibri" w:eastAsia="Times New Roman" w:hAnsi="Calibri" w:cs="Calibri"/>
          <w:color w:val="000000" w:themeColor="text1"/>
        </w:rPr>
        <w:t>(</w:t>
      </w:r>
      <w:r w:rsidR="004D0A71" w:rsidRPr="004D0A71">
        <w:rPr>
          <w:rFonts w:ascii="Calibri" w:eastAsia="Times New Roman" w:hAnsi="Calibri" w:cs="Calibri"/>
          <w:color w:val="000000" w:themeColor="text1"/>
        </w:rPr>
        <w:t>2014</w:t>
      </w:r>
      <w:r w:rsidRPr="004D0A71">
        <w:rPr>
          <w:rFonts w:ascii="Calibri" w:eastAsia="Times New Roman" w:hAnsi="Calibri" w:cs="Calibri"/>
          <w:color w:val="000000" w:themeColor="text1"/>
        </w:rPr>
        <w:t xml:space="preserve">). </w:t>
      </w:r>
      <w:r w:rsidRPr="003D7147">
        <w:rPr>
          <w:rFonts w:ascii="Calibri" w:hAnsi="Calibri" w:cs="Calibri"/>
        </w:rPr>
        <w:t>Values of Alk* were calculated for each data point (Table 3, colors correspond to surface, middle, and bottom depths, Figure 14). Then the change in Alk* (</w:t>
      </w:r>
      <w:r w:rsidRPr="003D7147">
        <w:rPr>
          <w:rFonts w:ascii="Calibri" w:hAnsi="Calibri" w:cs="Calibri"/>
        </w:rPr>
        <w:sym w:font="Symbol" w:char="F044"/>
      </w:r>
      <w:r w:rsidRPr="003D7147">
        <w:rPr>
          <w:rFonts w:ascii="Calibri" w:hAnsi="Calibri" w:cs="Calibri"/>
        </w:rPr>
        <w:t xml:space="preserve">Alk*) was calculated for the Qatari EEZ data relative to the inflow at Hormuz. For that inflowing seawater values of DIC = 2065 and Alk = 2380 were used from the study conducted by B&amp;D, (Brewer, Dyrssen, 1985) and normalized them using the equations given above. The resulting values of </w:t>
      </w:r>
      <w:r w:rsidRPr="003D7147">
        <w:rPr>
          <w:rFonts w:ascii="Calibri" w:hAnsi="Calibri" w:cs="Calibri"/>
        </w:rPr>
        <w:sym w:font="Symbol" w:char="F044"/>
      </w:r>
      <w:r w:rsidRPr="003D7147">
        <w:rPr>
          <w:rFonts w:ascii="Calibri" w:hAnsi="Calibri" w:cs="Calibri"/>
        </w:rPr>
        <w:t>Alk* are negative (average = -156). This shows that CaCO3 is precipitating.</w:t>
      </w:r>
    </w:p>
    <w:p w14:paraId="186F6120" w14:textId="77777777" w:rsidR="00B842E0" w:rsidRPr="003D7147" w:rsidRDefault="00B842E0" w:rsidP="003D7147">
      <w:pPr>
        <w:spacing w:line="480" w:lineRule="auto"/>
        <w:rPr>
          <w:rFonts w:ascii="Calibri" w:eastAsia="Times New Roman" w:hAnsi="Calibri" w:cs="Calibri"/>
        </w:rPr>
      </w:pPr>
    </w:p>
    <w:p w14:paraId="55136390" w14:textId="1359A7DA" w:rsidR="00B842E0" w:rsidRPr="00FE0FC3" w:rsidRDefault="00B842E0" w:rsidP="00FE0FC3">
      <w:pPr>
        <w:spacing w:line="480" w:lineRule="auto"/>
        <w:ind w:firstLine="720"/>
        <w:outlineLvl w:val="0"/>
        <w:rPr>
          <w:rFonts w:ascii="Calibri" w:hAnsi="Calibri" w:cs="Calibri"/>
          <w:i/>
        </w:rPr>
      </w:pPr>
      <w:r w:rsidRPr="00FE0FC3">
        <w:rPr>
          <w:rFonts w:ascii="Calibri" w:hAnsi="Calibri" w:cs="Calibri"/>
          <w:i/>
        </w:rPr>
        <w:t>C. Could abiological formation of CaCO</w:t>
      </w:r>
      <w:r w:rsidRPr="00FE0FC3">
        <w:rPr>
          <w:rFonts w:ascii="Calibri" w:hAnsi="Calibri" w:cs="Calibri"/>
          <w:i/>
          <w:vertAlign w:val="subscript"/>
        </w:rPr>
        <w:t xml:space="preserve">3 </w:t>
      </w:r>
      <w:r w:rsidRPr="00FE0FC3">
        <w:rPr>
          <w:rFonts w:ascii="Calibri" w:hAnsi="Calibri" w:cs="Calibri"/>
          <w:i/>
        </w:rPr>
        <w:t>be occurring in the Arabian Gulf?</w:t>
      </w:r>
    </w:p>
    <w:p w14:paraId="63DF5C9C" w14:textId="77777777" w:rsidR="00B842E0" w:rsidRPr="003D7147" w:rsidRDefault="00B842E0" w:rsidP="00FE0FC3">
      <w:pPr>
        <w:spacing w:line="480" w:lineRule="auto"/>
        <w:ind w:firstLine="720"/>
        <w:rPr>
          <w:rFonts w:ascii="Calibri" w:hAnsi="Calibri" w:cs="Calibri"/>
        </w:rPr>
      </w:pPr>
      <w:r w:rsidRPr="003D7147">
        <w:rPr>
          <w:rFonts w:ascii="Calibri" w:hAnsi="Calibri" w:cs="Calibri"/>
        </w:rPr>
        <w:t>Two approaches for the data analysis indicate that CaCO</w:t>
      </w:r>
      <w:r w:rsidRPr="003D7147">
        <w:rPr>
          <w:rFonts w:ascii="Calibri" w:hAnsi="Calibri" w:cs="Calibri"/>
          <w:vertAlign w:val="subscript"/>
        </w:rPr>
        <w:t>3</w:t>
      </w:r>
      <w:r w:rsidRPr="003D7147">
        <w:rPr>
          <w:rFonts w:ascii="Calibri" w:hAnsi="Calibri" w:cs="Calibri"/>
        </w:rPr>
        <w:t xml:space="preserve"> is forming, removing alkalinity.</w:t>
      </w:r>
    </w:p>
    <w:p w14:paraId="0AF0A996" w14:textId="77777777" w:rsidR="00B842E0" w:rsidRPr="003D7147" w:rsidRDefault="00B842E0" w:rsidP="003D7147">
      <w:pPr>
        <w:spacing w:line="480" w:lineRule="auto"/>
        <w:rPr>
          <w:rFonts w:ascii="Calibri" w:hAnsi="Calibri" w:cs="Calibri"/>
        </w:rPr>
      </w:pPr>
      <w:r w:rsidRPr="003D7147">
        <w:rPr>
          <w:rFonts w:ascii="Calibri" w:hAnsi="Calibri" w:cs="Calibri"/>
        </w:rPr>
        <w:t>Both utilize the values of normalized alkalinity (NAlk) and DIC (NDIC) in order to remove variability due to variation in salinity and focus on changes due to biogeochemistry.</w:t>
      </w:r>
    </w:p>
    <w:p w14:paraId="4DA69BF5" w14:textId="77777777" w:rsidR="00B842E0" w:rsidRPr="003D7147" w:rsidRDefault="00B842E0" w:rsidP="003D7147">
      <w:pPr>
        <w:spacing w:line="480" w:lineRule="auto"/>
        <w:rPr>
          <w:rFonts w:ascii="Calibri" w:hAnsi="Calibri" w:cs="Calibri"/>
        </w:rPr>
      </w:pPr>
    </w:p>
    <w:p w14:paraId="0BB9F640" w14:textId="7CB01898" w:rsidR="00B842E0" w:rsidRPr="003D7147" w:rsidRDefault="00B842E0" w:rsidP="00FE0FC3">
      <w:pPr>
        <w:spacing w:line="480" w:lineRule="auto"/>
        <w:ind w:firstLine="720"/>
        <w:rPr>
          <w:rFonts w:ascii="Calibri" w:hAnsi="Calibri" w:cs="Calibri"/>
        </w:rPr>
      </w:pPr>
      <w:r w:rsidRPr="003D7147">
        <w:rPr>
          <w:rFonts w:ascii="Calibri" w:hAnsi="Calibri" w:cs="Calibri"/>
        </w:rPr>
        <w:t>The first approach involves examination of a plot of alkalinity versus DIC</w:t>
      </w:r>
      <w:r w:rsidR="004F145F">
        <w:rPr>
          <w:rFonts w:ascii="Calibri" w:hAnsi="Calibri" w:cs="Calibri"/>
        </w:rPr>
        <w:t>, shown in Figure 5</w:t>
      </w:r>
      <w:r w:rsidRPr="003D7147">
        <w:rPr>
          <w:rFonts w:ascii="Calibri" w:hAnsi="Calibri" w:cs="Calibri"/>
        </w:rPr>
        <w:t>. We can compare our data from the Qatar EEZ with values for NAlk and NDIC in the surface water flowing in through the Straits of Hormuz</w:t>
      </w:r>
      <w:r w:rsidR="004F145F">
        <w:rPr>
          <w:rFonts w:ascii="Calibri" w:hAnsi="Calibri" w:cs="Calibri"/>
        </w:rPr>
        <w:t>, which is denoted with a star symbol in Figure 5</w:t>
      </w:r>
      <w:r w:rsidRPr="003D7147">
        <w:rPr>
          <w:rFonts w:ascii="Calibri" w:hAnsi="Calibri" w:cs="Calibri"/>
        </w:rPr>
        <w:t xml:space="preserve"> (available from Brewer and Dyrssen, 1985).  The average </w:t>
      </w:r>
      <w:r w:rsidR="00B04299">
        <w:rPr>
          <w:rFonts w:ascii="Calibri" w:hAnsi="Calibri" w:cs="Calibri"/>
        </w:rPr>
        <w:t xml:space="preserve">NAlk and NDIC </w:t>
      </w:r>
      <w:r w:rsidRPr="003D7147">
        <w:rPr>
          <w:rFonts w:ascii="Calibri" w:hAnsi="Calibri" w:cs="Calibri"/>
        </w:rPr>
        <w:t xml:space="preserve">of our samples from the small geographic range in the Qatari EEZ </w:t>
      </w:r>
      <w:r w:rsidR="00B04299">
        <w:rPr>
          <w:rFonts w:ascii="Calibri" w:hAnsi="Calibri" w:cs="Calibri"/>
        </w:rPr>
        <w:t>is</w:t>
      </w:r>
      <w:r w:rsidRPr="003D7147">
        <w:rPr>
          <w:rFonts w:ascii="Calibri" w:hAnsi="Calibri" w:cs="Calibri"/>
        </w:rPr>
        <w:t xml:space="preserve"> less than </w:t>
      </w:r>
      <w:r w:rsidR="00B04299">
        <w:rPr>
          <w:rFonts w:ascii="Calibri" w:hAnsi="Calibri" w:cs="Calibri"/>
        </w:rPr>
        <w:t xml:space="preserve">that of the water </w:t>
      </w:r>
      <w:r w:rsidRPr="003D7147">
        <w:rPr>
          <w:rFonts w:ascii="Calibri" w:hAnsi="Calibri" w:cs="Calibri"/>
        </w:rPr>
        <w:t>flowing in through the Straits of Hormuz</w:t>
      </w:r>
      <w:r w:rsidR="00B04299">
        <w:rPr>
          <w:rFonts w:ascii="Calibri" w:hAnsi="Calibri" w:cs="Calibri"/>
        </w:rPr>
        <w:t xml:space="preserve">. This </w:t>
      </w:r>
      <w:r w:rsidRPr="003D7147">
        <w:rPr>
          <w:rFonts w:ascii="Calibri" w:hAnsi="Calibri" w:cs="Calibri"/>
        </w:rPr>
        <w:t>suggest</w:t>
      </w:r>
      <w:r w:rsidR="00B04299">
        <w:rPr>
          <w:rFonts w:ascii="Calibri" w:hAnsi="Calibri" w:cs="Calibri"/>
        </w:rPr>
        <w:t>s there is</w:t>
      </w:r>
      <w:r w:rsidRPr="003D7147">
        <w:rPr>
          <w:rFonts w:ascii="Calibri" w:hAnsi="Calibri" w:cs="Calibri"/>
        </w:rPr>
        <w:t xml:space="preserve"> removal of CO</w:t>
      </w:r>
      <w:r w:rsidRPr="003D7147">
        <w:rPr>
          <w:rFonts w:ascii="Calibri" w:hAnsi="Calibri" w:cs="Calibri"/>
          <w:vertAlign w:val="subscript"/>
        </w:rPr>
        <w:t>2</w:t>
      </w:r>
      <w:r w:rsidRPr="003D7147">
        <w:rPr>
          <w:rFonts w:ascii="Calibri" w:hAnsi="Calibri" w:cs="Calibri"/>
        </w:rPr>
        <w:t xml:space="preserve"> by both organic matter and CaCO</w:t>
      </w:r>
      <w:r w:rsidRPr="003D7147">
        <w:rPr>
          <w:rFonts w:ascii="Calibri" w:hAnsi="Calibri" w:cs="Calibri"/>
          <w:vertAlign w:val="subscript"/>
        </w:rPr>
        <w:t>3</w:t>
      </w:r>
      <w:r w:rsidRPr="003D7147">
        <w:rPr>
          <w:rFonts w:ascii="Calibri" w:hAnsi="Calibri" w:cs="Calibri"/>
        </w:rPr>
        <w:t xml:space="preserve"> formation. For the Arabian Gulf as a whole, Brewer and Dyrssen (1985) calculated that the ratio of CaCO</w:t>
      </w:r>
      <w:r w:rsidRPr="003D7147">
        <w:rPr>
          <w:rFonts w:ascii="Calibri" w:hAnsi="Calibri" w:cs="Calibri"/>
          <w:vertAlign w:val="subscript"/>
        </w:rPr>
        <w:t>3</w:t>
      </w:r>
      <w:r w:rsidRPr="003D7147">
        <w:rPr>
          <w:rFonts w:ascii="Calibri" w:hAnsi="Calibri" w:cs="Calibri"/>
        </w:rPr>
        <w:t xml:space="preserve"> to organic matter removal was 2.5/1.  We can also examine changes within </w:t>
      </w:r>
      <w:r w:rsidRPr="003D7147">
        <w:rPr>
          <w:rFonts w:ascii="Calibri" w:hAnsi="Calibri" w:cs="Calibri"/>
        </w:rPr>
        <w:lastRenderedPageBreak/>
        <w:t>our smaller study region. At stations 3 to 7 NDIC decreases but there is little change in NAlk. This suggests removal of CO2 by primary production of organic matter with little or no removal by CaCO</w:t>
      </w:r>
      <w:r w:rsidRPr="003D7147">
        <w:rPr>
          <w:rFonts w:ascii="Calibri" w:hAnsi="Calibri" w:cs="Calibri"/>
          <w:vertAlign w:val="subscript"/>
        </w:rPr>
        <w:t>3</w:t>
      </w:r>
      <w:r w:rsidRPr="003D7147">
        <w:rPr>
          <w:rFonts w:ascii="Calibri" w:hAnsi="Calibri" w:cs="Calibri"/>
        </w:rPr>
        <w:t xml:space="preserve"> formation. At stations 1 and 2 there are larger decreases in NAlk that would correspond to a CaCO</w:t>
      </w:r>
      <w:r w:rsidRPr="003D7147">
        <w:rPr>
          <w:rFonts w:ascii="Calibri" w:hAnsi="Calibri" w:cs="Calibri"/>
          <w:vertAlign w:val="subscript"/>
        </w:rPr>
        <w:t>3</w:t>
      </w:r>
      <w:r w:rsidRPr="003D7147">
        <w:rPr>
          <w:rFonts w:ascii="Calibri" w:hAnsi="Calibri" w:cs="Calibri"/>
        </w:rPr>
        <w:t>/OrgC removal ratio of 2/1. (Figure 5)</w:t>
      </w:r>
    </w:p>
    <w:p w14:paraId="7828AC78" w14:textId="77777777" w:rsidR="00B842E0" w:rsidRPr="003D7147" w:rsidRDefault="00B842E0" w:rsidP="003D7147">
      <w:pPr>
        <w:spacing w:line="480" w:lineRule="auto"/>
        <w:rPr>
          <w:rFonts w:ascii="Calibri" w:hAnsi="Calibri" w:cs="Calibri"/>
        </w:rPr>
      </w:pPr>
    </w:p>
    <w:p w14:paraId="4B6D72C7" w14:textId="0CE7B223" w:rsidR="00B842E0" w:rsidRPr="003D7147" w:rsidRDefault="00B842E0" w:rsidP="00FE0FC3">
      <w:pPr>
        <w:spacing w:line="480" w:lineRule="auto"/>
        <w:ind w:firstLine="720"/>
        <w:rPr>
          <w:rFonts w:ascii="Calibri" w:hAnsi="Calibri" w:cs="Calibri"/>
        </w:rPr>
      </w:pPr>
      <w:r w:rsidRPr="003D7147">
        <w:rPr>
          <w:rFonts w:ascii="Calibri" w:hAnsi="Calibri" w:cs="Calibri"/>
        </w:rPr>
        <w:t xml:space="preserve">Another approach is to calculate the nutrient corrected and salinity normalized tracer, Alk* (Carter et al., 2014) (see Methods). We can compare the individual values for Alk* for our data with the Alk* in the inflowing surface water in the Strait of Hormuz. That comparison indicates that there has been an average decrease of Alk* of -130 </w:t>
      </w:r>
      <w:r w:rsidRPr="003D7147">
        <w:rPr>
          <w:rFonts w:ascii="Calibri" w:eastAsia="Times New Roman" w:hAnsi="Calibri" w:cs="Calibri"/>
        </w:rPr>
        <w:t>μ</w:t>
      </w:r>
      <w:r w:rsidRPr="003D7147">
        <w:rPr>
          <w:rFonts w:ascii="Calibri" w:hAnsi="Calibri" w:cs="Calibri"/>
        </w:rPr>
        <w:t>mol kg</w:t>
      </w:r>
      <w:r w:rsidRPr="003D7147">
        <w:rPr>
          <w:rFonts w:ascii="Calibri" w:hAnsi="Calibri" w:cs="Calibri"/>
          <w:vertAlign w:val="superscript"/>
        </w:rPr>
        <w:t>-1</w:t>
      </w:r>
      <w:r w:rsidRPr="003D7147">
        <w:rPr>
          <w:rFonts w:ascii="Calibri" w:hAnsi="Calibri" w:cs="Calibri"/>
        </w:rPr>
        <w:t xml:space="preserve"> from the Strait of Hormuz. This decrease is likely due to CaCO</w:t>
      </w:r>
      <w:r w:rsidRPr="003D7147">
        <w:rPr>
          <w:rFonts w:ascii="Calibri" w:hAnsi="Calibri" w:cs="Calibri"/>
          <w:vertAlign w:val="subscript"/>
        </w:rPr>
        <w:t>3</w:t>
      </w:r>
      <w:r w:rsidRPr="003D7147">
        <w:rPr>
          <w:rFonts w:ascii="Calibri" w:hAnsi="Calibri" w:cs="Calibri"/>
        </w:rPr>
        <w:t xml:space="preserve"> formation</w:t>
      </w:r>
      <w:r w:rsidR="0003548E">
        <w:rPr>
          <w:rFonts w:ascii="Calibri" w:hAnsi="Calibri" w:cs="Calibri"/>
        </w:rPr>
        <w:t xml:space="preserve"> in the nearshore waters between Doha and station 4</w:t>
      </w:r>
      <w:r w:rsidRPr="003D7147">
        <w:rPr>
          <w:rFonts w:ascii="Calibri" w:hAnsi="Calibri" w:cs="Calibri"/>
        </w:rPr>
        <w:t>.</w:t>
      </w:r>
    </w:p>
    <w:p w14:paraId="40D90772" w14:textId="77777777" w:rsidR="00B842E0" w:rsidRPr="003D7147" w:rsidRDefault="00B842E0" w:rsidP="003D7147">
      <w:pPr>
        <w:spacing w:line="480" w:lineRule="auto"/>
        <w:rPr>
          <w:rFonts w:ascii="Calibri" w:hAnsi="Calibri" w:cs="Calibri"/>
        </w:rPr>
      </w:pPr>
    </w:p>
    <w:p w14:paraId="60FF815F" w14:textId="77777777" w:rsidR="00B842E0" w:rsidRPr="003D7147" w:rsidRDefault="00B842E0" w:rsidP="00FE0FC3">
      <w:pPr>
        <w:spacing w:line="480" w:lineRule="auto"/>
        <w:ind w:firstLine="720"/>
        <w:rPr>
          <w:rFonts w:ascii="Calibri" w:hAnsi="Calibri" w:cs="Calibri"/>
        </w:rPr>
      </w:pPr>
      <w:r w:rsidRPr="003D7147">
        <w:rPr>
          <w:rFonts w:ascii="Calibri" w:hAnsi="Calibri" w:cs="Calibri"/>
        </w:rPr>
        <w:t>Using two approaches for our data analysis we have indications that CaCO</w:t>
      </w:r>
      <w:r w:rsidRPr="003D7147">
        <w:rPr>
          <w:rFonts w:ascii="Calibri" w:hAnsi="Calibri" w:cs="Calibri"/>
          <w:vertAlign w:val="subscript"/>
        </w:rPr>
        <w:t>3</w:t>
      </w:r>
      <w:r w:rsidRPr="003D7147">
        <w:rPr>
          <w:rFonts w:ascii="Calibri" w:hAnsi="Calibri" w:cs="Calibri"/>
        </w:rPr>
        <w:t xml:space="preserve"> is being formed. This is curious as two studies of plankton in the Arabian Gulf show that plankton are dominated by diatoms (70% to 89%), dinoflagellates (8% to 22%) and cryptophytes (2% to 6%) (Quigg et al., 2013; Polikarpov et al., 2016), with no evidence for coccolithophorids. This would suggest that the CaCO</w:t>
      </w:r>
      <w:r w:rsidRPr="003D7147">
        <w:rPr>
          <w:rFonts w:ascii="Calibri" w:hAnsi="Calibri" w:cs="Calibri"/>
          <w:vertAlign w:val="subscript"/>
        </w:rPr>
        <w:t>3</w:t>
      </w:r>
      <w:r w:rsidRPr="003D7147">
        <w:rPr>
          <w:rFonts w:ascii="Calibri" w:hAnsi="Calibri" w:cs="Calibri"/>
        </w:rPr>
        <w:t xml:space="preserve"> formation that is occurring is not due to phytoplankton productivity. </w:t>
      </w:r>
    </w:p>
    <w:p w14:paraId="4512F500" w14:textId="77777777" w:rsidR="00B842E0" w:rsidRPr="003D7147" w:rsidRDefault="00B842E0" w:rsidP="003D7147">
      <w:pPr>
        <w:spacing w:line="480" w:lineRule="auto"/>
        <w:rPr>
          <w:rFonts w:ascii="Calibri" w:hAnsi="Calibri" w:cs="Calibri"/>
        </w:rPr>
      </w:pPr>
    </w:p>
    <w:p w14:paraId="034DD287" w14:textId="4151AD91" w:rsidR="00B842E0" w:rsidRPr="003D7147" w:rsidRDefault="00B842E0" w:rsidP="00FE0FC3">
      <w:pPr>
        <w:spacing w:line="480" w:lineRule="auto"/>
        <w:ind w:firstLine="720"/>
        <w:rPr>
          <w:rFonts w:ascii="Calibri" w:hAnsi="Calibri" w:cs="Calibri"/>
        </w:rPr>
      </w:pPr>
      <w:r w:rsidRPr="003D7147">
        <w:rPr>
          <w:rFonts w:ascii="Calibri" w:hAnsi="Calibri" w:cs="Calibri"/>
        </w:rPr>
        <w:t>One possibility is that Alkalinity re</w:t>
      </w:r>
      <w:r w:rsidR="004D0A71">
        <w:rPr>
          <w:rFonts w:ascii="Calibri" w:hAnsi="Calibri" w:cs="Calibri"/>
        </w:rPr>
        <w:t>duction</w:t>
      </w:r>
      <w:r w:rsidRPr="003D7147">
        <w:rPr>
          <w:rFonts w:ascii="Calibri" w:hAnsi="Calibri" w:cs="Calibri"/>
        </w:rPr>
        <w:t xml:space="preserve"> is due to CaCO</w:t>
      </w:r>
      <w:r w:rsidRPr="003D7147">
        <w:rPr>
          <w:rFonts w:ascii="Calibri" w:hAnsi="Calibri" w:cs="Calibri"/>
          <w:vertAlign w:val="subscript"/>
        </w:rPr>
        <w:t>3</w:t>
      </w:r>
      <w:r w:rsidRPr="003D7147">
        <w:rPr>
          <w:rFonts w:ascii="Calibri" w:hAnsi="Calibri" w:cs="Calibri"/>
        </w:rPr>
        <w:t xml:space="preserve"> formation in local growing coral reefs. If so the changes seen in the Alk* would be due to processes at the sediment-water interface rather than within the water column. However, in a new related study of the chemical composition of net tow plankton in the Qatari EEZ, Yigiterhan et al (submitted) found that the </w:t>
      </w:r>
      <w:r w:rsidRPr="003D7147">
        <w:rPr>
          <w:rFonts w:ascii="Calibri" w:hAnsi="Calibri" w:cs="Calibri"/>
        </w:rPr>
        <w:lastRenderedPageBreak/>
        <w:t>average particulate Ca concentration (sea salt corrected) was 36,000 ppm or 3.6%. Treatment with a weak acid (HAc-HyHCl) leach (Berger et al., 2008) removed 92% of the Ca. These results suggest that a significant amount of particulate CaCO</w:t>
      </w:r>
      <w:r w:rsidRPr="003D7147">
        <w:rPr>
          <w:rFonts w:ascii="Calibri" w:hAnsi="Calibri" w:cs="Calibri"/>
          <w:vertAlign w:val="subscript"/>
        </w:rPr>
        <w:t>3</w:t>
      </w:r>
      <w:r w:rsidRPr="003D7147">
        <w:rPr>
          <w:rFonts w:ascii="Calibri" w:hAnsi="Calibri" w:cs="Calibri"/>
        </w:rPr>
        <w:t xml:space="preserve"> is present in the water column. The form of this particulate Ca is uncertain and future studies will have to undertake microscopic analysis to establish if this is biotic or abiotic.</w:t>
      </w:r>
    </w:p>
    <w:p w14:paraId="5B922A22" w14:textId="77777777" w:rsidR="00B842E0" w:rsidRPr="003D7147" w:rsidRDefault="00B842E0" w:rsidP="003D7147">
      <w:pPr>
        <w:spacing w:line="480" w:lineRule="auto"/>
        <w:rPr>
          <w:rFonts w:ascii="Calibri" w:hAnsi="Calibri" w:cs="Calibri"/>
        </w:rPr>
      </w:pPr>
    </w:p>
    <w:p w14:paraId="116730D3" w14:textId="428C8A6D" w:rsidR="00B842E0" w:rsidRPr="003D7147" w:rsidRDefault="00B04299" w:rsidP="00FE0FC3">
      <w:pPr>
        <w:spacing w:line="480" w:lineRule="auto"/>
        <w:ind w:firstLine="720"/>
        <w:rPr>
          <w:rFonts w:ascii="Calibri" w:hAnsi="Calibri" w:cs="Calibri"/>
        </w:rPr>
      </w:pPr>
      <w:r>
        <w:rPr>
          <w:rFonts w:ascii="Calibri" w:hAnsi="Calibri" w:cs="Calibri"/>
        </w:rPr>
        <w:t>Next, w</w:t>
      </w:r>
      <w:r w:rsidR="00B842E0" w:rsidRPr="003D7147">
        <w:rPr>
          <w:rFonts w:ascii="Calibri" w:hAnsi="Calibri" w:cs="Calibri"/>
        </w:rPr>
        <w:t xml:space="preserve">e can test if the particulate Ca can be accounted for by input of Qatari dust. The average  particulate Ca and Al equal  36,000 ppm and 1828 ppm, respectively (Yigiterhan et al.,  submitted). Al can be used as a tracer for the contribution of dust as Al has no known biological function. The average Ca/Al ratio in Qatari dust is 6.52/ The Al x Ca/Al = 1,828 x 6.52 = 11,918 ppm from dust. This is 3% of the total particulate Ca. This calculation supports the hypothesis that the particulate Ca does not come from dust. So, it may have formed </w:t>
      </w:r>
      <w:r w:rsidR="00B842E0" w:rsidRPr="003D7147">
        <w:rPr>
          <w:rFonts w:ascii="Calibri" w:hAnsi="Calibri" w:cs="Calibri"/>
          <w:i/>
        </w:rPr>
        <w:t>in situ</w:t>
      </w:r>
      <w:r w:rsidR="00B842E0" w:rsidRPr="003D7147">
        <w:rPr>
          <w:rFonts w:ascii="Calibri" w:hAnsi="Calibri" w:cs="Calibri"/>
        </w:rPr>
        <w:t>, in the water column, as the trends in NAlk versus NDIC, and Alk*, indicate.</w:t>
      </w:r>
    </w:p>
    <w:p w14:paraId="3EC8CA4C" w14:textId="77777777" w:rsidR="00B842E0" w:rsidRPr="003D7147" w:rsidRDefault="00B842E0" w:rsidP="003D7147">
      <w:pPr>
        <w:spacing w:line="480" w:lineRule="auto"/>
        <w:rPr>
          <w:rFonts w:ascii="Calibri" w:hAnsi="Calibri" w:cs="Calibri"/>
        </w:rPr>
      </w:pPr>
    </w:p>
    <w:p w14:paraId="38058F90" w14:textId="2003E64F" w:rsidR="00B842E0" w:rsidRPr="003D7147" w:rsidRDefault="00B842E0" w:rsidP="00FE0FC3">
      <w:pPr>
        <w:spacing w:line="480" w:lineRule="auto"/>
        <w:ind w:firstLine="720"/>
        <w:rPr>
          <w:rFonts w:ascii="Calibri" w:hAnsi="Calibri" w:cs="Calibri"/>
        </w:rPr>
      </w:pPr>
      <w:r w:rsidRPr="003D7147">
        <w:rPr>
          <w:rFonts w:ascii="Calibri" w:hAnsi="Calibri" w:cs="Calibri"/>
        </w:rPr>
        <w:t xml:space="preserve">A recent study in the Red Sea suggests that we should seriously consider the possibility that abiological production of CaCO3 is occurring. Wurgaft et al (2016) utilized new data for NAlk and NDIC in the Red Sea and the Gulf of Aqaba to conclude that heterogeneous CaCO3 precipitation (HCP) is occurring. </w:t>
      </w:r>
      <w:r w:rsidR="00EA6834">
        <w:rPr>
          <w:rFonts w:ascii="Calibri" w:hAnsi="Calibri" w:cs="Calibri"/>
        </w:rPr>
        <w:t xml:space="preserve">Heterogeneous </w:t>
      </w:r>
      <w:r w:rsidR="00EA6834" w:rsidRPr="00EA6834">
        <w:rPr>
          <w:rFonts w:ascii="Calibri" w:hAnsi="Calibri" w:cs="Calibri"/>
        </w:rPr>
        <w:t>CaCO</w:t>
      </w:r>
      <w:r w:rsidR="00EA6834" w:rsidRPr="00BB55B5">
        <w:rPr>
          <w:rFonts w:ascii="Calibri" w:hAnsi="Calibri" w:cs="Calibri"/>
          <w:vertAlign w:val="subscript"/>
        </w:rPr>
        <w:t>3</w:t>
      </w:r>
      <w:r w:rsidR="00EA6834">
        <w:rPr>
          <w:rFonts w:ascii="Calibri" w:hAnsi="Calibri" w:cs="Calibri"/>
        </w:rPr>
        <w:t xml:space="preserve"> precipitation is</w:t>
      </w:r>
      <w:r w:rsidR="0045030D">
        <w:rPr>
          <w:rFonts w:ascii="Calibri" w:hAnsi="Calibri" w:cs="Calibri"/>
        </w:rPr>
        <w:t xml:space="preserve"> the precipitation of </w:t>
      </w:r>
      <w:r w:rsidR="0045030D" w:rsidRPr="0045030D">
        <w:rPr>
          <w:rFonts w:ascii="Calibri" w:hAnsi="Calibri" w:cs="Calibri"/>
        </w:rPr>
        <w:t>CaCO</w:t>
      </w:r>
      <w:r w:rsidR="0045030D" w:rsidRPr="00BB55B5">
        <w:rPr>
          <w:rFonts w:ascii="Calibri" w:hAnsi="Calibri" w:cs="Calibri"/>
          <w:vertAlign w:val="subscript"/>
        </w:rPr>
        <w:t>3</w:t>
      </w:r>
      <w:r w:rsidR="0045030D">
        <w:rPr>
          <w:rFonts w:ascii="Calibri" w:hAnsi="Calibri" w:cs="Calibri"/>
        </w:rPr>
        <w:t xml:space="preserve"> in the water column as a result of biological processes. </w:t>
      </w:r>
      <w:r w:rsidRPr="0045030D">
        <w:rPr>
          <w:rFonts w:ascii="Calibri" w:hAnsi="Calibri" w:cs="Calibri"/>
        </w:rPr>
        <w:t>As</w:t>
      </w:r>
      <w:r w:rsidRPr="003D7147">
        <w:rPr>
          <w:rFonts w:ascii="Calibri" w:hAnsi="Calibri" w:cs="Calibri"/>
        </w:rPr>
        <w:t xml:space="preserve"> HCP does not normally occur in supersaturated seawater, even with Ω</w:t>
      </w:r>
      <w:r w:rsidR="00C77572">
        <w:rPr>
          <w:rFonts w:ascii="Calibri" w:hAnsi="Calibri" w:cs="Calibri"/>
        </w:rPr>
        <w:t xml:space="preserve"> (saturation state)</w:t>
      </w:r>
      <w:r w:rsidRPr="003D7147">
        <w:rPr>
          <w:rFonts w:ascii="Calibri" w:hAnsi="Calibri" w:cs="Calibri"/>
        </w:rPr>
        <w:t xml:space="preserve"> &gt; 5, they argued that this HCP was induced by suspended sediments from flash floods or underlying sediments or inputs of atmospheric dust. The Arabian Gulf and Red Sea are similar in that both have reverse estuarine </w:t>
      </w:r>
      <w:r w:rsidRPr="003D7147">
        <w:rPr>
          <w:rFonts w:ascii="Calibri" w:hAnsi="Calibri" w:cs="Calibri"/>
        </w:rPr>
        <w:lastRenderedPageBreak/>
        <w:t xml:space="preserve">circulation driven by an increase in salinity due to </w:t>
      </w:r>
      <w:r w:rsidR="004D0A71">
        <w:rPr>
          <w:rFonts w:ascii="Calibri" w:hAnsi="Calibri" w:cs="Calibri"/>
        </w:rPr>
        <w:t>high</w:t>
      </w:r>
      <w:r w:rsidRPr="003D7147">
        <w:rPr>
          <w:rFonts w:ascii="Calibri" w:hAnsi="Calibri" w:cs="Calibri"/>
        </w:rPr>
        <w:t xml:space="preserve"> rates of evaporation in the northern end, growth of corals in shallow waters and large inputs of atmospheric dust. Atmospheric dust is the major source of lithogenic particles to the Arabian Gulf (Yigiterhan et al., 2017 ). This dust is CaCO3 rich. But comparison of the Arabian Gulf is problematic as the Red Sea is much deeper (&gt;2000m) than the Arabian Gulf (average depth = 25m). The apparent formation of CaCO3 in the deep waters of the Red Sea (out of the euphotic zone) was a key aspect of the argument for abiogenic HCP forming at that location. </w:t>
      </w:r>
    </w:p>
    <w:p w14:paraId="48616BDE" w14:textId="77777777" w:rsidR="00B842E0" w:rsidRPr="003D7147" w:rsidRDefault="00B842E0" w:rsidP="003D7147">
      <w:pPr>
        <w:spacing w:line="480" w:lineRule="auto"/>
        <w:rPr>
          <w:rFonts w:ascii="Calibri" w:hAnsi="Calibri" w:cs="Calibri"/>
        </w:rPr>
      </w:pPr>
    </w:p>
    <w:p w14:paraId="0F129AD9" w14:textId="7E7D65E0" w:rsidR="004922AA" w:rsidRDefault="00B842E0" w:rsidP="00FE0FC3">
      <w:pPr>
        <w:spacing w:line="480" w:lineRule="auto"/>
        <w:ind w:firstLine="720"/>
        <w:rPr>
          <w:rFonts w:ascii="Calibri" w:hAnsi="Calibri" w:cs="Calibri"/>
        </w:rPr>
      </w:pPr>
      <w:r w:rsidRPr="003D7147">
        <w:rPr>
          <w:rFonts w:ascii="Calibri" w:hAnsi="Calibri" w:cs="Calibri"/>
        </w:rPr>
        <w:t>Swart et al (2014) also made the case that abiological, nonskeletal CaCO</w:t>
      </w:r>
      <w:r w:rsidRPr="003D7147">
        <w:rPr>
          <w:rFonts w:ascii="Calibri" w:hAnsi="Calibri" w:cs="Calibri"/>
          <w:vertAlign w:val="subscript"/>
        </w:rPr>
        <w:t>3</w:t>
      </w:r>
      <w:r w:rsidRPr="003D7147">
        <w:rPr>
          <w:rFonts w:ascii="Calibri" w:hAnsi="Calibri" w:cs="Calibri"/>
        </w:rPr>
        <w:t xml:space="preserve"> was forming in the Grand Bahama Bank, east of the Florida Straits. At that location, the input of dust from North Africa was hypothesized to play an important role as both a heterogeneous nucleation site and as a source for iron, that would stimulate nitrogen fixation and biological production in this otherwise oligotrophic region.</w:t>
      </w:r>
      <w:r w:rsidR="00874446">
        <w:rPr>
          <w:rFonts w:ascii="Calibri" w:hAnsi="Calibri" w:cs="Calibri"/>
        </w:rPr>
        <w:t xml:space="preserve"> Similarly, it is possible that the Qatari dust is providing a heterogeneous nucleation site and essential nutrients to stimulate biological productivity.</w:t>
      </w:r>
    </w:p>
    <w:p w14:paraId="414511DF" w14:textId="06D0B093" w:rsidR="004922AA" w:rsidRPr="00026BC2" w:rsidRDefault="004922AA" w:rsidP="004922AA">
      <w:pPr>
        <w:spacing w:line="480" w:lineRule="auto"/>
        <w:rPr>
          <w:rFonts w:ascii="Calibri" w:hAnsi="Calibri" w:cs="Calibri"/>
        </w:rPr>
      </w:pPr>
      <w:r>
        <w:rPr>
          <w:rFonts w:ascii="Calibri" w:hAnsi="Calibri" w:cs="Calibri"/>
        </w:rPr>
        <w:t xml:space="preserve">   </w:t>
      </w:r>
    </w:p>
    <w:p w14:paraId="554B07B8" w14:textId="0E3EAA25" w:rsidR="00D36305" w:rsidRPr="004E5AF3" w:rsidRDefault="004922AA" w:rsidP="004922AA">
      <w:pPr>
        <w:spacing w:line="480" w:lineRule="auto"/>
        <w:rPr>
          <w:rFonts w:ascii="Calibri" w:hAnsi="Calibri" w:cs="Calibri"/>
          <w:color w:val="000000" w:themeColor="text1"/>
        </w:rPr>
      </w:pPr>
      <w:r w:rsidRPr="00026BC2">
        <w:rPr>
          <w:rFonts w:ascii="Calibri" w:hAnsi="Calibri" w:cs="Calibri"/>
        </w:rPr>
        <w:tab/>
        <w:t>Besides from the arid environment causing high rates of evaporation, another process that can explain the high salinity levels is water desalination. The Arabian Gulf has the most desalination plants of any region in the world, with a seawater desalination capacity of over 11 million m</w:t>
      </w:r>
      <w:r w:rsidRPr="00026BC2">
        <w:rPr>
          <w:rFonts w:ascii="Calibri" w:hAnsi="Calibri" w:cs="Calibri"/>
          <w:vertAlign w:val="superscript"/>
        </w:rPr>
        <w:t>3</w:t>
      </w:r>
      <w:r w:rsidRPr="00026BC2">
        <w:rPr>
          <w:rFonts w:ascii="Calibri" w:hAnsi="Calibri" w:cs="Calibri"/>
        </w:rPr>
        <w:t xml:space="preserve">/day (Lattemann and Hopner, 2007). This accounts for 45% of the total desalination that is occurring globally. Such a magnitude of desalination can be expected to cause higher salinity, and thus higher alkalinity, especially when considering that the region is already prone to high salinity from the reverse estuarine water flow. Although most organisms can survive a </w:t>
      </w:r>
      <w:r w:rsidRPr="00026BC2">
        <w:rPr>
          <w:rFonts w:ascii="Calibri" w:hAnsi="Calibri" w:cs="Calibri"/>
        </w:rPr>
        <w:lastRenderedPageBreak/>
        <w:t xml:space="preserve">minor deviation from optimal salinity and temperature, and possibly extreme situations for a short period of </w:t>
      </w:r>
      <w:r w:rsidR="00C6459C" w:rsidRPr="00026BC2">
        <w:rPr>
          <w:rFonts w:ascii="Calibri" w:hAnsi="Calibri" w:cs="Calibri"/>
        </w:rPr>
        <w:t>time but</w:t>
      </w:r>
      <w:r w:rsidRPr="00026BC2">
        <w:rPr>
          <w:rFonts w:ascii="Calibri" w:hAnsi="Calibri" w:cs="Calibri"/>
        </w:rPr>
        <w:t xml:space="preserve"> cannot be expected to withstand a long-term exposure to these adverse conditions. Thus, the constant input of reject streams with high salinity and temperature can be fatal to the existing marine life. This can also lead to changes in species distribution as well as abundance in the area. Because of this, many plants implement preventative measures to minimize the salinity and heat input from reject streams. Reject streams are often pre-diluted with other waste water such as power plant cooling </w:t>
      </w:r>
      <w:r w:rsidR="00C6459C" w:rsidRPr="00026BC2">
        <w:rPr>
          <w:rFonts w:ascii="Calibri" w:hAnsi="Calibri" w:cs="Calibri"/>
        </w:rPr>
        <w:t>water and</w:t>
      </w:r>
      <w:r w:rsidRPr="00026BC2">
        <w:rPr>
          <w:rFonts w:ascii="Calibri" w:hAnsi="Calibri" w:cs="Calibri"/>
        </w:rPr>
        <w:t xml:space="preserve"> run through cooling towers in order to dissipate maximum heat to the atmosphere before entering the water body. Lastly, the reject streams are setup for maximum dilution with the water body, to ensure no one area is affected too harshly. Because the Arabian Gulf is a large body of water that is constricted by a narrow strait for both its inflow and outflow, this dilution factor is hard to achieve. Aside from the fact that the Arabian Gulf has nearly half of the world’s desalination plants, the geography of the water body is prone to saturation of input properties. </w:t>
      </w:r>
      <w:r w:rsidRPr="00FE0FC3">
        <w:rPr>
          <w:rFonts w:ascii="Calibri" w:hAnsi="Calibri" w:cs="Calibri"/>
          <w:color w:val="000000" w:themeColor="text1"/>
        </w:rPr>
        <w:t>Thus, the increase in salinity and alkalinity is largely attributable to the desalination process that is occurring in this region. These high salinity and alkalinity values are likely linked to the CaCO</w:t>
      </w:r>
      <w:r w:rsidRPr="00FE0FC3">
        <w:rPr>
          <w:rFonts w:ascii="Calibri" w:hAnsi="Calibri" w:cs="Calibri"/>
          <w:color w:val="000000" w:themeColor="text1"/>
          <w:vertAlign w:val="subscript"/>
        </w:rPr>
        <w:t>3</w:t>
      </w:r>
      <w:r w:rsidRPr="00FE0FC3">
        <w:rPr>
          <w:rFonts w:ascii="Calibri" w:hAnsi="Calibri" w:cs="Calibri"/>
          <w:color w:val="000000" w:themeColor="text1"/>
        </w:rPr>
        <w:t xml:space="preserve"> precipitation that is occurring. </w:t>
      </w:r>
      <w:r w:rsidR="00D36305" w:rsidRPr="004E5AF3">
        <w:rPr>
          <w:rFonts w:ascii="Calibri" w:hAnsi="Calibri" w:cs="Calibri"/>
          <w:color w:val="000000" w:themeColor="text1"/>
        </w:rPr>
        <w:t>This relationship between salinity and CaCO</w:t>
      </w:r>
      <w:r w:rsidR="00D36305" w:rsidRPr="004E5AF3">
        <w:rPr>
          <w:rFonts w:ascii="Calibri" w:hAnsi="Calibri" w:cs="Calibri"/>
          <w:color w:val="000000" w:themeColor="text1"/>
          <w:vertAlign w:val="subscript"/>
        </w:rPr>
        <w:t>3</w:t>
      </w:r>
      <w:r w:rsidR="00D36305" w:rsidRPr="004E5AF3">
        <w:rPr>
          <w:rFonts w:ascii="Calibri" w:hAnsi="Calibri" w:cs="Calibri"/>
          <w:color w:val="000000" w:themeColor="text1"/>
        </w:rPr>
        <w:t xml:space="preserve"> can be shown in the equation:</w:t>
      </w:r>
    </w:p>
    <w:p w14:paraId="11BD5A89" w14:textId="1D9CB838" w:rsidR="00D36305" w:rsidRPr="00C20AD9" w:rsidRDefault="00144CA2" w:rsidP="009E2130">
      <w:pPr>
        <w:tabs>
          <w:tab w:val="left" w:pos="1859"/>
          <w:tab w:val="left" w:pos="2997"/>
          <w:tab w:val="left" w:pos="4119"/>
        </w:tabs>
        <w:spacing w:line="480" w:lineRule="auto"/>
        <w:jc w:val="center"/>
        <w:rPr>
          <w:rFonts w:ascii="Calibri" w:hAnsi="Calibri" w:cs="Calibri"/>
          <w:i/>
          <w:color w:val="000000" w:themeColor="text1"/>
        </w:rPr>
      </w:pPr>
      <w:r w:rsidRPr="00C20AD9">
        <w:rPr>
          <w:rFonts w:ascii="Calibri" w:hAnsi="Calibri" w:cs="Calibri"/>
          <w:i/>
          <w:noProof/>
          <w:color w:val="000000" w:themeColor="text1"/>
          <w:lang w:eastAsia="en-US"/>
        </w:rPr>
        <mc:AlternateContent>
          <mc:Choice Requires="wps">
            <w:drawing>
              <wp:anchor distT="0" distB="0" distL="114300" distR="114300" simplePos="0" relativeHeight="251681792" behindDoc="0" locked="0" layoutInCell="1" allowOverlap="1" wp14:anchorId="3C678F1E" wp14:editId="078AA75B">
                <wp:simplePos x="0" y="0"/>
                <wp:positionH relativeFrom="column">
                  <wp:posOffset>3285165</wp:posOffset>
                </wp:positionH>
                <wp:positionV relativeFrom="paragraph">
                  <wp:posOffset>65228</wp:posOffset>
                </wp:positionV>
                <wp:extent cx="116958" cy="159489"/>
                <wp:effectExtent l="12700" t="0" r="10160" b="31115"/>
                <wp:wrapNone/>
                <wp:docPr id="48" name="Up Arrow 48"/>
                <wp:cNvGraphicFramePr/>
                <a:graphic xmlns:a="http://schemas.openxmlformats.org/drawingml/2006/main">
                  <a:graphicData uri="http://schemas.microsoft.com/office/word/2010/wordprocessingShape">
                    <wps:wsp>
                      <wps:cNvSpPr/>
                      <wps:spPr>
                        <a:xfrm rot="10800000">
                          <a:off x="0" y="0"/>
                          <a:ext cx="116958" cy="159489"/>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0BDECE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48" o:spid="_x0000_s1026" type="#_x0000_t68" style="position:absolute;margin-left:258.65pt;margin-top:5.15pt;width:9.2pt;height:12.55pt;rotation:180;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" adj="7920" fillcolor="#5b9bd5 [3204]" strokecolor="#1f4d78 [1604]" strokeweight="1pt"/>
            </w:pict>
          </mc:Fallback>
        </mc:AlternateContent>
      </w:r>
      <w:r w:rsidR="009E2130" w:rsidRPr="00C20AD9">
        <w:rPr>
          <w:rFonts w:ascii="Calibri" w:hAnsi="Calibri" w:cs="Calibri"/>
          <w:i/>
          <w:noProof/>
          <w:color w:val="000000" w:themeColor="text1"/>
          <w:lang w:eastAsia="en-US"/>
        </w:rPr>
        <mc:AlternateContent>
          <mc:Choice Requires="wps">
            <w:drawing>
              <wp:anchor distT="0" distB="0" distL="114300" distR="114300" simplePos="0" relativeHeight="251669504" behindDoc="0" locked="0" layoutInCell="1" allowOverlap="1" wp14:anchorId="3F8DC546" wp14:editId="3E8420F5">
                <wp:simplePos x="0" y="0"/>
                <wp:positionH relativeFrom="column">
                  <wp:posOffset>2572591</wp:posOffset>
                </wp:positionH>
                <wp:positionV relativeFrom="paragraph">
                  <wp:posOffset>64297</wp:posOffset>
                </wp:positionV>
                <wp:extent cx="255182" cy="63795"/>
                <wp:effectExtent l="12700" t="12700" r="24765" b="25400"/>
                <wp:wrapNone/>
                <wp:docPr id="36" name="Left-Right Arrow 36"/>
                <wp:cNvGraphicFramePr/>
                <a:graphic xmlns:a="http://schemas.openxmlformats.org/drawingml/2006/main">
                  <a:graphicData uri="http://schemas.microsoft.com/office/word/2010/wordprocessingShape">
                    <wps:wsp>
                      <wps:cNvSpPr/>
                      <wps:spPr>
                        <a:xfrm>
                          <a:off x="0" y="0"/>
                          <a:ext cx="255182" cy="6379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01AE973"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Left-Right Arrow 36" o:spid="_x0000_s1026" type="#_x0000_t69" style="position:absolute;margin-left:202.55pt;margin-top:5.05pt;width:20.1pt;height: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" adj="2700" fillcolor="#5b9bd5 [3204]" strokecolor="#1f4d78 [1604]" strokeweight="1pt"/>
            </w:pict>
          </mc:Fallback>
        </mc:AlternateContent>
      </w:r>
      <w:r w:rsidR="009E2130" w:rsidRPr="00C20AD9">
        <w:rPr>
          <w:rFonts w:ascii="Calibri" w:hAnsi="Calibri" w:cs="Calibri"/>
          <w:i/>
          <w:noProof/>
          <w:color w:val="000000" w:themeColor="text1"/>
          <w:lang w:eastAsia="en-US"/>
        </w:rPr>
        <mc:AlternateContent>
          <mc:Choice Requires="wps">
            <w:drawing>
              <wp:anchor distT="0" distB="0" distL="114300" distR="114300" simplePos="0" relativeHeight="251671552" behindDoc="0" locked="0" layoutInCell="1" allowOverlap="1" wp14:anchorId="31067914" wp14:editId="01C8F37C">
                <wp:simplePos x="0" y="0"/>
                <wp:positionH relativeFrom="column">
                  <wp:posOffset>3762892</wp:posOffset>
                </wp:positionH>
                <wp:positionV relativeFrom="paragraph">
                  <wp:posOffset>32223</wp:posOffset>
                </wp:positionV>
                <wp:extent cx="116958" cy="159489"/>
                <wp:effectExtent l="12700" t="12700" r="10160" b="18415"/>
                <wp:wrapNone/>
                <wp:docPr id="38" name="Up Arrow 38"/>
                <wp:cNvGraphicFramePr/>
                <a:graphic xmlns:a="http://schemas.openxmlformats.org/drawingml/2006/main">
                  <a:graphicData uri="http://schemas.microsoft.com/office/word/2010/wordprocessingShape">
                    <wps:wsp>
                      <wps:cNvSpPr/>
                      <wps:spPr>
                        <a:xfrm>
                          <a:off x="0" y="0"/>
                          <a:ext cx="116958" cy="159489"/>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DEFBAC" id="Up Arrow 38" o:spid="_x0000_s1026" type="#_x0000_t68" style="position:absolute;margin-left:296.3pt;margin-top:2.55pt;width:9.2pt;height:12.5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" adj="7920" fillcolor="#5b9bd5 [3204]" strokecolor="#1f4d78 [1604]" strokeweight="1pt"/>
            </w:pict>
          </mc:Fallback>
        </mc:AlternateContent>
      </w:r>
      <w:r w:rsidR="00D36305" w:rsidRPr="00C20AD9">
        <w:rPr>
          <w:rFonts w:ascii="Calibri" w:hAnsi="Calibri" w:cs="Calibri"/>
          <w:i/>
          <w:color w:val="000000" w:themeColor="text1"/>
        </w:rPr>
        <w:t>Ca</w:t>
      </w:r>
      <w:r w:rsidR="00D36305" w:rsidRPr="00C20AD9">
        <w:rPr>
          <w:rFonts w:ascii="Calibri" w:hAnsi="Calibri" w:cs="Calibri"/>
          <w:i/>
          <w:color w:val="000000" w:themeColor="text1"/>
          <w:vertAlign w:val="superscript"/>
        </w:rPr>
        <w:t>2+</w:t>
      </w:r>
      <w:r w:rsidR="00D36305" w:rsidRPr="00C20AD9">
        <w:rPr>
          <w:rFonts w:ascii="Calibri" w:hAnsi="Calibri" w:cs="Calibri"/>
          <w:i/>
          <w:color w:val="000000" w:themeColor="text1"/>
        </w:rPr>
        <w:t xml:space="preserve"> + 2HCO</w:t>
      </w:r>
      <w:r w:rsidR="00D36305" w:rsidRPr="00C20AD9">
        <w:rPr>
          <w:rFonts w:ascii="Calibri" w:hAnsi="Calibri" w:cs="Calibri"/>
          <w:i/>
          <w:color w:val="000000" w:themeColor="text1"/>
          <w:vertAlign w:val="subscript"/>
        </w:rPr>
        <w:t>3</w:t>
      </w:r>
      <w:r w:rsidR="00D36305" w:rsidRPr="00C20AD9">
        <w:rPr>
          <w:rFonts w:ascii="Calibri" w:hAnsi="Calibri" w:cs="Calibri"/>
          <w:i/>
          <w:color w:val="000000" w:themeColor="text1"/>
          <w:vertAlign w:val="superscript"/>
        </w:rPr>
        <w:t>-</w:t>
      </w:r>
      <w:r w:rsidR="00D36305" w:rsidRPr="00C20AD9">
        <w:rPr>
          <w:rFonts w:ascii="Calibri" w:hAnsi="Calibri" w:cs="Calibri"/>
          <w:i/>
          <w:color w:val="000000" w:themeColor="text1"/>
        </w:rPr>
        <w:t xml:space="preserve"> </w:t>
      </w:r>
      <w:r w:rsidR="00D36305" w:rsidRPr="00C20AD9">
        <w:rPr>
          <w:rFonts w:ascii="Calibri" w:hAnsi="Calibri" w:cs="Calibri"/>
          <w:i/>
          <w:color w:val="000000" w:themeColor="text1"/>
        </w:rPr>
        <w:tab/>
        <w:t xml:space="preserve"> CaCO</w:t>
      </w:r>
      <w:r w:rsidR="00D36305" w:rsidRPr="00C20AD9">
        <w:rPr>
          <w:rFonts w:ascii="Calibri" w:hAnsi="Calibri" w:cs="Calibri"/>
          <w:i/>
          <w:color w:val="000000" w:themeColor="text1"/>
          <w:vertAlign w:val="subscript"/>
        </w:rPr>
        <w:t>3</w:t>
      </w:r>
      <w:r w:rsidR="009E2130" w:rsidRPr="00C20AD9">
        <w:rPr>
          <w:rFonts w:ascii="Calibri" w:hAnsi="Calibri" w:cs="Calibri"/>
          <w:i/>
          <w:color w:val="000000" w:themeColor="text1"/>
          <w:vertAlign w:val="subscript"/>
        </w:rPr>
        <w:t xml:space="preserve"> </w:t>
      </w:r>
      <w:r w:rsidR="009E2130" w:rsidRPr="00C20AD9">
        <w:rPr>
          <w:rFonts w:ascii="Calibri" w:hAnsi="Calibri" w:cs="Calibri"/>
          <w:i/>
          <w:color w:val="000000" w:themeColor="text1"/>
        </w:rPr>
        <w:t xml:space="preserve">   </w:t>
      </w:r>
      <w:r w:rsidR="00D36305" w:rsidRPr="00C20AD9">
        <w:rPr>
          <w:rFonts w:ascii="Calibri" w:hAnsi="Calibri" w:cs="Calibri"/>
          <w:i/>
          <w:color w:val="000000" w:themeColor="text1"/>
        </w:rPr>
        <w:t>+ CO</w:t>
      </w:r>
      <w:r w:rsidR="00D36305" w:rsidRPr="00C20AD9">
        <w:rPr>
          <w:rFonts w:ascii="Calibri" w:hAnsi="Calibri" w:cs="Calibri"/>
          <w:i/>
          <w:color w:val="000000" w:themeColor="text1"/>
          <w:vertAlign w:val="subscript"/>
        </w:rPr>
        <w:t>2</w:t>
      </w:r>
      <w:r w:rsidR="009E2130" w:rsidRPr="00C20AD9">
        <w:rPr>
          <w:rFonts w:ascii="Calibri" w:hAnsi="Calibri" w:cs="Calibri"/>
          <w:i/>
          <w:color w:val="000000" w:themeColor="text1"/>
          <w:vertAlign w:val="subscript"/>
        </w:rPr>
        <w:t xml:space="preserve"> </w:t>
      </w:r>
      <w:r w:rsidR="009E2130" w:rsidRPr="00C20AD9">
        <w:rPr>
          <w:rFonts w:ascii="Calibri" w:hAnsi="Calibri" w:cs="Calibri"/>
          <w:i/>
          <w:color w:val="000000" w:themeColor="text1"/>
        </w:rPr>
        <w:t xml:space="preserve">     </w:t>
      </w:r>
      <w:r w:rsidR="00D36305" w:rsidRPr="00C20AD9">
        <w:rPr>
          <w:rFonts w:ascii="Calibri" w:hAnsi="Calibri" w:cs="Calibri"/>
          <w:i/>
          <w:color w:val="000000" w:themeColor="text1"/>
        </w:rPr>
        <w:t>+ H</w:t>
      </w:r>
      <w:r w:rsidR="00D36305" w:rsidRPr="00C20AD9">
        <w:rPr>
          <w:rFonts w:ascii="Calibri" w:hAnsi="Calibri" w:cs="Calibri"/>
          <w:i/>
          <w:color w:val="000000" w:themeColor="text1"/>
          <w:vertAlign w:val="subscript"/>
        </w:rPr>
        <w:t>2</w:t>
      </w:r>
      <w:r w:rsidR="00D36305" w:rsidRPr="00C20AD9">
        <w:rPr>
          <w:rFonts w:ascii="Calibri" w:hAnsi="Calibri" w:cs="Calibri"/>
          <w:i/>
          <w:color w:val="000000" w:themeColor="text1"/>
        </w:rPr>
        <w:t>O</w:t>
      </w:r>
    </w:p>
    <w:p w14:paraId="3253EC5B" w14:textId="52CC1882" w:rsidR="00D36305" w:rsidRDefault="00D36305" w:rsidP="003E2D2E">
      <w:pPr>
        <w:spacing w:line="480" w:lineRule="auto"/>
        <w:ind w:firstLine="720"/>
        <w:rPr>
          <w:rFonts w:ascii="Calibri" w:hAnsi="Calibri" w:cs="Calibri"/>
          <w:color w:val="000000" w:themeColor="text1"/>
        </w:rPr>
      </w:pPr>
      <w:r w:rsidRPr="004E5AF3">
        <w:rPr>
          <w:rFonts w:ascii="Calibri" w:hAnsi="Calibri" w:cs="Calibri"/>
          <w:color w:val="000000" w:themeColor="text1"/>
        </w:rPr>
        <w:t>As we can see, the decomposition of bicarbonate, a major ion that contributes to salinity, results in loss of CaCO</w:t>
      </w:r>
      <w:r w:rsidRPr="004E5AF3">
        <w:rPr>
          <w:rFonts w:ascii="Calibri" w:hAnsi="Calibri" w:cs="Calibri"/>
          <w:color w:val="000000" w:themeColor="text1"/>
          <w:vertAlign w:val="subscript"/>
        </w:rPr>
        <w:t>3</w:t>
      </w:r>
      <w:r w:rsidRPr="004E5AF3">
        <w:rPr>
          <w:rFonts w:ascii="Calibri" w:hAnsi="Calibri" w:cs="Calibri"/>
          <w:color w:val="000000" w:themeColor="text1"/>
        </w:rPr>
        <w:t xml:space="preserve"> </w:t>
      </w:r>
      <w:r w:rsidR="00CE3A07">
        <w:rPr>
          <w:rFonts w:ascii="Calibri" w:hAnsi="Calibri" w:cs="Calibri"/>
          <w:color w:val="000000" w:themeColor="text1"/>
        </w:rPr>
        <w:t xml:space="preserve">(reduced Alk) </w:t>
      </w:r>
      <w:r w:rsidRPr="004E5AF3">
        <w:rPr>
          <w:rFonts w:ascii="Calibri" w:hAnsi="Calibri" w:cs="Calibri"/>
          <w:color w:val="000000" w:themeColor="text1"/>
        </w:rPr>
        <w:t>and an increase in CO</w:t>
      </w:r>
      <w:r w:rsidRPr="004E5AF3">
        <w:rPr>
          <w:rFonts w:ascii="Calibri" w:hAnsi="Calibri" w:cs="Calibri"/>
          <w:color w:val="000000" w:themeColor="text1"/>
          <w:vertAlign w:val="subscript"/>
        </w:rPr>
        <w:t>2</w:t>
      </w:r>
      <w:r w:rsidR="00CE3A07">
        <w:rPr>
          <w:rFonts w:ascii="Calibri" w:hAnsi="Calibri" w:cs="Calibri"/>
          <w:color w:val="000000" w:themeColor="text1"/>
          <w:vertAlign w:val="subscript"/>
        </w:rPr>
        <w:t xml:space="preserve"> </w:t>
      </w:r>
      <w:r w:rsidR="00CE3A07">
        <w:rPr>
          <w:rFonts w:ascii="Calibri" w:hAnsi="Calibri" w:cs="Calibri"/>
          <w:color w:val="000000" w:themeColor="text1"/>
        </w:rPr>
        <w:t>(increased DIC)</w:t>
      </w:r>
      <w:r w:rsidRPr="004E5AF3">
        <w:rPr>
          <w:rFonts w:ascii="Calibri" w:hAnsi="Calibri" w:cs="Calibri"/>
          <w:color w:val="000000" w:themeColor="text1"/>
        </w:rPr>
        <w:t xml:space="preserve">. This correlates with the data from stations 3-7 in figure 5. There is minimal change in alkalinity (no </w:t>
      </w:r>
      <w:r w:rsidRPr="004E5AF3">
        <w:rPr>
          <w:rFonts w:ascii="Calibri" w:hAnsi="Calibri" w:cs="Calibri"/>
          <w:color w:val="000000" w:themeColor="text1"/>
        </w:rPr>
        <w:lastRenderedPageBreak/>
        <w:t xml:space="preserve">decrease because the alkalinity values have been normalized to salinity) and </w:t>
      </w:r>
      <w:r w:rsidR="004E5AF3" w:rsidRPr="004E5AF3">
        <w:rPr>
          <w:rFonts w:ascii="Calibri" w:hAnsi="Calibri" w:cs="Calibri"/>
          <w:color w:val="000000" w:themeColor="text1"/>
        </w:rPr>
        <w:t>an</w:t>
      </w:r>
      <w:r w:rsidRPr="004E5AF3">
        <w:rPr>
          <w:rFonts w:ascii="Calibri" w:hAnsi="Calibri" w:cs="Calibri"/>
          <w:color w:val="000000" w:themeColor="text1"/>
        </w:rPr>
        <w:t xml:space="preserve"> increase in NDIC. </w:t>
      </w:r>
    </w:p>
    <w:p w14:paraId="7AD51754" w14:textId="3ABD852F" w:rsidR="006F4D4F" w:rsidRPr="003E2D2E" w:rsidRDefault="006F4D4F" w:rsidP="003E2D2E">
      <w:pPr>
        <w:spacing w:line="480" w:lineRule="auto"/>
        <w:ind w:firstLine="720"/>
        <w:rPr>
          <w:rFonts w:ascii="Times New Roman" w:eastAsia="Times New Roman" w:hAnsi="Times New Roman" w:cs="Times New Roman"/>
        </w:rPr>
      </w:pPr>
      <w:r>
        <w:rPr>
          <w:rFonts w:ascii="Calibri" w:hAnsi="Calibri" w:cs="Calibri"/>
          <w:color w:val="000000" w:themeColor="text1"/>
        </w:rPr>
        <w:t>Furthermore, multi-stage flash distillers (MSF), a type of desalination plant, are known to release CO</w:t>
      </w:r>
      <w:r>
        <w:rPr>
          <w:rFonts w:ascii="Calibri" w:hAnsi="Calibri" w:cs="Calibri"/>
          <w:color w:val="000000" w:themeColor="text1"/>
          <w:vertAlign w:val="subscript"/>
        </w:rPr>
        <w:t>2</w:t>
      </w:r>
      <w:r>
        <w:rPr>
          <w:rFonts w:ascii="Calibri" w:hAnsi="Calibri" w:cs="Calibri"/>
          <w:color w:val="000000" w:themeColor="text1"/>
        </w:rPr>
        <w:t xml:space="preserve"> and </w:t>
      </w:r>
      <w:r w:rsidRPr="003E2D2E">
        <w:rPr>
          <w:rFonts w:ascii="Calibri" w:hAnsi="Calibri" w:cs="Calibri"/>
          <w:color w:val="000000" w:themeColor="text1"/>
        </w:rPr>
        <w:t>heat</w:t>
      </w:r>
      <w:r w:rsidR="003E2D2E" w:rsidRPr="003E2D2E">
        <w:rPr>
          <w:rFonts w:ascii="Calibri" w:hAnsi="Calibri" w:cs="Calibri"/>
          <w:color w:val="000000" w:themeColor="text1"/>
        </w:rPr>
        <w:t xml:space="preserve"> (</w:t>
      </w:r>
      <w:r w:rsidR="003E2D2E" w:rsidRPr="003E2D2E">
        <w:rPr>
          <w:rFonts w:ascii="Calibri" w:eastAsia="Times New Roman" w:hAnsi="Calibri" w:cs="Calibri"/>
        </w:rPr>
        <w:t>Al-Rawajfeh, 2010)</w:t>
      </w:r>
      <w:r w:rsidRPr="003E2D2E">
        <w:rPr>
          <w:rFonts w:ascii="Calibri" w:hAnsi="Calibri" w:cs="Calibri"/>
          <w:color w:val="000000" w:themeColor="text1"/>
        </w:rPr>
        <w:t xml:space="preserve">. </w:t>
      </w:r>
      <w:r w:rsidR="004673D1" w:rsidRPr="003E2D2E">
        <w:rPr>
          <w:rFonts w:ascii="Calibri" w:hAnsi="Calibri" w:cs="Calibri"/>
          <w:color w:val="000000" w:themeColor="text1"/>
        </w:rPr>
        <w:t>Continuous input</w:t>
      </w:r>
      <w:r w:rsidR="004673D1">
        <w:rPr>
          <w:rFonts w:ascii="Calibri" w:hAnsi="Calibri" w:cs="Calibri"/>
          <w:color w:val="000000" w:themeColor="text1"/>
        </w:rPr>
        <w:t xml:space="preserve"> of CO</w:t>
      </w:r>
      <w:r w:rsidR="004673D1">
        <w:rPr>
          <w:rFonts w:ascii="Calibri" w:hAnsi="Calibri" w:cs="Calibri"/>
          <w:color w:val="000000" w:themeColor="text1"/>
          <w:vertAlign w:val="subscript"/>
        </w:rPr>
        <w:t>2</w:t>
      </w:r>
      <w:r w:rsidR="004673D1">
        <w:rPr>
          <w:rFonts w:ascii="Calibri" w:hAnsi="Calibri" w:cs="Calibri"/>
          <w:color w:val="000000" w:themeColor="text1"/>
        </w:rPr>
        <w:t xml:space="preserve"> and energy can result in CaCO</w:t>
      </w:r>
      <w:r w:rsidR="004673D1">
        <w:rPr>
          <w:rFonts w:ascii="Calibri" w:hAnsi="Calibri" w:cs="Calibri"/>
          <w:color w:val="000000" w:themeColor="text1"/>
          <w:vertAlign w:val="subscript"/>
        </w:rPr>
        <w:t>3</w:t>
      </w:r>
      <w:r w:rsidR="004673D1">
        <w:rPr>
          <w:rFonts w:ascii="Calibri" w:hAnsi="Calibri" w:cs="Calibri"/>
          <w:color w:val="000000" w:themeColor="text1"/>
        </w:rPr>
        <w:t xml:space="preserve"> precipitation, which also explains the reduced alkalinity levels seen in stations 3-7.</w:t>
      </w:r>
    </w:p>
    <w:p w14:paraId="571B64EC" w14:textId="77777777" w:rsidR="001128BC" w:rsidRPr="004E5AF3" w:rsidRDefault="00E368A3" w:rsidP="003E2D2E">
      <w:pPr>
        <w:spacing w:line="480" w:lineRule="auto"/>
        <w:ind w:firstLine="720"/>
        <w:rPr>
          <w:rFonts w:ascii="Calibri" w:hAnsi="Calibri" w:cs="Calibri"/>
          <w:color w:val="000000" w:themeColor="text1"/>
        </w:rPr>
      </w:pPr>
      <w:r w:rsidRPr="004E5AF3">
        <w:rPr>
          <w:rFonts w:ascii="Calibri" w:hAnsi="Calibri" w:cs="Calibri"/>
          <w:color w:val="000000" w:themeColor="text1"/>
        </w:rPr>
        <w:t>A study published in 1994 also found evidence supporting CaCO</w:t>
      </w:r>
      <w:r w:rsidRPr="004E5AF3">
        <w:rPr>
          <w:rFonts w:ascii="Calibri" w:hAnsi="Calibri" w:cs="Calibri"/>
          <w:color w:val="000000" w:themeColor="text1"/>
          <w:vertAlign w:val="subscript"/>
        </w:rPr>
        <w:t>3</w:t>
      </w:r>
      <w:r w:rsidRPr="004E5AF3">
        <w:rPr>
          <w:rFonts w:ascii="Calibri" w:hAnsi="Calibri" w:cs="Calibri"/>
          <w:color w:val="000000" w:themeColor="text1"/>
        </w:rPr>
        <w:t xml:space="preserve"> </w:t>
      </w:r>
      <w:r w:rsidR="00FF247B" w:rsidRPr="004E5AF3">
        <w:rPr>
          <w:rFonts w:ascii="Calibri" w:hAnsi="Calibri" w:cs="Calibri"/>
          <w:color w:val="000000" w:themeColor="text1"/>
        </w:rPr>
        <w:t xml:space="preserve">precipitation near the Trucial Coast (Anderson and Dyrssen, 1994). They also presented similar patterns in their data regarding NDIC and NALK. They found that </w:t>
      </w:r>
      <w:r w:rsidR="001128BC" w:rsidRPr="004E5AF3">
        <w:rPr>
          <w:rFonts w:ascii="Calibri" w:hAnsi="Calibri" w:cs="Calibri"/>
          <w:color w:val="000000" w:themeColor="text1"/>
        </w:rPr>
        <w:t>alkalinity was having little change, while carbon levels were increasing, which suggests CaCO</w:t>
      </w:r>
      <w:r w:rsidR="001128BC" w:rsidRPr="004E5AF3">
        <w:rPr>
          <w:rFonts w:ascii="Calibri" w:hAnsi="Calibri" w:cs="Calibri"/>
          <w:color w:val="000000" w:themeColor="text1"/>
          <w:vertAlign w:val="subscript"/>
        </w:rPr>
        <w:t>3</w:t>
      </w:r>
      <w:r w:rsidR="001128BC" w:rsidRPr="004E5AF3">
        <w:rPr>
          <w:rFonts w:ascii="Calibri" w:hAnsi="Calibri" w:cs="Calibri"/>
          <w:color w:val="000000" w:themeColor="text1"/>
        </w:rPr>
        <w:t xml:space="preserve"> precipitation.</w:t>
      </w:r>
    </w:p>
    <w:p w14:paraId="7CE7FA9E" w14:textId="46C9DFC7" w:rsidR="004922AA" w:rsidRPr="00C20AD9" w:rsidRDefault="00D36305" w:rsidP="003D7147">
      <w:pPr>
        <w:spacing w:line="480" w:lineRule="auto"/>
        <w:rPr>
          <w:rFonts w:ascii="Calibri" w:hAnsi="Calibri" w:cs="Calibri"/>
          <w:color w:val="92D050"/>
        </w:rPr>
      </w:pPr>
      <w:r w:rsidRPr="004E5AF3">
        <w:rPr>
          <w:rFonts w:ascii="Calibri" w:hAnsi="Calibri" w:cs="Calibri"/>
          <w:color w:val="000000" w:themeColor="text1"/>
        </w:rPr>
        <w:t xml:space="preserve"> </w:t>
      </w:r>
      <w:r w:rsidR="00C20AD9">
        <w:rPr>
          <w:rFonts w:ascii="Calibri" w:hAnsi="Calibri" w:cs="Calibri"/>
          <w:color w:val="000000" w:themeColor="text1"/>
        </w:rPr>
        <w:tab/>
      </w:r>
      <w:r w:rsidR="004922AA" w:rsidRPr="00BB55B5">
        <w:rPr>
          <w:rFonts w:ascii="Calibri" w:hAnsi="Calibri" w:cs="Calibri"/>
          <w:color w:val="000000" w:themeColor="text1"/>
        </w:rPr>
        <w:t>Although Brewer and Dyrssen collected data that suggested CaCO</w:t>
      </w:r>
      <w:r w:rsidR="004922AA" w:rsidRPr="00BB55B5">
        <w:rPr>
          <w:rFonts w:ascii="Calibri" w:hAnsi="Calibri" w:cs="Calibri"/>
          <w:color w:val="000000" w:themeColor="text1"/>
          <w:vertAlign w:val="subscript"/>
        </w:rPr>
        <w:t>3</w:t>
      </w:r>
      <w:r w:rsidR="004922AA" w:rsidRPr="00BB55B5">
        <w:rPr>
          <w:rFonts w:ascii="Calibri" w:hAnsi="Calibri" w:cs="Calibri"/>
          <w:color w:val="000000" w:themeColor="text1"/>
        </w:rPr>
        <w:t xml:space="preserve"> removal, desalination was not occurring at such a high rate</w:t>
      </w:r>
      <w:r w:rsidR="00FF247B" w:rsidRPr="004E5AF3">
        <w:rPr>
          <w:rFonts w:ascii="Calibri" w:hAnsi="Calibri" w:cs="Calibri"/>
          <w:color w:val="000000" w:themeColor="text1"/>
        </w:rPr>
        <w:t xml:space="preserve"> in 1977 when the data was collected</w:t>
      </w:r>
      <w:r w:rsidR="004922AA" w:rsidRPr="00BB55B5">
        <w:rPr>
          <w:rFonts w:ascii="Calibri" w:hAnsi="Calibri" w:cs="Calibri"/>
          <w:color w:val="000000" w:themeColor="text1"/>
        </w:rPr>
        <w:t>. This suggests that the difference we see between their data (figure 5) and ours can be attributed to desalination.</w:t>
      </w:r>
      <w:r w:rsidR="00C20AD9" w:rsidRPr="00BB55B5">
        <w:rPr>
          <w:rFonts w:ascii="Calibri" w:hAnsi="Calibri" w:cs="Calibri"/>
          <w:color w:val="000000" w:themeColor="text1"/>
        </w:rPr>
        <w:t xml:space="preserve"> </w:t>
      </w:r>
      <w:r w:rsidR="00350B9B" w:rsidRPr="00BB55B5">
        <w:rPr>
          <w:rFonts w:ascii="Calibri" w:hAnsi="Calibri" w:cs="Calibri"/>
          <w:color w:val="000000" w:themeColor="text1"/>
        </w:rPr>
        <w:t xml:space="preserve">Furthermore, </w:t>
      </w:r>
      <w:r w:rsidR="00C20AD9" w:rsidRPr="00BB55B5">
        <w:rPr>
          <w:rFonts w:ascii="Calibri" w:hAnsi="Calibri" w:cs="Calibri"/>
          <w:color w:val="000000" w:themeColor="text1"/>
        </w:rPr>
        <w:t>a</w:t>
      </w:r>
      <w:r w:rsidR="004922AA" w:rsidRPr="00BB55B5">
        <w:rPr>
          <w:rFonts w:ascii="Calibri" w:hAnsi="Calibri" w:cs="Calibri"/>
          <w:color w:val="000000" w:themeColor="text1"/>
        </w:rPr>
        <w:t xml:space="preserve">t the current rate of brine discharge, by 2050 brine discharge will </w:t>
      </w:r>
      <w:r w:rsidR="004922AA" w:rsidRPr="00026BC2">
        <w:rPr>
          <w:rFonts w:ascii="Calibri" w:hAnsi="Calibri" w:cs="Calibri"/>
        </w:rPr>
        <w:t>account for 2% of nearshore water volume in the Gulf. Furthermore, the heat input from desalination as well as energy production has been estimated to have increased seawater temperatures by 7-8°C which is decreasing oxygen solubility in the area (</w:t>
      </w:r>
      <w:r w:rsidR="004922AA" w:rsidRPr="00026BC2">
        <w:rPr>
          <w:rFonts w:ascii="Calibri" w:eastAsia="Times New Roman" w:hAnsi="Calibri" w:cs="Calibri"/>
        </w:rPr>
        <w:t>Paleologos, 2018)</w:t>
      </w:r>
      <w:r w:rsidR="004922AA" w:rsidRPr="00026BC2">
        <w:rPr>
          <w:rFonts w:ascii="Calibri" w:hAnsi="Calibri" w:cs="Calibri"/>
        </w:rPr>
        <w:t xml:space="preserve">. This also constitutes a threat to marine life. </w:t>
      </w:r>
    </w:p>
    <w:p w14:paraId="6771C5DC" w14:textId="77777777" w:rsidR="00B842E0" w:rsidRPr="003D7147" w:rsidRDefault="00B842E0" w:rsidP="003D7147">
      <w:pPr>
        <w:spacing w:line="480" w:lineRule="auto"/>
        <w:rPr>
          <w:rFonts w:ascii="Calibri" w:hAnsi="Calibri" w:cs="Calibri"/>
        </w:rPr>
      </w:pPr>
    </w:p>
    <w:p w14:paraId="7E1D9631" w14:textId="77777777" w:rsidR="00425995" w:rsidRPr="00FE0FC3" w:rsidRDefault="00B842E0" w:rsidP="003D7147">
      <w:pPr>
        <w:pStyle w:val="ListParagraph"/>
        <w:numPr>
          <w:ilvl w:val="0"/>
          <w:numId w:val="2"/>
        </w:numPr>
        <w:spacing w:line="480" w:lineRule="auto"/>
        <w:rPr>
          <w:rFonts w:ascii="Calibri" w:hAnsi="Calibri" w:cs="Calibri"/>
          <w:b/>
        </w:rPr>
      </w:pPr>
      <w:r w:rsidRPr="00FE0FC3">
        <w:rPr>
          <w:rFonts w:ascii="Calibri" w:hAnsi="Calibri" w:cs="Calibri"/>
          <w:b/>
        </w:rPr>
        <w:t>Conclusions</w:t>
      </w:r>
    </w:p>
    <w:p w14:paraId="2A1F8B38" w14:textId="42B91E4C" w:rsidR="00B842E0" w:rsidRPr="003D7147" w:rsidRDefault="00B842E0" w:rsidP="00BA692F">
      <w:pPr>
        <w:spacing w:line="480" w:lineRule="auto"/>
        <w:ind w:firstLine="360"/>
        <w:rPr>
          <w:rFonts w:ascii="Calibri" w:hAnsi="Calibri" w:cs="Calibri"/>
        </w:rPr>
      </w:pPr>
      <w:r w:rsidRPr="003D7147">
        <w:rPr>
          <w:rFonts w:ascii="Calibri" w:hAnsi="Calibri" w:cs="Calibri"/>
        </w:rPr>
        <w:t>Surface pCO</w:t>
      </w:r>
      <w:r w:rsidRPr="003D7147">
        <w:rPr>
          <w:rFonts w:ascii="Calibri" w:hAnsi="Calibri" w:cs="Calibri"/>
          <w:vertAlign w:val="subscript"/>
        </w:rPr>
        <w:t>2</w:t>
      </w:r>
      <w:r w:rsidRPr="003D7147">
        <w:rPr>
          <w:rFonts w:ascii="Calibri" w:hAnsi="Calibri" w:cs="Calibri"/>
        </w:rPr>
        <w:t xml:space="preserve"> values in the Arabian Gulf are evidently higher than atmospheric CO</w:t>
      </w:r>
      <w:r w:rsidRPr="003D7147">
        <w:rPr>
          <w:rFonts w:ascii="Calibri" w:hAnsi="Calibri" w:cs="Calibri"/>
          <w:vertAlign w:val="subscript"/>
        </w:rPr>
        <w:t>2</w:t>
      </w:r>
      <w:r w:rsidRPr="003D7147">
        <w:rPr>
          <w:rFonts w:ascii="Calibri" w:hAnsi="Calibri" w:cs="Calibri"/>
        </w:rPr>
        <w:t xml:space="preserve"> levels by roughly 71 </w:t>
      </w:r>
      <w:r w:rsidRPr="003D7147">
        <w:rPr>
          <w:rFonts w:ascii="Calibri" w:eastAsia="Times New Roman" w:hAnsi="Calibri" w:cs="Calibri"/>
        </w:rPr>
        <w:t>μatm. Thus, the gulf is degassing to the atmosphere, and the CO</w:t>
      </w:r>
      <w:r w:rsidRPr="003D7147">
        <w:rPr>
          <w:rFonts w:ascii="Calibri" w:eastAsia="Times New Roman" w:hAnsi="Calibri" w:cs="Calibri"/>
          <w:vertAlign w:val="subscript"/>
        </w:rPr>
        <w:t>2</w:t>
      </w:r>
      <w:r w:rsidRPr="003D7147">
        <w:rPr>
          <w:rFonts w:ascii="Calibri" w:eastAsia="Times New Roman" w:hAnsi="Calibri" w:cs="Calibri"/>
        </w:rPr>
        <w:t xml:space="preserve"> gradient of the air-sea interface will not be reversed until 2042.</w:t>
      </w:r>
      <w:r w:rsidR="00567386" w:rsidRPr="003D7147">
        <w:rPr>
          <w:rFonts w:ascii="Calibri" w:eastAsia="Times New Roman" w:hAnsi="Calibri" w:cs="Calibri"/>
        </w:rPr>
        <w:t xml:space="preserve"> Examination of Alkalinity and total carbon </w:t>
      </w:r>
      <w:r w:rsidR="00567386" w:rsidRPr="003D7147">
        <w:rPr>
          <w:rFonts w:ascii="Calibri" w:eastAsia="Times New Roman" w:hAnsi="Calibri" w:cs="Calibri"/>
        </w:rPr>
        <w:lastRenderedPageBreak/>
        <w:t>suggests that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is forming in the water column. Although one would assume that carbonate plankton are the cause, but past studies have found that there are no </w:t>
      </w:r>
      <w:r w:rsidR="00C6459C" w:rsidRPr="003D7147">
        <w:rPr>
          <w:rFonts w:ascii="Calibri" w:eastAsia="Times New Roman" w:hAnsi="Calibri" w:cs="Calibri"/>
        </w:rPr>
        <w:t>carbonate-based</w:t>
      </w:r>
      <w:r w:rsidR="00567386" w:rsidRPr="003D7147">
        <w:rPr>
          <w:rFonts w:ascii="Calibri" w:eastAsia="Times New Roman" w:hAnsi="Calibri" w:cs="Calibri"/>
        </w:rPr>
        <w:t xml:space="preserve"> plankton in this region. One possibility is that the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formation is taking place at the sediment-water interface in local coral reefs. However, particulate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is known to be a major component of net tow particulate matter in the water column. This could simply be due to input of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rich atmospheric dust, but the DIC/ALK sug</w:t>
      </w:r>
      <w:r w:rsidR="00C20AD9">
        <w:rPr>
          <w:rFonts w:ascii="Calibri" w:eastAsia="Times New Roman" w:hAnsi="Calibri" w:cs="Calibri"/>
        </w:rPr>
        <w:t>g</w:t>
      </w:r>
      <w:r w:rsidR="00567386" w:rsidRPr="003D7147">
        <w:rPr>
          <w:rFonts w:ascii="Calibri" w:eastAsia="Times New Roman" w:hAnsi="Calibri" w:cs="Calibri"/>
        </w:rPr>
        <w:t>est that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formation is taking place in the water column. The calculation of particulate Ca from dust (using Ca and Ca/Al</w:t>
      </w:r>
      <w:r w:rsidR="00567386" w:rsidRPr="003D7147">
        <w:rPr>
          <w:rFonts w:ascii="Calibri" w:eastAsia="Times New Roman" w:hAnsi="Calibri" w:cs="Calibri"/>
          <w:vertAlign w:val="subscript"/>
        </w:rPr>
        <w:t>dust</w:t>
      </w:r>
      <w:r w:rsidR="00567386" w:rsidRPr="003D7147">
        <w:rPr>
          <w:rFonts w:ascii="Calibri" w:eastAsia="Times New Roman" w:hAnsi="Calibri" w:cs="Calibri"/>
        </w:rPr>
        <w:t>) suggest that only 3% of the particulate Ca comes from Qatari Dust. I propose a hypothesis that abiogenic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formation is occurring in the water column, similar to heterogenous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precipitation. </w:t>
      </w:r>
      <w:r w:rsidR="00874446">
        <w:rPr>
          <w:rFonts w:ascii="Calibri" w:eastAsia="Times New Roman" w:hAnsi="Calibri" w:cs="Calibri"/>
        </w:rPr>
        <w:t xml:space="preserve">Furthermore I believe that desalination is playing a role in increasing alkalinity of these Gulf waters, a process that was not relevant when this area was previously studied for carbonate chemistry. </w:t>
      </w:r>
      <w:r w:rsidR="00C5467C">
        <w:rPr>
          <w:rFonts w:ascii="Calibri" w:eastAsia="Times New Roman" w:hAnsi="Calibri" w:cs="Calibri"/>
        </w:rPr>
        <w:t xml:space="preserve">Desalination is also aiding in the precipitation of </w:t>
      </w:r>
      <w:r w:rsidR="00C5467C" w:rsidRPr="00C5467C">
        <w:rPr>
          <w:rFonts w:ascii="Calibri" w:eastAsia="Times New Roman" w:hAnsi="Calibri" w:cs="Calibri"/>
        </w:rPr>
        <w:t>CaCO</w:t>
      </w:r>
      <w:r w:rsidR="00C5467C">
        <w:rPr>
          <w:rFonts w:ascii="Calibri" w:eastAsia="Times New Roman" w:hAnsi="Calibri" w:cs="Calibri"/>
          <w:vertAlign w:val="subscript"/>
        </w:rPr>
        <w:t>3</w:t>
      </w:r>
      <w:r w:rsidR="00C5467C">
        <w:rPr>
          <w:rFonts w:ascii="Calibri" w:eastAsia="Times New Roman" w:hAnsi="Calibri" w:cs="Calibri"/>
        </w:rPr>
        <w:t xml:space="preserve"> in-situ</w:t>
      </w:r>
      <w:r w:rsidR="006F4D4F">
        <w:rPr>
          <w:rFonts w:ascii="Calibri" w:eastAsia="Times New Roman" w:hAnsi="Calibri" w:cs="Calibri"/>
        </w:rPr>
        <w:t>, because MSF distillers release CO</w:t>
      </w:r>
      <w:r w:rsidR="006F4D4F">
        <w:rPr>
          <w:rFonts w:ascii="Calibri" w:eastAsia="Times New Roman" w:hAnsi="Calibri" w:cs="Calibri"/>
          <w:vertAlign w:val="subscript"/>
        </w:rPr>
        <w:t>2</w:t>
      </w:r>
      <w:r w:rsidR="006F4D4F">
        <w:rPr>
          <w:rFonts w:ascii="Calibri" w:eastAsia="Times New Roman" w:hAnsi="Calibri" w:cs="Calibri"/>
        </w:rPr>
        <w:t xml:space="preserve"> and heat</w:t>
      </w:r>
      <w:r w:rsidR="00C5467C">
        <w:rPr>
          <w:rFonts w:ascii="Calibri" w:eastAsia="Times New Roman" w:hAnsi="Calibri" w:cs="Calibri"/>
        </w:rPr>
        <w:t xml:space="preserve">. </w:t>
      </w:r>
      <w:r w:rsidR="00A37632" w:rsidRPr="00C5467C">
        <w:rPr>
          <w:rFonts w:ascii="Calibri" w:eastAsia="Times New Roman" w:hAnsi="Calibri" w:cs="Calibri"/>
        </w:rPr>
        <w:t>This</w:t>
      </w:r>
      <w:r w:rsidR="00A37632">
        <w:rPr>
          <w:rFonts w:ascii="Calibri" w:eastAsia="Times New Roman" w:hAnsi="Calibri" w:cs="Calibri"/>
        </w:rPr>
        <w:t xml:space="preserve"> hypothesis can be tested in future studies where particulate matter samples are examined for biogenic and abiogenic </w:t>
      </w:r>
      <w:r w:rsidR="00A37632" w:rsidRPr="00A37632">
        <w:rPr>
          <w:rFonts w:ascii="Calibri" w:eastAsia="Times New Roman" w:hAnsi="Calibri" w:cs="Calibri"/>
        </w:rPr>
        <w:t>CaCO</w:t>
      </w:r>
      <w:r w:rsidR="00A37632">
        <w:rPr>
          <w:rFonts w:ascii="Calibri" w:eastAsia="Times New Roman" w:hAnsi="Calibri" w:cs="Calibri"/>
          <w:vertAlign w:val="subscript"/>
        </w:rPr>
        <w:t>3</w:t>
      </w:r>
      <w:r w:rsidR="00A37632">
        <w:rPr>
          <w:rFonts w:ascii="Calibri" w:eastAsia="Times New Roman" w:hAnsi="Calibri" w:cs="Calibri"/>
        </w:rPr>
        <w:t xml:space="preserve">. </w:t>
      </w:r>
      <w:r w:rsidR="00567386" w:rsidRPr="00A37632">
        <w:rPr>
          <w:rFonts w:ascii="Calibri" w:eastAsia="Times New Roman" w:hAnsi="Calibri" w:cs="Calibri"/>
        </w:rPr>
        <w:t>A</w:t>
      </w:r>
      <w:r w:rsidR="00567386" w:rsidRPr="003D7147">
        <w:rPr>
          <w:rFonts w:ascii="Calibri" w:eastAsia="Times New Roman" w:hAnsi="Calibri" w:cs="Calibri"/>
        </w:rPr>
        <w:t xml:space="preserve"> similar hypothesis </w:t>
      </w:r>
      <w:r w:rsidR="00874446">
        <w:rPr>
          <w:rFonts w:ascii="Calibri" w:eastAsia="Times New Roman" w:hAnsi="Calibri" w:cs="Calibri"/>
        </w:rPr>
        <w:t xml:space="preserve">for heterogenous </w:t>
      </w:r>
      <w:r w:rsidR="00874446" w:rsidRPr="00874446">
        <w:rPr>
          <w:rFonts w:ascii="Calibri" w:eastAsia="Times New Roman" w:hAnsi="Calibri" w:cs="Calibri"/>
        </w:rPr>
        <w:t>CaCO</w:t>
      </w:r>
      <w:r w:rsidR="00874446" w:rsidRPr="00874446">
        <w:rPr>
          <w:rFonts w:ascii="Calibri" w:eastAsia="Times New Roman" w:hAnsi="Calibri" w:cs="Calibri"/>
          <w:vertAlign w:val="subscript"/>
        </w:rPr>
        <w:t>3</w:t>
      </w:r>
      <w:r w:rsidR="00874446">
        <w:rPr>
          <w:rFonts w:ascii="Calibri" w:eastAsia="Times New Roman" w:hAnsi="Calibri" w:cs="Calibri"/>
        </w:rPr>
        <w:t xml:space="preserve"> production </w:t>
      </w:r>
      <w:r w:rsidR="00567386" w:rsidRPr="00874446">
        <w:rPr>
          <w:rFonts w:ascii="Calibri" w:eastAsia="Times New Roman" w:hAnsi="Calibri" w:cs="Calibri"/>
        </w:rPr>
        <w:t>has</w:t>
      </w:r>
      <w:r w:rsidR="00567386" w:rsidRPr="003D7147">
        <w:rPr>
          <w:rFonts w:ascii="Calibri" w:eastAsia="Times New Roman" w:hAnsi="Calibri" w:cs="Calibri"/>
        </w:rPr>
        <w:t xml:space="preserve"> been proposed to occur in the Red Sea. This CaCO</w:t>
      </w:r>
      <w:r w:rsidR="00567386" w:rsidRPr="003D7147">
        <w:rPr>
          <w:rFonts w:ascii="Calibri" w:eastAsia="Times New Roman" w:hAnsi="Calibri" w:cs="Calibri"/>
          <w:vertAlign w:val="subscript"/>
        </w:rPr>
        <w:t>3</w:t>
      </w:r>
      <w:r w:rsidR="00567386" w:rsidRPr="003D7147">
        <w:rPr>
          <w:rFonts w:ascii="Calibri" w:eastAsia="Times New Roman" w:hAnsi="Calibri" w:cs="Calibri"/>
        </w:rPr>
        <w:t xml:space="preserve"> precipitation is induced by the large inputs of nucleation sites in the form of atmospheric dust. </w:t>
      </w:r>
    </w:p>
    <w:p w14:paraId="7DEDD55F" w14:textId="281FA0A3" w:rsidR="00567386" w:rsidRPr="003D7147" w:rsidRDefault="00567386" w:rsidP="003D7147">
      <w:pPr>
        <w:spacing w:line="480" w:lineRule="auto"/>
        <w:rPr>
          <w:rFonts w:ascii="Calibri" w:hAnsi="Calibri" w:cs="Calibri"/>
        </w:rPr>
      </w:pPr>
    </w:p>
    <w:p w14:paraId="39605E09" w14:textId="545E9BE8" w:rsidR="00567386" w:rsidRPr="00FE0FC3" w:rsidRDefault="00567386" w:rsidP="003D7147">
      <w:pPr>
        <w:pStyle w:val="ListParagraph"/>
        <w:numPr>
          <w:ilvl w:val="0"/>
          <w:numId w:val="2"/>
        </w:numPr>
        <w:spacing w:line="480" w:lineRule="auto"/>
        <w:rPr>
          <w:rFonts w:ascii="Calibri" w:hAnsi="Calibri" w:cs="Calibri"/>
          <w:b/>
        </w:rPr>
      </w:pPr>
      <w:r w:rsidRPr="00FE0FC3">
        <w:rPr>
          <w:rFonts w:ascii="Calibri" w:hAnsi="Calibri" w:cs="Calibri"/>
          <w:b/>
        </w:rPr>
        <w:t>Plots:</w:t>
      </w:r>
    </w:p>
    <w:p w14:paraId="410453DD" w14:textId="0588C7D9" w:rsidR="00567386" w:rsidRPr="003D7147" w:rsidRDefault="00567386" w:rsidP="003D7147">
      <w:pPr>
        <w:spacing w:line="480" w:lineRule="auto"/>
        <w:rPr>
          <w:rFonts w:ascii="Calibri" w:hAnsi="Calibri" w:cs="Calibri"/>
        </w:rPr>
      </w:pPr>
      <w:r w:rsidRPr="003D7147">
        <w:rPr>
          <w:rFonts w:ascii="Calibri" w:hAnsi="Calibri" w:cs="Calibri"/>
        </w:rPr>
        <w:t>Sampling site map</w:t>
      </w:r>
    </w:p>
    <w:p w14:paraId="5E1221E5" w14:textId="17103BE7" w:rsidR="00567386" w:rsidRPr="003D7147" w:rsidRDefault="00567386" w:rsidP="00FE0FC3">
      <w:pPr>
        <w:spacing w:line="480" w:lineRule="auto"/>
        <w:rPr>
          <w:rFonts w:ascii="Calibri" w:hAnsi="Calibri" w:cs="Calibri"/>
        </w:rPr>
      </w:pPr>
      <w:r w:rsidRPr="003D7147">
        <w:rPr>
          <w:rFonts w:ascii="Calibri" w:hAnsi="Calibri" w:cs="Calibri"/>
        </w:rPr>
        <w:t>Table 1a: and 1b: Data spreadsheet portraying all data with color coordinated depth sampling (surface samples are blue, in the water column is green, and bottom samples are orange)</w:t>
      </w:r>
      <w:r w:rsidRPr="003D7147">
        <w:rPr>
          <w:rFonts w:ascii="Calibri" w:hAnsi="Calibri" w:cs="Calibri"/>
        </w:rPr>
        <w:tab/>
      </w:r>
    </w:p>
    <w:p w14:paraId="6E2DD0ED" w14:textId="67BC38DE" w:rsidR="00567386" w:rsidRPr="003D7147" w:rsidRDefault="00567386" w:rsidP="00FE0FC3">
      <w:pPr>
        <w:spacing w:line="480" w:lineRule="auto"/>
        <w:rPr>
          <w:rFonts w:ascii="Calibri" w:hAnsi="Calibri" w:cs="Calibri"/>
        </w:rPr>
      </w:pPr>
      <w:r w:rsidRPr="003D7147">
        <w:rPr>
          <w:rFonts w:ascii="Calibri" w:hAnsi="Calibri" w:cs="Calibri"/>
        </w:rPr>
        <w:lastRenderedPageBreak/>
        <w:t>Table 1c: ALK* data</w:t>
      </w:r>
      <w:r w:rsidR="005B28E4">
        <w:rPr>
          <w:rFonts w:ascii="Calibri" w:hAnsi="Calibri" w:cs="Calibri"/>
        </w:rPr>
        <w:t xml:space="preserve"> – shows ALK* for all stations as well as delta ALK* from the value for Strait of Hormuz</w:t>
      </w:r>
    </w:p>
    <w:p w14:paraId="78AB3B82" w14:textId="65A023DF" w:rsidR="00567386" w:rsidRPr="003D7147" w:rsidRDefault="00567386" w:rsidP="00FE0FC3">
      <w:pPr>
        <w:spacing w:line="480" w:lineRule="auto"/>
        <w:rPr>
          <w:rFonts w:ascii="Calibri" w:hAnsi="Calibri" w:cs="Calibri"/>
        </w:rPr>
      </w:pPr>
      <w:r w:rsidRPr="003D7147">
        <w:rPr>
          <w:rFonts w:ascii="Calibri" w:hAnsi="Calibri" w:cs="Calibri"/>
        </w:rPr>
        <w:t>Figure 1: NDIC vs Distance from Doha</w:t>
      </w:r>
      <w:r w:rsidR="00504F9B">
        <w:rPr>
          <w:rFonts w:ascii="Calibri" w:hAnsi="Calibri" w:cs="Calibri"/>
        </w:rPr>
        <w:t xml:space="preserve"> – There is an overall increase in NDIC as distance from Doha increases, with a slight </w:t>
      </w:r>
      <w:r w:rsidR="00C20AD9">
        <w:rPr>
          <w:rFonts w:ascii="Calibri" w:hAnsi="Calibri" w:cs="Calibri"/>
        </w:rPr>
        <w:t>plateau</w:t>
      </w:r>
      <w:r w:rsidR="00504F9B">
        <w:rPr>
          <w:rFonts w:ascii="Calibri" w:hAnsi="Calibri" w:cs="Calibri"/>
        </w:rPr>
        <w:t xml:space="preserve"> at 80-120 km out</w:t>
      </w:r>
    </w:p>
    <w:p w14:paraId="5C16EAF4" w14:textId="64B8E48B" w:rsidR="00567386" w:rsidRPr="003D7147" w:rsidRDefault="00567386" w:rsidP="00FE0FC3">
      <w:pPr>
        <w:spacing w:line="480" w:lineRule="auto"/>
        <w:rPr>
          <w:rFonts w:ascii="Calibri" w:hAnsi="Calibri" w:cs="Calibri"/>
        </w:rPr>
      </w:pPr>
      <w:r w:rsidRPr="003D7147">
        <w:rPr>
          <w:rFonts w:ascii="Calibri" w:hAnsi="Calibri" w:cs="Calibri"/>
        </w:rPr>
        <w:t>Figure 2: NALK vs Distance from Doha</w:t>
      </w:r>
      <w:r w:rsidR="00504F9B">
        <w:rPr>
          <w:rFonts w:ascii="Calibri" w:hAnsi="Calibri" w:cs="Calibri"/>
        </w:rPr>
        <w:t xml:space="preserve"> – There is an overall increase in NDIC as distance from Doha increases, with a slight </w:t>
      </w:r>
      <w:r w:rsidR="00C20AD9">
        <w:rPr>
          <w:rFonts w:ascii="Calibri" w:hAnsi="Calibri" w:cs="Calibri"/>
        </w:rPr>
        <w:t>plateau</w:t>
      </w:r>
      <w:r w:rsidR="00504F9B">
        <w:rPr>
          <w:rFonts w:ascii="Calibri" w:hAnsi="Calibri" w:cs="Calibri"/>
        </w:rPr>
        <w:t xml:space="preserve"> at 60-130 km out</w:t>
      </w:r>
    </w:p>
    <w:p w14:paraId="76406EE0" w14:textId="2F00CBA4" w:rsidR="00567386" w:rsidRPr="003D7147" w:rsidRDefault="00567386" w:rsidP="00FE0FC3">
      <w:pPr>
        <w:spacing w:line="480" w:lineRule="auto"/>
        <w:rPr>
          <w:rFonts w:ascii="Calibri" w:hAnsi="Calibri" w:cs="Calibri"/>
        </w:rPr>
      </w:pPr>
      <w:r w:rsidRPr="003D7147">
        <w:rPr>
          <w:rFonts w:ascii="Calibri" w:hAnsi="Calibri" w:cs="Calibri"/>
        </w:rPr>
        <w:t>Figure 3: O2 vs Distance from Doha</w:t>
      </w:r>
      <w:r w:rsidR="004F3D7A">
        <w:rPr>
          <w:rFonts w:ascii="Calibri" w:hAnsi="Calibri" w:cs="Calibri"/>
        </w:rPr>
        <w:t xml:space="preserve"> – Collected oxygen data varied greatly, but there is a clear decrease in O2 levels as distance </w:t>
      </w:r>
      <w:r w:rsidR="00AC4465">
        <w:rPr>
          <w:rFonts w:ascii="Calibri" w:hAnsi="Calibri" w:cs="Calibri"/>
        </w:rPr>
        <w:t>from shore increases</w:t>
      </w:r>
    </w:p>
    <w:p w14:paraId="20EA7838" w14:textId="4C912DC4" w:rsidR="00567386" w:rsidRPr="003D7147" w:rsidRDefault="00567386" w:rsidP="00FE0FC3">
      <w:pPr>
        <w:spacing w:line="480" w:lineRule="auto"/>
        <w:rPr>
          <w:rFonts w:ascii="Calibri" w:hAnsi="Calibri" w:cs="Calibri"/>
        </w:rPr>
      </w:pPr>
      <w:r w:rsidRPr="003D7147">
        <w:rPr>
          <w:rFonts w:ascii="Calibri" w:hAnsi="Calibri" w:cs="Calibri"/>
        </w:rPr>
        <w:t>Figure 4: S vs Distance from Doha</w:t>
      </w:r>
      <w:r w:rsidR="00AC4465">
        <w:rPr>
          <w:rFonts w:ascii="Calibri" w:hAnsi="Calibri" w:cs="Calibri"/>
        </w:rPr>
        <w:t xml:space="preserve"> – There is a clear decrease in salinity as distance from shore grows. Note: important to remember that as distance from shore increases, we are looking at areas that are closer to the water source, Strait of Hormuz</w:t>
      </w:r>
    </w:p>
    <w:p w14:paraId="5E12C519" w14:textId="204CCAB8" w:rsidR="00567386" w:rsidRPr="003D7147" w:rsidRDefault="00567386" w:rsidP="00FE0FC3">
      <w:pPr>
        <w:spacing w:line="480" w:lineRule="auto"/>
        <w:rPr>
          <w:rFonts w:ascii="Calibri" w:hAnsi="Calibri" w:cs="Calibri"/>
        </w:rPr>
      </w:pPr>
      <w:r w:rsidRPr="003D7147">
        <w:rPr>
          <w:rFonts w:ascii="Calibri" w:hAnsi="Calibri" w:cs="Calibri"/>
        </w:rPr>
        <w:t>Figure 5: NALK vs NDIC</w:t>
      </w:r>
      <w:r w:rsidR="00AC4465">
        <w:rPr>
          <w:rFonts w:ascii="Calibri" w:hAnsi="Calibri" w:cs="Calibri"/>
        </w:rPr>
        <w:t xml:space="preserve"> – Stations 1-3 from the collected data show </w:t>
      </w:r>
      <w:r w:rsidR="00C6459C">
        <w:rPr>
          <w:rFonts w:ascii="Calibri" w:hAnsi="Calibri" w:cs="Calibri"/>
        </w:rPr>
        <w:t>an</w:t>
      </w:r>
      <w:r w:rsidR="00AC4465">
        <w:rPr>
          <w:rFonts w:ascii="Calibri" w:hAnsi="Calibri" w:cs="Calibri"/>
        </w:rPr>
        <w:t xml:space="preserve"> increase ratio of 2:1, and stations 4-7 show </w:t>
      </w:r>
      <w:r w:rsidR="00C6459C">
        <w:rPr>
          <w:rFonts w:ascii="Calibri" w:hAnsi="Calibri" w:cs="Calibri"/>
        </w:rPr>
        <w:t>an</w:t>
      </w:r>
      <w:r w:rsidR="00AC4465">
        <w:rPr>
          <w:rFonts w:ascii="Calibri" w:hAnsi="Calibri" w:cs="Calibri"/>
        </w:rPr>
        <w:t xml:space="preserve"> increase in NDIC with very little increase in NALK. Brewer and Dyrssen’s data is also reflected on this figure.</w:t>
      </w:r>
    </w:p>
    <w:p w14:paraId="1120383C" w14:textId="1D63DDEC" w:rsidR="00567386" w:rsidRPr="003D7147" w:rsidRDefault="00567386" w:rsidP="003D7147">
      <w:pPr>
        <w:spacing w:line="480" w:lineRule="auto"/>
        <w:rPr>
          <w:rFonts w:ascii="Calibri" w:hAnsi="Calibri" w:cs="Calibri"/>
        </w:rPr>
      </w:pPr>
      <w:r w:rsidRPr="003D7147">
        <w:rPr>
          <w:rFonts w:ascii="Calibri" w:hAnsi="Calibri" w:cs="Calibri"/>
        </w:rPr>
        <w:t>Figure 6: NALK vs Salinity</w:t>
      </w:r>
      <w:r w:rsidR="00AC4465">
        <w:rPr>
          <w:rFonts w:ascii="Calibri" w:hAnsi="Calibri" w:cs="Calibri"/>
        </w:rPr>
        <w:t xml:space="preserve"> – There is a slight decrease in NALK as salinity increases</w:t>
      </w:r>
    </w:p>
    <w:p w14:paraId="1C1A1BB5" w14:textId="1B45556B" w:rsidR="00567386" w:rsidRPr="003D7147" w:rsidRDefault="00567386" w:rsidP="00FE0FC3">
      <w:pPr>
        <w:spacing w:line="480" w:lineRule="auto"/>
        <w:rPr>
          <w:rFonts w:ascii="Calibri" w:hAnsi="Calibri" w:cs="Calibri"/>
        </w:rPr>
      </w:pPr>
      <w:r w:rsidRPr="003D7147">
        <w:rPr>
          <w:rFonts w:ascii="Calibri" w:hAnsi="Calibri" w:cs="Calibri"/>
        </w:rPr>
        <w:t>Figure 7: Temperature/Salinity plot</w:t>
      </w:r>
      <w:r w:rsidR="00AC4465">
        <w:rPr>
          <w:rFonts w:ascii="Calibri" w:hAnsi="Calibri" w:cs="Calibri"/>
        </w:rPr>
        <w:t xml:space="preserve"> – The first point on the left seems to be an outlier. Other than that, we have a standard TS plot depicting reasonable decreases in temperature as salinity increases.</w:t>
      </w:r>
    </w:p>
    <w:p w14:paraId="30A5B44A" w14:textId="4DEAA391" w:rsidR="00567386" w:rsidRPr="003D7147" w:rsidRDefault="00567386" w:rsidP="00FE0FC3">
      <w:pPr>
        <w:spacing w:line="480" w:lineRule="auto"/>
        <w:rPr>
          <w:rFonts w:ascii="Calibri" w:hAnsi="Calibri" w:cs="Calibri"/>
        </w:rPr>
      </w:pPr>
      <w:r w:rsidRPr="003D7147">
        <w:rPr>
          <w:rFonts w:ascii="Calibri" w:hAnsi="Calibri" w:cs="Calibri"/>
        </w:rPr>
        <w:t>Figure 8: Nitrate vs Phosphate</w:t>
      </w:r>
      <w:r w:rsidR="00AC4465">
        <w:rPr>
          <w:rFonts w:ascii="Calibri" w:hAnsi="Calibri" w:cs="Calibri"/>
        </w:rPr>
        <w:t xml:space="preserve"> – No detectable trend. However, it is important to note that there is much less phosphate variance than nitrate variance.</w:t>
      </w:r>
    </w:p>
    <w:p w14:paraId="600243F0" w14:textId="3D91C645" w:rsidR="00567386" w:rsidRPr="003D7147" w:rsidRDefault="00567386" w:rsidP="003D7147">
      <w:pPr>
        <w:spacing w:line="480" w:lineRule="auto"/>
        <w:rPr>
          <w:rFonts w:ascii="Calibri" w:hAnsi="Calibri" w:cs="Calibri"/>
        </w:rPr>
      </w:pPr>
      <w:r w:rsidRPr="003D7147">
        <w:rPr>
          <w:rFonts w:ascii="Calibri" w:hAnsi="Calibri" w:cs="Calibri"/>
        </w:rPr>
        <w:t>Figure 9: NDIC vs Salinity</w:t>
      </w:r>
      <w:r w:rsidR="00AC4465">
        <w:rPr>
          <w:rFonts w:ascii="Calibri" w:hAnsi="Calibri" w:cs="Calibri"/>
        </w:rPr>
        <w:t xml:space="preserve"> – There is a decrease in NDIC as salinity increases</w:t>
      </w:r>
    </w:p>
    <w:p w14:paraId="51F52BD9" w14:textId="1C7021AE" w:rsidR="00567386" w:rsidRPr="003D7147" w:rsidRDefault="00567386" w:rsidP="00FE0FC3">
      <w:pPr>
        <w:spacing w:line="480" w:lineRule="auto"/>
        <w:rPr>
          <w:rFonts w:ascii="Calibri" w:hAnsi="Calibri" w:cs="Calibri"/>
        </w:rPr>
      </w:pPr>
      <w:r w:rsidRPr="003D7147">
        <w:rPr>
          <w:rFonts w:ascii="Calibri" w:hAnsi="Calibri" w:cs="Calibri"/>
        </w:rPr>
        <w:lastRenderedPageBreak/>
        <w:t xml:space="preserve">Figure 10: Fluorescence vs Transmission </w:t>
      </w:r>
      <w:r w:rsidR="004F4F1A">
        <w:rPr>
          <w:rFonts w:ascii="Calibri" w:hAnsi="Calibri" w:cs="Calibri"/>
        </w:rPr>
        <w:t xml:space="preserve">– The majority of transmission was detected to be between 90-95% for all levels of fluorescence </w:t>
      </w:r>
    </w:p>
    <w:p w14:paraId="459FFF9F" w14:textId="14C8D72C" w:rsidR="00567386" w:rsidRPr="003D7147" w:rsidRDefault="00567386" w:rsidP="003D7147">
      <w:pPr>
        <w:spacing w:line="480" w:lineRule="auto"/>
        <w:rPr>
          <w:rFonts w:ascii="Calibri" w:hAnsi="Calibri" w:cs="Calibri"/>
        </w:rPr>
      </w:pPr>
      <w:r w:rsidRPr="003D7147">
        <w:rPr>
          <w:rFonts w:ascii="Calibri" w:hAnsi="Calibri" w:cs="Calibri"/>
        </w:rPr>
        <w:t>Figure 11: pH calculated vs pH measured</w:t>
      </w:r>
      <w:r w:rsidR="004F4F1A">
        <w:rPr>
          <w:rFonts w:ascii="Calibri" w:hAnsi="Calibri" w:cs="Calibri"/>
        </w:rPr>
        <w:t xml:space="preserve"> – quality check for pH</w:t>
      </w:r>
    </w:p>
    <w:p w14:paraId="261E3DCC" w14:textId="77F366FB" w:rsidR="00567386" w:rsidRPr="003D7147" w:rsidRDefault="00567386" w:rsidP="00FE0FC3">
      <w:pPr>
        <w:spacing w:line="480" w:lineRule="auto"/>
        <w:rPr>
          <w:rFonts w:ascii="Calibri" w:hAnsi="Calibri" w:cs="Calibri"/>
        </w:rPr>
      </w:pPr>
      <w:r w:rsidRPr="003D7147">
        <w:rPr>
          <w:rFonts w:ascii="Calibri" w:hAnsi="Calibri" w:cs="Calibri"/>
        </w:rPr>
        <w:t>Figure 12: Nutrient Plots for each station</w:t>
      </w:r>
      <w:r w:rsidR="004F4F1A">
        <w:rPr>
          <w:rFonts w:ascii="Calibri" w:hAnsi="Calibri" w:cs="Calibri"/>
        </w:rPr>
        <w:t xml:space="preserve"> </w:t>
      </w:r>
      <w:r w:rsidR="00A70B67">
        <w:rPr>
          <w:rFonts w:ascii="Calibri" w:hAnsi="Calibri" w:cs="Calibri"/>
        </w:rPr>
        <w:t>–</w:t>
      </w:r>
      <w:r w:rsidR="004F4F1A">
        <w:rPr>
          <w:rFonts w:ascii="Calibri" w:hAnsi="Calibri" w:cs="Calibri"/>
        </w:rPr>
        <w:t xml:space="preserve"> </w:t>
      </w:r>
      <w:r w:rsidR="00A70B67">
        <w:rPr>
          <w:rFonts w:ascii="Calibri" w:hAnsi="Calibri" w:cs="Calibri"/>
        </w:rPr>
        <w:t>Not enough sampling to make conclusions based on nutrients</w:t>
      </w:r>
    </w:p>
    <w:p w14:paraId="71357613" w14:textId="4FC2ADA2" w:rsidR="00567386" w:rsidRPr="003D7147" w:rsidRDefault="00567386" w:rsidP="00FE0FC3">
      <w:pPr>
        <w:spacing w:line="480" w:lineRule="auto"/>
        <w:rPr>
          <w:rFonts w:ascii="Calibri" w:hAnsi="Calibri" w:cs="Calibri"/>
        </w:rPr>
      </w:pPr>
      <w:r w:rsidRPr="003D7147">
        <w:rPr>
          <w:rFonts w:ascii="Calibri" w:hAnsi="Calibri" w:cs="Calibri"/>
        </w:rPr>
        <w:t>Figure 13: NALK vs NDIC plots for each station</w:t>
      </w:r>
      <w:r w:rsidR="00A70B67">
        <w:rPr>
          <w:rFonts w:ascii="Calibri" w:hAnsi="Calibri" w:cs="Calibri"/>
        </w:rPr>
        <w:t xml:space="preserve"> – Not enough sampling to make conclusions about NALK vs NDIC for individual stations</w:t>
      </w:r>
    </w:p>
    <w:p w14:paraId="2AFFB53C" w14:textId="7A8C02D4" w:rsidR="00567386" w:rsidRDefault="00567386" w:rsidP="00FE0FC3">
      <w:pPr>
        <w:spacing w:line="480" w:lineRule="auto"/>
        <w:rPr>
          <w:rFonts w:ascii="Calibri" w:hAnsi="Calibri" w:cs="Calibri"/>
        </w:rPr>
      </w:pPr>
      <w:r w:rsidRPr="003D7147">
        <w:rPr>
          <w:rFonts w:ascii="Calibri" w:hAnsi="Calibri" w:cs="Calibri"/>
        </w:rPr>
        <w:t>Figure 14: Alk* vs Station</w:t>
      </w:r>
      <w:r w:rsidR="00A70B67">
        <w:rPr>
          <w:rFonts w:ascii="Calibri" w:hAnsi="Calibri" w:cs="Calibri"/>
        </w:rPr>
        <w:t xml:space="preserve"> – There is a general increase in ALK*, with less of an increase between stations 3-7</w:t>
      </w:r>
    </w:p>
    <w:p w14:paraId="00534E47" w14:textId="68557D31" w:rsidR="00AB2771" w:rsidRDefault="00C85E3F" w:rsidP="003D7147">
      <w:pPr>
        <w:spacing w:line="480" w:lineRule="auto"/>
        <w:rPr>
          <w:rFonts w:ascii="Calibri" w:hAnsi="Calibri" w:cs="Calibri"/>
        </w:rPr>
      </w:pPr>
      <w:r>
        <w:rPr>
          <w:rFonts w:ascii="Calibri" w:hAnsi="Calibri" w:cs="Calibri"/>
        </w:rPr>
        <w:t>Figure 15: Map of coral abundance in the Arabain Gulf</w:t>
      </w:r>
    </w:p>
    <w:p w14:paraId="0B7C9136" w14:textId="727EAA2C" w:rsidR="006D6C4D" w:rsidRPr="003D7147" w:rsidRDefault="006D6C4D" w:rsidP="003D7147">
      <w:pPr>
        <w:spacing w:line="480" w:lineRule="auto"/>
        <w:rPr>
          <w:rFonts w:ascii="Calibri" w:hAnsi="Calibri" w:cs="Calibri"/>
        </w:rPr>
      </w:pPr>
      <w:r w:rsidRPr="003D7147">
        <w:rPr>
          <w:rFonts w:ascii="Calibri" w:hAnsi="Calibri" w:cs="Calibri"/>
        </w:rPr>
        <w:t>Sampling site map:</w:t>
      </w:r>
    </w:p>
    <w:p w14:paraId="44DB7C24" w14:textId="77777777"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013F9E17" wp14:editId="18D5D20C">
            <wp:extent cx="5943600" cy="334327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ampling Map.jpg"/>
                    <pic:cNvPicPr/>
                  </pic:nvPicPr>
                  <pic:blipFill>
                    <a:blip r:embed="rId11">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14:paraId="168154BD" w14:textId="77777777" w:rsidR="00A1631F" w:rsidRDefault="00A1631F" w:rsidP="003D7147">
      <w:pPr>
        <w:spacing w:line="480" w:lineRule="auto"/>
        <w:rPr>
          <w:rFonts w:ascii="Calibri" w:hAnsi="Calibri" w:cs="Calibri"/>
        </w:rPr>
      </w:pPr>
    </w:p>
    <w:p w14:paraId="64D356B6" w14:textId="77777777" w:rsidR="00A1631F" w:rsidRDefault="00A1631F" w:rsidP="003D7147">
      <w:pPr>
        <w:spacing w:line="480" w:lineRule="auto"/>
        <w:rPr>
          <w:rFonts w:ascii="Calibri" w:hAnsi="Calibri" w:cs="Calibri"/>
        </w:rPr>
      </w:pPr>
    </w:p>
    <w:p w14:paraId="33363B68" w14:textId="7A9C9A2B" w:rsidR="006D6C4D" w:rsidRPr="003D7147" w:rsidRDefault="006D6C4D" w:rsidP="003D7147">
      <w:pPr>
        <w:spacing w:line="480" w:lineRule="auto"/>
        <w:rPr>
          <w:rFonts w:ascii="Calibri" w:hAnsi="Calibri" w:cs="Calibri"/>
        </w:rPr>
      </w:pPr>
      <w:r w:rsidRPr="003D7147">
        <w:rPr>
          <w:rFonts w:ascii="Calibri" w:hAnsi="Calibri" w:cs="Calibri"/>
        </w:rPr>
        <w:lastRenderedPageBreak/>
        <w:t xml:space="preserve">Table 1a) </w:t>
      </w:r>
    </w:p>
    <w:p w14:paraId="4291E5D0" w14:textId="0B451933" w:rsidR="006D6C4D" w:rsidRPr="003D7147" w:rsidRDefault="006D6C4D" w:rsidP="003D7147">
      <w:pPr>
        <w:spacing w:line="480" w:lineRule="auto"/>
        <w:rPr>
          <w:rFonts w:ascii="Calibri" w:hAnsi="Calibri" w:cs="Calibri"/>
        </w:rPr>
      </w:pPr>
    </w:p>
    <w:p w14:paraId="2FEBAB70" w14:textId="543F8D65" w:rsidR="00AB2771" w:rsidRDefault="00AB2771" w:rsidP="003D7147">
      <w:pPr>
        <w:spacing w:line="480" w:lineRule="auto"/>
        <w:rPr>
          <w:rFonts w:ascii="Calibri" w:hAnsi="Calibri" w:cs="Calibri"/>
        </w:rPr>
      </w:pPr>
    </w:p>
    <w:p w14:paraId="0A480B9A" w14:textId="60DADE90" w:rsidR="00AB2771" w:rsidRDefault="00AB2771" w:rsidP="003D7147">
      <w:pPr>
        <w:spacing w:line="480" w:lineRule="auto"/>
        <w:rPr>
          <w:rFonts w:ascii="Calibri" w:hAnsi="Calibri" w:cs="Calibri"/>
        </w:rPr>
      </w:pPr>
    </w:p>
    <w:p w14:paraId="3F19661D" w14:textId="67C15202" w:rsidR="00AB2771" w:rsidRDefault="00AB2771" w:rsidP="003D7147">
      <w:pPr>
        <w:spacing w:line="480" w:lineRule="auto"/>
        <w:rPr>
          <w:rFonts w:ascii="Calibri" w:hAnsi="Calibri" w:cs="Calibri"/>
        </w:rPr>
      </w:pPr>
    </w:p>
    <w:p w14:paraId="6133C97F" w14:textId="2ECABA9A" w:rsidR="00AB2771" w:rsidRDefault="00AB2771" w:rsidP="003D7147">
      <w:pPr>
        <w:spacing w:line="480" w:lineRule="auto"/>
        <w:rPr>
          <w:rFonts w:ascii="Calibri" w:hAnsi="Calibri" w:cs="Calibri"/>
        </w:rPr>
      </w:pPr>
    </w:p>
    <w:p w14:paraId="3779BCA1" w14:textId="25204AD0" w:rsidR="00AB2771" w:rsidRDefault="00A1631F" w:rsidP="003D7147">
      <w:pPr>
        <w:spacing w:line="480" w:lineRule="auto"/>
        <w:rPr>
          <w:rFonts w:ascii="Calibri" w:hAnsi="Calibri" w:cs="Calibri"/>
        </w:rPr>
      </w:pPr>
      <w:r w:rsidRPr="003D7147">
        <w:rPr>
          <w:rFonts w:ascii="Calibri" w:hAnsi="Calibri" w:cs="Calibri"/>
          <w:noProof/>
          <w:lang w:eastAsia="en-US"/>
        </w:rPr>
        <w:drawing>
          <wp:anchor distT="0" distB="0" distL="114300" distR="114300" simplePos="0" relativeHeight="251673600" behindDoc="0" locked="0" layoutInCell="1" allowOverlap="1" wp14:anchorId="28C28BD5" wp14:editId="5DE7C3FD">
            <wp:simplePos x="0" y="0"/>
            <wp:positionH relativeFrom="column">
              <wp:posOffset>-2664981</wp:posOffset>
            </wp:positionH>
            <wp:positionV relativeFrom="paragraph">
              <wp:posOffset>357893</wp:posOffset>
            </wp:positionV>
            <wp:extent cx="10002580" cy="3025353"/>
            <wp:effectExtent l="0" t="3810" r="127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05-16 at 3.33.23 PM.png"/>
                    <pic:cNvPicPr/>
                  </pic:nvPicPr>
                  <pic:blipFill>
                    <a:blip r:embed="rId12" cstate="print">
                      <a:extLst>
                        <a:ext uri="{28A0092B-C50C-407E-A947-70E740481C1C}">
                          <a14:useLocalDpi xmlns:a14="http://schemas.microsoft.com/office/drawing/2010/main" val="0"/>
                        </a:ext>
                      </a:extLst>
                    </a:blip>
                    <a:stretch>
                      <a:fillRect/>
                    </a:stretch>
                  </pic:blipFill>
                  <pic:spPr>
                    <a:xfrm rot="5400000">
                      <a:off x="0" y="0"/>
                      <a:ext cx="10008608" cy="3027176"/>
                    </a:xfrm>
                    <a:prstGeom prst="rect">
                      <a:avLst/>
                    </a:prstGeom>
                  </pic:spPr>
                </pic:pic>
              </a:graphicData>
            </a:graphic>
            <wp14:sizeRelH relativeFrom="page">
              <wp14:pctWidth>0</wp14:pctWidth>
            </wp14:sizeRelH>
            <wp14:sizeRelV relativeFrom="page">
              <wp14:pctHeight>0</wp14:pctHeight>
            </wp14:sizeRelV>
          </wp:anchor>
        </w:drawing>
      </w:r>
    </w:p>
    <w:p w14:paraId="47CB51AD" w14:textId="339FE116" w:rsidR="00A1631F" w:rsidRDefault="00A1631F" w:rsidP="003D7147">
      <w:pPr>
        <w:spacing w:line="480" w:lineRule="auto"/>
        <w:rPr>
          <w:rFonts w:ascii="Calibri" w:hAnsi="Calibri" w:cs="Calibri"/>
        </w:rPr>
      </w:pPr>
    </w:p>
    <w:p w14:paraId="21FF7963" w14:textId="0C650A75" w:rsidR="00A1631F" w:rsidRDefault="00A1631F" w:rsidP="003D7147">
      <w:pPr>
        <w:spacing w:line="480" w:lineRule="auto"/>
        <w:rPr>
          <w:rFonts w:ascii="Calibri" w:hAnsi="Calibri" w:cs="Calibri"/>
        </w:rPr>
      </w:pPr>
    </w:p>
    <w:p w14:paraId="2302DCD3" w14:textId="77777777" w:rsidR="00A1631F" w:rsidRDefault="00A1631F" w:rsidP="003D7147">
      <w:pPr>
        <w:spacing w:line="480" w:lineRule="auto"/>
        <w:rPr>
          <w:rFonts w:ascii="Calibri" w:hAnsi="Calibri" w:cs="Calibri"/>
        </w:rPr>
      </w:pPr>
    </w:p>
    <w:p w14:paraId="4D107D81" w14:textId="77777777" w:rsidR="00A1631F" w:rsidRDefault="00A1631F" w:rsidP="003D7147">
      <w:pPr>
        <w:spacing w:line="480" w:lineRule="auto"/>
        <w:rPr>
          <w:rFonts w:ascii="Calibri" w:hAnsi="Calibri" w:cs="Calibri"/>
        </w:rPr>
      </w:pPr>
    </w:p>
    <w:p w14:paraId="2D46AD4E" w14:textId="77777777" w:rsidR="00A1631F" w:rsidRDefault="00A1631F" w:rsidP="003D7147">
      <w:pPr>
        <w:spacing w:line="480" w:lineRule="auto"/>
        <w:rPr>
          <w:rFonts w:ascii="Calibri" w:hAnsi="Calibri" w:cs="Calibri"/>
        </w:rPr>
      </w:pPr>
    </w:p>
    <w:p w14:paraId="64B646C2" w14:textId="77777777" w:rsidR="00A1631F" w:rsidRDefault="00A1631F" w:rsidP="003D7147">
      <w:pPr>
        <w:spacing w:line="480" w:lineRule="auto"/>
        <w:rPr>
          <w:rFonts w:ascii="Calibri" w:hAnsi="Calibri" w:cs="Calibri"/>
        </w:rPr>
      </w:pPr>
    </w:p>
    <w:p w14:paraId="1598F3E3" w14:textId="77777777" w:rsidR="00A1631F" w:rsidRDefault="00A1631F" w:rsidP="003D7147">
      <w:pPr>
        <w:spacing w:line="480" w:lineRule="auto"/>
        <w:rPr>
          <w:rFonts w:ascii="Calibri" w:hAnsi="Calibri" w:cs="Calibri"/>
        </w:rPr>
      </w:pPr>
    </w:p>
    <w:p w14:paraId="1A66577B" w14:textId="77777777" w:rsidR="00A1631F" w:rsidRDefault="00A1631F" w:rsidP="003D7147">
      <w:pPr>
        <w:spacing w:line="480" w:lineRule="auto"/>
        <w:rPr>
          <w:rFonts w:ascii="Calibri" w:hAnsi="Calibri" w:cs="Calibri"/>
        </w:rPr>
      </w:pPr>
    </w:p>
    <w:p w14:paraId="47A18CF1" w14:textId="77777777" w:rsidR="00A1631F" w:rsidRDefault="00A1631F" w:rsidP="003D7147">
      <w:pPr>
        <w:spacing w:line="480" w:lineRule="auto"/>
        <w:rPr>
          <w:rFonts w:ascii="Calibri" w:hAnsi="Calibri" w:cs="Calibri"/>
        </w:rPr>
      </w:pPr>
    </w:p>
    <w:p w14:paraId="39BF129A" w14:textId="77777777" w:rsidR="00A1631F" w:rsidRDefault="00A1631F" w:rsidP="003D7147">
      <w:pPr>
        <w:spacing w:line="480" w:lineRule="auto"/>
        <w:rPr>
          <w:rFonts w:ascii="Calibri" w:hAnsi="Calibri" w:cs="Calibri"/>
        </w:rPr>
      </w:pPr>
    </w:p>
    <w:p w14:paraId="1E56D27E" w14:textId="77777777" w:rsidR="00A1631F" w:rsidRDefault="00A1631F" w:rsidP="003D7147">
      <w:pPr>
        <w:spacing w:line="480" w:lineRule="auto"/>
        <w:rPr>
          <w:rFonts w:ascii="Calibri" w:hAnsi="Calibri" w:cs="Calibri"/>
        </w:rPr>
      </w:pPr>
    </w:p>
    <w:p w14:paraId="3D5D9773" w14:textId="77777777" w:rsidR="00A1631F" w:rsidRDefault="00A1631F" w:rsidP="003D7147">
      <w:pPr>
        <w:spacing w:line="480" w:lineRule="auto"/>
        <w:rPr>
          <w:rFonts w:ascii="Calibri" w:hAnsi="Calibri" w:cs="Calibri"/>
        </w:rPr>
      </w:pPr>
    </w:p>
    <w:p w14:paraId="5D68A096" w14:textId="77777777" w:rsidR="00A1631F" w:rsidRDefault="00A1631F" w:rsidP="003D7147">
      <w:pPr>
        <w:spacing w:line="480" w:lineRule="auto"/>
        <w:rPr>
          <w:rFonts w:ascii="Calibri" w:hAnsi="Calibri" w:cs="Calibri"/>
        </w:rPr>
      </w:pPr>
    </w:p>
    <w:p w14:paraId="2A6D7566" w14:textId="77777777" w:rsidR="00A1631F" w:rsidRDefault="00A1631F" w:rsidP="003D7147">
      <w:pPr>
        <w:spacing w:line="480" w:lineRule="auto"/>
        <w:rPr>
          <w:rFonts w:ascii="Calibri" w:hAnsi="Calibri" w:cs="Calibri"/>
        </w:rPr>
      </w:pPr>
    </w:p>
    <w:p w14:paraId="080B04CE" w14:textId="77777777" w:rsidR="00A1631F" w:rsidRDefault="00A1631F" w:rsidP="003D7147">
      <w:pPr>
        <w:spacing w:line="480" w:lineRule="auto"/>
        <w:rPr>
          <w:rFonts w:ascii="Calibri" w:hAnsi="Calibri" w:cs="Calibri"/>
        </w:rPr>
      </w:pPr>
    </w:p>
    <w:p w14:paraId="31B0AACD" w14:textId="443D8B05" w:rsidR="006D6C4D" w:rsidRPr="003D7147" w:rsidRDefault="006D6C4D" w:rsidP="003D7147">
      <w:pPr>
        <w:spacing w:line="480" w:lineRule="auto"/>
        <w:rPr>
          <w:rFonts w:ascii="Calibri" w:hAnsi="Calibri" w:cs="Calibri"/>
        </w:rPr>
      </w:pPr>
      <w:r w:rsidRPr="003D7147">
        <w:rPr>
          <w:rFonts w:ascii="Calibri" w:hAnsi="Calibri" w:cs="Calibri"/>
        </w:rPr>
        <w:lastRenderedPageBreak/>
        <w:t>Table 1b)</w:t>
      </w:r>
    </w:p>
    <w:p w14:paraId="6195531C" w14:textId="02AEEDDE"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72784B2A" wp14:editId="1F56B281">
            <wp:extent cx="5943600" cy="26327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reen Shot 2019-05-16 at 3.33.40 PM.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632710"/>
                    </a:xfrm>
                    <a:prstGeom prst="rect">
                      <a:avLst/>
                    </a:prstGeom>
                  </pic:spPr>
                </pic:pic>
              </a:graphicData>
            </a:graphic>
          </wp:inline>
        </w:drawing>
      </w:r>
    </w:p>
    <w:p w14:paraId="0BE81805" w14:textId="242934D4" w:rsidR="00987A45" w:rsidRPr="003D7147" w:rsidRDefault="00E63BDE" w:rsidP="003D7147">
      <w:pPr>
        <w:spacing w:line="480" w:lineRule="auto"/>
        <w:rPr>
          <w:rFonts w:ascii="Calibri" w:hAnsi="Calibri" w:cs="Calibri"/>
        </w:rPr>
      </w:pPr>
      <w:r w:rsidRPr="003D7147">
        <w:rPr>
          <w:rFonts w:ascii="Calibri" w:eastAsia="Times New Roman" w:hAnsi="Calibri" w:cs="Calibri"/>
          <w:noProof/>
          <w:lang w:eastAsia="en-US"/>
        </w:rPr>
        <w:drawing>
          <wp:anchor distT="0" distB="0" distL="114300" distR="114300" simplePos="0" relativeHeight="251672576" behindDoc="0" locked="0" layoutInCell="1" allowOverlap="1" wp14:anchorId="449F3150" wp14:editId="5C0AC06D">
            <wp:simplePos x="0" y="0"/>
            <wp:positionH relativeFrom="column">
              <wp:posOffset>722542</wp:posOffset>
            </wp:positionH>
            <wp:positionV relativeFrom="paragraph">
              <wp:posOffset>158484</wp:posOffset>
            </wp:positionV>
            <wp:extent cx="2588977" cy="4114800"/>
            <wp:effectExtent l="0" t="0" r="1905"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 Shot 2019-05-05 at 10.56.18 AM.png"/>
                    <pic:cNvPicPr/>
                  </pic:nvPicPr>
                  <pic:blipFill>
                    <a:blip r:embed="rId14">
                      <a:extLst>
                        <a:ext uri="{28A0092B-C50C-407E-A947-70E740481C1C}">
                          <a14:useLocalDpi xmlns:a14="http://schemas.microsoft.com/office/drawing/2010/main" val="0"/>
                        </a:ext>
                      </a:extLst>
                    </a:blip>
                    <a:stretch>
                      <a:fillRect/>
                    </a:stretch>
                  </pic:blipFill>
                  <pic:spPr>
                    <a:xfrm>
                      <a:off x="0" y="0"/>
                      <a:ext cx="2588977" cy="4114800"/>
                    </a:xfrm>
                    <a:prstGeom prst="rect">
                      <a:avLst/>
                    </a:prstGeom>
                  </pic:spPr>
                </pic:pic>
              </a:graphicData>
            </a:graphic>
            <wp14:sizeRelH relativeFrom="page">
              <wp14:pctWidth>0</wp14:pctWidth>
            </wp14:sizeRelH>
            <wp14:sizeRelV relativeFrom="page">
              <wp14:pctHeight>0</wp14:pctHeight>
            </wp14:sizeRelV>
          </wp:anchor>
        </w:drawing>
      </w:r>
      <w:r w:rsidR="00987A45" w:rsidRPr="003D7147">
        <w:rPr>
          <w:rFonts w:ascii="Calibri" w:hAnsi="Calibri" w:cs="Calibri"/>
        </w:rPr>
        <w:t>Table 1c)</w:t>
      </w:r>
    </w:p>
    <w:p w14:paraId="63770F5C" w14:textId="476260D2" w:rsidR="00987A45" w:rsidRPr="003D7147" w:rsidRDefault="00987A45" w:rsidP="003D7147">
      <w:pPr>
        <w:spacing w:line="480" w:lineRule="auto"/>
        <w:rPr>
          <w:rFonts w:ascii="Calibri" w:hAnsi="Calibri" w:cs="Calibri"/>
        </w:rPr>
      </w:pPr>
    </w:p>
    <w:p w14:paraId="242AB70A" w14:textId="77777777" w:rsidR="00AB2771" w:rsidRDefault="00AB2771" w:rsidP="003D7147">
      <w:pPr>
        <w:spacing w:line="480" w:lineRule="auto"/>
        <w:rPr>
          <w:rFonts w:ascii="Calibri" w:hAnsi="Calibri" w:cs="Calibri"/>
        </w:rPr>
      </w:pPr>
    </w:p>
    <w:p w14:paraId="31B529D9" w14:textId="77777777" w:rsidR="00E63BDE" w:rsidRDefault="00E63BDE" w:rsidP="003D7147">
      <w:pPr>
        <w:spacing w:line="480" w:lineRule="auto"/>
        <w:rPr>
          <w:rFonts w:ascii="Calibri" w:hAnsi="Calibri" w:cs="Calibri"/>
        </w:rPr>
      </w:pPr>
    </w:p>
    <w:p w14:paraId="145FCBED" w14:textId="77777777" w:rsidR="00E63BDE" w:rsidRDefault="00E63BDE" w:rsidP="003D7147">
      <w:pPr>
        <w:spacing w:line="480" w:lineRule="auto"/>
        <w:rPr>
          <w:rFonts w:ascii="Calibri" w:hAnsi="Calibri" w:cs="Calibri"/>
        </w:rPr>
      </w:pPr>
    </w:p>
    <w:p w14:paraId="52A3C307" w14:textId="77777777" w:rsidR="00E63BDE" w:rsidRDefault="00E63BDE" w:rsidP="003D7147">
      <w:pPr>
        <w:spacing w:line="480" w:lineRule="auto"/>
        <w:rPr>
          <w:rFonts w:ascii="Calibri" w:hAnsi="Calibri" w:cs="Calibri"/>
        </w:rPr>
      </w:pPr>
    </w:p>
    <w:p w14:paraId="47C873E6" w14:textId="77777777" w:rsidR="00E63BDE" w:rsidRDefault="00E63BDE" w:rsidP="003D7147">
      <w:pPr>
        <w:spacing w:line="480" w:lineRule="auto"/>
        <w:rPr>
          <w:rFonts w:ascii="Calibri" w:hAnsi="Calibri" w:cs="Calibri"/>
        </w:rPr>
      </w:pPr>
    </w:p>
    <w:p w14:paraId="29F19177" w14:textId="77777777" w:rsidR="00E63BDE" w:rsidRDefault="00E63BDE" w:rsidP="003D7147">
      <w:pPr>
        <w:spacing w:line="480" w:lineRule="auto"/>
        <w:rPr>
          <w:rFonts w:ascii="Calibri" w:hAnsi="Calibri" w:cs="Calibri"/>
        </w:rPr>
      </w:pPr>
    </w:p>
    <w:p w14:paraId="76E1877D" w14:textId="77777777" w:rsidR="00E63BDE" w:rsidRDefault="00E63BDE" w:rsidP="003D7147">
      <w:pPr>
        <w:spacing w:line="480" w:lineRule="auto"/>
        <w:rPr>
          <w:rFonts w:ascii="Calibri" w:hAnsi="Calibri" w:cs="Calibri"/>
        </w:rPr>
      </w:pPr>
    </w:p>
    <w:p w14:paraId="3848B388" w14:textId="77777777" w:rsidR="00E63BDE" w:rsidRDefault="00E63BDE" w:rsidP="003D7147">
      <w:pPr>
        <w:spacing w:line="480" w:lineRule="auto"/>
        <w:rPr>
          <w:rFonts w:ascii="Calibri" w:hAnsi="Calibri" w:cs="Calibri"/>
        </w:rPr>
      </w:pPr>
    </w:p>
    <w:p w14:paraId="4B57C866" w14:textId="77777777" w:rsidR="00E63BDE" w:rsidRDefault="00E63BDE" w:rsidP="003D7147">
      <w:pPr>
        <w:spacing w:line="480" w:lineRule="auto"/>
        <w:rPr>
          <w:rFonts w:ascii="Calibri" w:hAnsi="Calibri" w:cs="Calibri"/>
        </w:rPr>
      </w:pPr>
    </w:p>
    <w:p w14:paraId="5B80FCB1" w14:textId="77777777" w:rsidR="00A1631F" w:rsidRDefault="00A1631F" w:rsidP="003D7147">
      <w:pPr>
        <w:spacing w:line="480" w:lineRule="auto"/>
        <w:rPr>
          <w:rFonts w:ascii="Calibri" w:hAnsi="Calibri" w:cs="Calibri"/>
        </w:rPr>
      </w:pPr>
    </w:p>
    <w:p w14:paraId="6A6D0AA8" w14:textId="77777777" w:rsidR="00A1631F" w:rsidRDefault="00A1631F" w:rsidP="003D7147">
      <w:pPr>
        <w:spacing w:line="480" w:lineRule="auto"/>
        <w:rPr>
          <w:rFonts w:ascii="Calibri" w:hAnsi="Calibri" w:cs="Calibri"/>
        </w:rPr>
      </w:pPr>
    </w:p>
    <w:p w14:paraId="26D5172A" w14:textId="77777777" w:rsidR="00A1631F" w:rsidRDefault="00A1631F" w:rsidP="003D7147">
      <w:pPr>
        <w:spacing w:line="480" w:lineRule="auto"/>
        <w:rPr>
          <w:rFonts w:ascii="Calibri" w:hAnsi="Calibri" w:cs="Calibri"/>
        </w:rPr>
      </w:pPr>
    </w:p>
    <w:p w14:paraId="38A254CE" w14:textId="743EC33E" w:rsidR="006D6C4D" w:rsidRPr="003D7147" w:rsidRDefault="006D6C4D" w:rsidP="003D7147">
      <w:pPr>
        <w:spacing w:line="480" w:lineRule="auto"/>
        <w:rPr>
          <w:rFonts w:ascii="Calibri" w:hAnsi="Calibri" w:cs="Calibri"/>
        </w:rPr>
      </w:pPr>
      <w:r w:rsidRPr="003D7147">
        <w:rPr>
          <w:rFonts w:ascii="Calibri" w:hAnsi="Calibri" w:cs="Calibri"/>
        </w:rPr>
        <w:lastRenderedPageBreak/>
        <w:t>Figure 1)</w:t>
      </w:r>
    </w:p>
    <w:p w14:paraId="64302175" w14:textId="15BCB89A"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738A7D3C" wp14:editId="2384ECF7">
            <wp:extent cx="4593167" cy="2743200"/>
            <wp:effectExtent l="0" t="0" r="17145" b="12700"/>
            <wp:docPr id="4" name="Chart 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C04AE9-23A7-394C-9B9C-AC1EEFDC151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580633E" w14:textId="77777777" w:rsidR="006D6C4D" w:rsidRPr="003D7147" w:rsidRDefault="006D6C4D" w:rsidP="003D7147">
      <w:pPr>
        <w:spacing w:line="480" w:lineRule="auto"/>
        <w:rPr>
          <w:rFonts w:ascii="Calibri" w:hAnsi="Calibri" w:cs="Calibri"/>
        </w:rPr>
      </w:pPr>
      <w:r w:rsidRPr="003D7147">
        <w:rPr>
          <w:rFonts w:ascii="Calibri" w:hAnsi="Calibri" w:cs="Calibri"/>
        </w:rPr>
        <w:t>Figure 2)</w:t>
      </w:r>
    </w:p>
    <w:p w14:paraId="496BFDEA" w14:textId="77777777"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6C5EF85E" wp14:editId="3D8391A1">
            <wp:extent cx="4593167" cy="2743200"/>
            <wp:effectExtent l="0" t="0" r="17145" b="12700"/>
            <wp:docPr id="6" name="Chart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AD67AEE-224B-5941-ADDA-22679C489E1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4E9D58C" w14:textId="77777777" w:rsidR="00AB2771" w:rsidRDefault="00AB2771" w:rsidP="003D7147">
      <w:pPr>
        <w:spacing w:line="480" w:lineRule="auto"/>
        <w:rPr>
          <w:rFonts w:ascii="Calibri" w:hAnsi="Calibri" w:cs="Calibri"/>
        </w:rPr>
      </w:pPr>
    </w:p>
    <w:p w14:paraId="5AE17F37" w14:textId="77777777" w:rsidR="00AB2771" w:rsidRDefault="00AB2771" w:rsidP="003D7147">
      <w:pPr>
        <w:spacing w:line="480" w:lineRule="auto"/>
        <w:rPr>
          <w:rFonts w:ascii="Calibri" w:hAnsi="Calibri" w:cs="Calibri"/>
        </w:rPr>
      </w:pPr>
    </w:p>
    <w:p w14:paraId="2C9BDE9B" w14:textId="77777777" w:rsidR="00AB2771" w:rsidRDefault="00AB2771" w:rsidP="003D7147">
      <w:pPr>
        <w:spacing w:line="480" w:lineRule="auto"/>
        <w:rPr>
          <w:rFonts w:ascii="Calibri" w:hAnsi="Calibri" w:cs="Calibri"/>
        </w:rPr>
      </w:pPr>
    </w:p>
    <w:p w14:paraId="0B258FBC" w14:textId="77777777" w:rsidR="00AB2771" w:rsidRDefault="00AB2771" w:rsidP="003D7147">
      <w:pPr>
        <w:spacing w:line="480" w:lineRule="auto"/>
        <w:rPr>
          <w:rFonts w:ascii="Calibri" w:hAnsi="Calibri" w:cs="Calibri"/>
        </w:rPr>
      </w:pPr>
    </w:p>
    <w:p w14:paraId="4EF8E348" w14:textId="72B7AAEF" w:rsidR="006D6C4D" w:rsidRPr="003D7147" w:rsidRDefault="006D6C4D" w:rsidP="003D7147">
      <w:pPr>
        <w:spacing w:line="480" w:lineRule="auto"/>
        <w:rPr>
          <w:rFonts w:ascii="Calibri" w:hAnsi="Calibri" w:cs="Calibri"/>
        </w:rPr>
      </w:pPr>
      <w:r w:rsidRPr="003D7147">
        <w:rPr>
          <w:rFonts w:ascii="Calibri" w:hAnsi="Calibri" w:cs="Calibri"/>
        </w:rPr>
        <w:lastRenderedPageBreak/>
        <w:t>Figure 3)</w:t>
      </w:r>
    </w:p>
    <w:p w14:paraId="0E1347A1" w14:textId="3B07CAFB"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30745758" wp14:editId="7B76956B">
            <wp:extent cx="4593167" cy="2743200"/>
            <wp:effectExtent l="0" t="0" r="17145" b="12700"/>
            <wp:docPr id="7" name="Chart 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DFC8ED7-97A6-D943-91E9-B5B0F77157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4AFA842" w14:textId="77777777" w:rsidR="006D6C4D" w:rsidRPr="003D7147" w:rsidRDefault="006D6C4D" w:rsidP="003D7147">
      <w:pPr>
        <w:spacing w:line="480" w:lineRule="auto"/>
        <w:rPr>
          <w:rFonts w:ascii="Calibri" w:hAnsi="Calibri" w:cs="Calibri"/>
        </w:rPr>
      </w:pPr>
      <w:r w:rsidRPr="003D7147">
        <w:rPr>
          <w:rFonts w:ascii="Calibri" w:hAnsi="Calibri" w:cs="Calibri"/>
        </w:rPr>
        <w:t>Figure 4)</w:t>
      </w:r>
    </w:p>
    <w:p w14:paraId="31D6AB5E" w14:textId="77777777"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270F2774" wp14:editId="0F4F121A">
            <wp:extent cx="4597400" cy="2743200"/>
            <wp:effectExtent l="0" t="0" r="12700" b="12700"/>
            <wp:docPr id="8" name="Chart 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369A6A-C976-F145-AA1B-81CD26E95D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8B433B5" w14:textId="77777777" w:rsidR="00AB2771" w:rsidRDefault="00AB2771" w:rsidP="003D7147">
      <w:pPr>
        <w:spacing w:line="480" w:lineRule="auto"/>
        <w:rPr>
          <w:rFonts w:ascii="Calibri" w:hAnsi="Calibri" w:cs="Calibri"/>
        </w:rPr>
      </w:pPr>
    </w:p>
    <w:p w14:paraId="11ED8DF9" w14:textId="77777777" w:rsidR="00AB2771" w:rsidRDefault="00AB2771" w:rsidP="003D7147">
      <w:pPr>
        <w:spacing w:line="480" w:lineRule="auto"/>
        <w:rPr>
          <w:rFonts w:ascii="Calibri" w:hAnsi="Calibri" w:cs="Calibri"/>
        </w:rPr>
      </w:pPr>
    </w:p>
    <w:p w14:paraId="13476D85" w14:textId="77777777" w:rsidR="00AB2771" w:rsidRDefault="00AB2771" w:rsidP="003D7147">
      <w:pPr>
        <w:spacing w:line="480" w:lineRule="auto"/>
        <w:rPr>
          <w:rFonts w:ascii="Calibri" w:hAnsi="Calibri" w:cs="Calibri"/>
        </w:rPr>
      </w:pPr>
    </w:p>
    <w:p w14:paraId="02E607FA" w14:textId="021C7AA6" w:rsidR="00AB2771" w:rsidRDefault="00AB2771" w:rsidP="003D7147">
      <w:pPr>
        <w:spacing w:line="480" w:lineRule="auto"/>
        <w:rPr>
          <w:rFonts w:ascii="Calibri" w:hAnsi="Calibri" w:cs="Calibri"/>
        </w:rPr>
      </w:pPr>
    </w:p>
    <w:p w14:paraId="13790241" w14:textId="192CEE32" w:rsidR="006D6C4D" w:rsidRPr="003D7147" w:rsidRDefault="006D6C4D" w:rsidP="003D7147">
      <w:pPr>
        <w:spacing w:line="480" w:lineRule="auto"/>
        <w:rPr>
          <w:rFonts w:ascii="Calibri" w:hAnsi="Calibri" w:cs="Calibri"/>
        </w:rPr>
      </w:pPr>
      <w:r w:rsidRPr="003D7147">
        <w:rPr>
          <w:rFonts w:ascii="Calibri" w:hAnsi="Calibri" w:cs="Calibri"/>
        </w:rPr>
        <w:lastRenderedPageBreak/>
        <w:t>Figure 5)</w:t>
      </w:r>
    </w:p>
    <w:p w14:paraId="247E3322" w14:textId="4C4AF4A0" w:rsidR="006D6C4D" w:rsidRPr="003D7147" w:rsidRDefault="007F3DCB" w:rsidP="003D7147">
      <w:pPr>
        <w:spacing w:line="480" w:lineRule="auto"/>
        <w:rPr>
          <w:rFonts w:ascii="Calibri" w:hAnsi="Calibri" w:cs="Calibri"/>
        </w:rPr>
      </w:pPr>
      <w:r>
        <w:rPr>
          <w:rFonts w:ascii="Calibri" w:hAnsi="Calibri" w:cs="Calibri"/>
          <w:noProof/>
          <w:lang w:eastAsia="en-US"/>
        </w:rPr>
        <mc:AlternateContent>
          <mc:Choice Requires="wps">
            <w:drawing>
              <wp:anchor distT="0" distB="0" distL="114300" distR="114300" simplePos="0" relativeHeight="251682816" behindDoc="0" locked="0" layoutInCell="1" allowOverlap="1" wp14:anchorId="72976DC5" wp14:editId="6ECDBACA">
                <wp:simplePos x="0" y="0"/>
                <wp:positionH relativeFrom="column">
                  <wp:posOffset>573849</wp:posOffset>
                </wp:positionH>
                <wp:positionV relativeFrom="paragraph">
                  <wp:posOffset>1190433</wp:posOffset>
                </wp:positionV>
                <wp:extent cx="584791" cy="350874"/>
                <wp:effectExtent l="0" t="0" r="0" b="0"/>
                <wp:wrapNone/>
                <wp:docPr id="23" name="Text Box 23"/>
                <wp:cNvGraphicFramePr/>
                <a:graphic xmlns:a="http://schemas.openxmlformats.org/drawingml/2006/main">
                  <a:graphicData uri="http://schemas.microsoft.com/office/word/2010/wordprocessingShape">
                    <wps:wsp>
                      <wps:cNvSpPr txBox="1"/>
                      <wps:spPr>
                        <a:xfrm>
                          <a:off x="0" y="0"/>
                          <a:ext cx="584791" cy="350874"/>
                        </a:xfrm>
                        <a:prstGeom prst="rect">
                          <a:avLst/>
                        </a:prstGeom>
                        <a:noFill/>
                        <a:ln w="6350">
                          <a:noFill/>
                        </a:ln>
                      </wps:spPr>
                      <wps:txbx>
                        <w:txbxContent>
                          <w:p w14:paraId="1CEBAF98" w14:textId="142643C0" w:rsidR="007F3DCB" w:rsidRPr="007F3DCB" w:rsidRDefault="007F3DCB">
                            <w:pPr>
                              <w:rPr>
                                <w:sz w:val="16"/>
                                <w:szCs w:val="16"/>
                              </w:rPr>
                            </w:pPr>
                            <w:r w:rsidRPr="007F3DCB">
                              <w:rPr>
                                <w:sz w:val="16"/>
                                <w:szCs w:val="16"/>
                              </w:rPr>
                              <w:t>Stn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976DC5" id="Text Box 23" o:spid="_x0000_s1030" type="#_x0000_t202" style="position:absolute;margin-left:45.2pt;margin-top:93.75pt;width:46.05pt;height:27.65pt;z-index:2516828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" filled="f" stroked="f" strokeweight=".5pt">
                <v:textbox>
                  <w:txbxContent>
                    <w:p w14:paraId="1CEBAF98" w14:textId="142643C0" w:rsidR="007F3DCB" w:rsidRPr="007F3DCB" w:rsidRDefault="007F3DCB">
                      <w:pPr>
                        <w:rPr>
                          <w:sz w:val="16"/>
                          <w:szCs w:val="16"/>
                        </w:rPr>
                      </w:pPr>
                      <w:r w:rsidRPr="007F3DCB">
                        <w:rPr>
                          <w:sz w:val="16"/>
                          <w:szCs w:val="16"/>
                        </w:rPr>
                        <w:t>Stn 1</w:t>
                      </w:r>
                    </w:p>
                  </w:txbxContent>
                </v:textbox>
              </v:shape>
            </w:pict>
          </mc:Fallback>
        </mc:AlternateContent>
      </w:r>
      <w:r w:rsidR="00B72E22" w:rsidRPr="003D7147">
        <w:rPr>
          <w:rFonts w:ascii="Calibri" w:hAnsi="Calibri" w:cs="Calibri"/>
          <w:noProof/>
          <w:lang w:eastAsia="en-US"/>
        </w:rPr>
        <mc:AlternateContent>
          <mc:Choice Requires="wps">
            <w:drawing>
              <wp:anchor distT="0" distB="0" distL="114300" distR="114300" simplePos="0" relativeHeight="251660288" behindDoc="0" locked="0" layoutInCell="1" allowOverlap="1" wp14:anchorId="6413CEB3" wp14:editId="21A605FA">
                <wp:simplePos x="0" y="0"/>
                <wp:positionH relativeFrom="column">
                  <wp:posOffset>1732147</wp:posOffset>
                </wp:positionH>
                <wp:positionV relativeFrom="paragraph">
                  <wp:posOffset>569728</wp:posOffset>
                </wp:positionV>
                <wp:extent cx="159489" cy="165975"/>
                <wp:effectExtent l="12700" t="25400" r="31115" b="24765"/>
                <wp:wrapNone/>
                <wp:docPr id="19" name="5-Point Star 19"/>
                <wp:cNvGraphicFramePr/>
                <a:graphic xmlns:a="http://schemas.openxmlformats.org/drawingml/2006/main">
                  <a:graphicData uri="http://schemas.microsoft.com/office/word/2010/wordprocessingShape">
                    <wps:wsp>
                      <wps:cNvSpPr/>
                      <wps:spPr>
                        <a:xfrm>
                          <a:off x="0" y="0"/>
                          <a:ext cx="159489" cy="165975"/>
                        </a:xfrm>
                        <a:prstGeom prst="star5">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222E39" id="5-Point Star 19" o:spid="_x0000_s1026" style="position:absolute;margin-left:136.4pt;margin-top:44.85pt;width:12.55pt;height:13.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59489,1659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" path="m,63397r60920,l79745,,98569,63397r60920,l110204,102578r18825,63397l79745,126793,30460,165975,49285,102578,,63397xe" fillcolor="red" strokecolor="#1f4d78 [1604]" strokeweight="1pt">
                <v:stroke joinstyle="miter"/>
                <v:path arrowok="t" o:connecttype="custom" o:connectlocs="0,63397;60920,63397;79745,0;98569,63397;159489,63397;110204,102578;129029,165975;79745,126793;30460,165975;49285,102578;0,63397" o:connectangles="0,0,0,0,0,0,0,0,0,0,0"/>
              </v:shape>
            </w:pict>
          </mc:Fallback>
        </mc:AlternateContent>
      </w:r>
      <w:r w:rsidR="00B72E22">
        <w:rPr>
          <w:noProof/>
          <w:lang w:eastAsia="en-US"/>
        </w:rPr>
        <w:drawing>
          <wp:inline distT="0" distB="0" distL="0" distR="0" wp14:anchorId="23D17465" wp14:editId="2754501D">
            <wp:extent cx="5943600" cy="3543300"/>
            <wp:effectExtent l="0" t="0" r="12700" b="12700"/>
            <wp:docPr id="22" name="Chart 2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8840250-9C9B-A94D-B809-5C009D8A90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87C74B3" w14:textId="653D8BD7" w:rsidR="006D6C4D" w:rsidRPr="003D7147" w:rsidRDefault="006D6C4D" w:rsidP="003D7147">
      <w:pPr>
        <w:spacing w:line="480" w:lineRule="auto"/>
        <w:rPr>
          <w:rFonts w:ascii="Calibri" w:hAnsi="Calibri" w:cs="Calibri"/>
        </w:rPr>
      </w:pPr>
      <w:r w:rsidRPr="003D7147">
        <w:rPr>
          <w:rFonts w:ascii="Calibri" w:hAnsi="Calibri" w:cs="Calibri"/>
        </w:rPr>
        <w:t>Figure 6)</w:t>
      </w:r>
    </w:p>
    <w:p w14:paraId="7995A63B" w14:textId="77777777"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080A8E4A" wp14:editId="5C230EFA">
            <wp:extent cx="4597400" cy="2743200"/>
            <wp:effectExtent l="0" t="0" r="12700" b="12700"/>
            <wp:docPr id="10" name="Chart 1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CF912D7-C4A0-4B43-B44A-6FF54F0F12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5CF14B7" w14:textId="77777777" w:rsidR="00AB2771" w:rsidRDefault="00AB2771" w:rsidP="003D7147">
      <w:pPr>
        <w:spacing w:line="480" w:lineRule="auto"/>
        <w:rPr>
          <w:rFonts w:ascii="Calibri" w:hAnsi="Calibri" w:cs="Calibri"/>
        </w:rPr>
      </w:pPr>
    </w:p>
    <w:p w14:paraId="5BCA9363" w14:textId="533C6C6A" w:rsidR="00AB2771" w:rsidRDefault="00AB2771" w:rsidP="003D7147">
      <w:pPr>
        <w:spacing w:line="480" w:lineRule="auto"/>
        <w:rPr>
          <w:rFonts w:ascii="Calibri" w:hAnsi="Calibri" w:cs="Calibri"/>
        </w:rPr>
      </w:pPr>
    </w:p>
    <w:p w14:paraId="62495AA5" w14:textId="77777777" w:rsidR="00AB2771" w:rsidRDefault="00AB2771" w:rsidP="003D7147">
      <w:pPr>
        <w:spacing w:line="480" w:lineRule="auto"/>
        <w:rPr>
          <w:rFonts w:ascii="Calibri" w:hAnsi="Calibri" w:cs="Calibri"/>
        </w:rPr>
      </w:pPr>
    </w:p>
    <w:p w14:paraId="09EB3EF0" w14:textId="77777777" w:rsidR="00AB2771" w:rsidRDefault="00AB2771" w:rsidP="003D7147">
      <w:pPr>
        <w:spacing w:line="480" w:lineRule="auto"/>
        <w:rPr>
          <w:rFonts w:ascii="Calibri" w:hAnsi="Calibri" w:cs="Calibri"/>
        </w:rPr>
      </w:pPr>
    </w:p>
    <w:p w14:paraId="7D170FE7" w14:textId="332768C6" w:rsidR="006D6C4D" w:rsidRPr="003D7147" w:rsidRDefault="006D6C4D" w:rsidP="003D7147">
      <w:pPr>
        <w:spacing w:line="480" w:lineRule="auto"/>
        <w:rPr>
          <w:rFonts w:ascii="Calibri" w:hAnsi="Calibri" w:cs="Calibri"/>
        </w:rPr>
      </w:pPr>
      <w:r w:rsidRPr="003D7147">
        <w:rPr>
          <w:rFonts w:ascii="Calibri" w:hAnsi="Calibri" w:cs="Calibri"/>
        </w:rPr>
        <w:t>Figure 7)</w:t>
      </w:r>
    </w:p>
    <w:p w14:paraId="17962760" w14:textId="20DA29D9"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0A69DD9C" wp14:editId="48026755">
            <wp:extent cx="4593166" cy="2743200"/>
            <wp:effectExtent l="0" t="0" r="17145" b="12700"/>
            <wp:docPr id="11" name="Chart 1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7C10176-55FA-DC4F-B4CF-0D9F8D36C1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6714CBD" w14:textId="77777777" w:rsidR="006D6C4D" w:rsidRPr="003D7147" w:rsidRDefault="006D6C4D" w:rsidP="003D7147">
      <w:pPr>
        <w:spacing w:line="480" w:lineRule="auto"/>
        <w:rPr>
          <w:rFonts w:ascii="Calibri" w:hAnsi="Calibri" w:cs="Calibri"/>
        </w:rPr>
      </w:pPr>
      <w:r w:rsidRPr="003D7147">
        <w:rPr>
          <w:rFonts w:ascii="Calibri" w:hAnsi="Calibri" w:cs="Calibri"/>
        </w:rPr>
        <w:t>Figure 8)</w:t>
      </w:r>
    </w:p>
    <w:p w14:paraId="7399D7B5" w14:textId="77777777"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0D476BA2" wp14:editId="1F4311E8">
            <wp:extent cx="4593166" cy="2743200"/>
            <wp:effectExtent l="0" t="0" r="17145" b="12700"/>
            <wp:docPr id="12" name="Chart 1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7DFAFC2-AE13-DD45-8233-190AF78239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4E0A04D" w14:textId="77777777" w:rsidR="00AB2771" w:rsidRDefault="00AB2771" w:rsidP="003D7147">
      <w:pPr>
        <w:spacing w:line="480" w:lineRule="auto"/>
        <w:rPr>
          <w:rFonts w:ascii="Calibri" w:hAnsi="Calibri" w:cs="Calibri"/>
        </w:rPr>
      </w:pPr>
    </w:p>
    <w:p w14:paraId="3B23A0A6" w14:textId="77777777" w:rsidR="00AB2771" w:rsidRDefault="00AB2771" w:rsidP="003D7147">
      <w:pPr>
        <w:spacing w:line="480" w:lineRule="auto"/>
        <w:rPr>
          <w:rFonts w:ascii="Calibri" w:hAnsi="Calibri" w:cs="Calibri"/>
        </w:rPr>
      </w:pPr>
    </w:p>
    <w:p w14:paraId="2F363B33" w14:textId="77777777" w:rsidR="00AB2771" w:rsidRDefault="00AB2771" w:rsidP="003D7147">
      <w:pPr>
        <w:spacing w:line="480" w:lineRule="auto"/>
        <w:rPr>
          <w:rFonts w:ascii="Calibri" w:hAnsi="Calibri" w:cs="Calibri"/>
        </w:rPr>
      </w:pPr>
    </w:p>
    <w:p w14:paraId="1933A58D" w14:textId="77777777" w:rsidR="00AB2771" w:rsidRDefault="00AB2771" w:rsidP="003D7147">
      <w:pPr>
        <w:spacing w:line="480" w:lineRule="auto"/>
        <w:rPr>
          <w:rFonts w:ascii="Calibri" w:hAnsi="Calibri" w:cs="Calibri"/>
        </w:rPr>
      </w:pPr>
    </w:p>
    <w:p w14:paraId="6FF52E11" w14:textId="4E89D816" w:rsidR="006D6C4D" w:rsidRPr="003D7147" w:rsidRDefault="006D6C4D" w:rsidP="003D7147">
      <w:pPr>
        <w:spacing w:line="480" w:lineRule="auto"/>
        <w:rPr>
          <w:rFonts w:ascii="Calibri" w:hAnsi="Calibri" w:cs="Calibri"/>
        </w:rPr>
      </w:pPr>
      <w:r w:rsidRPr="003D7147">
        <w:rPr>
          <w:rFonts w:ascii="Calibri" w:hAnsi="Calibri" w:cs="Calibri"/>
        </w:rPr>
        <w:t>Figure 9)</w:t>
      </w:r>
    </w:p>
    <w:p w14:paraId="4773693A" w14:textId="6D62D8BA"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6F0150D8" wp14:editId="6B12A594">
            <wp:extent cx="4593168" cy="2743199"/>
            <wp:effectExtent l="0" t="0" r="17145" b="13335"/>
            <wp:docPr id="13" name="Chart 1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9911BC7-9D14-FE47-A78C-31BD2A2AA0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198ADAA" w14:textId="77777777" w:rsidR="006D6C4D" w:rsidRPr="003D7147" w:rsidRDefault="006D6C4D" w:rsidP="003D7147">
      <w:pPr>
        <w:spacing w:line="480" w:lineRule="auto"/>
        <w:rPr>
          <w:rFonts w:ascii="Calibri" w:hAnsi="Calibri" w:cs="Calibri"/>
        </w:rPr>
      </w:pPr>
      <w:r w:rsidRPr="003D7147">
        <w:rPr>
          <w:rFonts w:ascii="Calibri" w:hAnsi="Calibri" w:cs="Calibri"/>
        </w:rPr>
        <w:t>Figure 10)</w:t>
      </w:r>
    </w:p>
    <w:p w14:paraId="494B1EA9" w14:textId="77777777"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02BF7B80" wp14:editId="456716BA">
            <wp:extent cx="4634271" cy="2721897"/>
            <wp:effectExtent l="0" t="0" r="13970" b="8890"/>
            <wp:docPr id="14" name="Chart 1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8DFE1E0-21A4-3441-82F5-891E6C9214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DC0FDA6" w14:textId="77777777" w:rsidR="00AB2771" w:rsidRDefault="00AB2771" w:rsidP="003D7147">
      <w:pPr>
        <w:spacing w:line="480" w:lineRule="auto"/>
        <w:rPr>
          <w:rFonts w:ascii="Calibri" w:hAnsi="Calibri" w:cs="Calibri"/>
        </w:rPr>
      </w:pPr>
    </w:p>
    <w:p w14:paraId="16F86A90" w14:textId="77777777" w:rsidR="00AB2771" w:rsidRDefault="00AB2771" w:rsidP="003D7147">
      <w:pPr>
        <w:spacing w:line="480" w:lineRule="auto"/>
        <w:rPr>
          <w:rFonts w:ascii="Calibri" w:hAnsi="Calibri" w:cs="Calibri"/>
        </w:rPr>
      </w:pPr>
    </w:p>
    <w:p w14:paraId="13AF6DF6" w14:textId="77777777" w:rsidR="00AB2771" w:rsidRDefault="00AB2771" w:rsidP="003D7147">
      <w:pPr>
        <w:spacing w:line="480" w:lineRule="auto"/>
        <w:rPr>
          <w:rFonts w:ascii="Calibri" w:hAnsi="Calibri" w:cs="Calibri"/>
        </w:rPr>
      </w:pPr>
    </w:p>
    <w:p w14:paraId="245F22A6" w14:textId="77777777" w:rsidR="00AB2771" w:rsidRDefault="00AB2771" w:rsidP="003D7147">
      <w:pPr>
        <w:spacing w:line="480" w:lineRule="auto"/>
        <w:rPr>
          <w:rFonts w:ascii="Calibri" w:hAnsi="Calibri" w:cs="Calibri"/>
        </w:rPr>
      </w:pPr>
    </w:p>
    <w:p w14:paraId="61E4134F" w14:textId="4C1A348F" w:rsidR="006D6C4D" w:rsidRPr="003D7147" w:rsidRDefault="006D6C4D" w:rsidP="003D7147">
      <w:pPr>
        <w:spacing w:line="480" w:lineRule="auto"/>
        <w:rPr>
          <w:rFonts w:ascii="Calibri" w:hAnsi="Calibri" w:cs="Calibri"/>
        </w:rPr>
      </w:pPr>
      <w:r w:rsidRPr="003D7147">
        <w:rPr>
          <w:rFonts w:ascii="Calibri" w:hAnsi="Calibri" w:cs="Calibri"/>
        </w:rPr>
        <w:t>Figure 11)</w:t>
      </w:r>
    </w:p>
    <w:p w14:paraId="05C59658" w14:textId="77777777"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7AFD87E2" wp14:editId="1EDFB012">
            <wp:extent cx="4593167" cy="2743200"/>
            <wp:effectExtent l="0" t="0" r="17145" b="12700"/>
            <wp:docPr id="15" name="Chart 1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96FB71C-CBFD-5040-B2C3-E19E75431D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80999D1" w14:textId="77777777" w:rsidR="00AB2771" w:rsidRDefault="00AB2771" w:rsidP="003D7147">
      <w:pPr>
        <w:spacing w:line="480" w:lineRule="auto"/>
        <w:rPr>
          <w:rFonts w:ascii="Calibri" w:hAnsi="Calibri" w:cs="Calibri"/>
        </w:rPr>
      </w:pPr>
    </w:p>
    <w:p w14:paraId="42419177" w14:textId="77777777" w:rsidR="00AB2771" w:rsidRDefault="00AB2771" w:rsidP="003D7147">
      <w:pPr>
        <w:spacing w:line="480" w:lineRule="auto"/>
        <w:rPr>
          <w:rFonts w:ascii="Calibri" w:hAnsi="Calibri" w:cs="Calibri"/>
        </w:rPr>
      </w:pPr>
    </w:p>
    <w:p w14:paraId="200D2C55" w14:textId="77777777" w:rsidR="00AB2771" w:rsidRDefault="00AB2771" w:rsidP="003D7147">
      <w:pPr>
        <w:spacing w:line="480" w:lineRule="auto"/>
        <w:rPr>
          <w:rFonts w:ascii="Calibri" w:hAnsi="Calibri" w:cs="Calibri"/>
        </w:rPr>
      </w:pPr>
    </w:p>
    <w:p w14:paraId="76327E08" w14:textId="77777777" w:rsidR="00AB2771" w:rsidRDefault="00AB2771" w:rsidP="003D7147">
      <w:pPr>
        <w:spacing w:line="480" w:lineRule="auto"/>
        <w:rPr>
          <w:rFonts w:ascii="Calibri" w:hAnsi="Calibri" w:cs="Calibri"/>
        </w:rPr>
      </w:pPr>
    </w:p>
    <w:p w14:paraId="20C440F0" w14:textId="77777777" w:rsidR="00AB2771" w:rsidRDefault="00AB2771" w:rsidP="003D7147">
      <w:pPr>
        <w:spacing w:line="480" w:lineRule="auto"/>
        <w:rPr>
          <w:rFonts w:ascii="Calibri" w:hAnsi="Calibri" w:cs="Calibri"/>
        </w:rPr>
      </w:pPr>
    </w:p>
    <w:p w14:paraId="172BF678" w14:textId="77777777" w:rsidR="00AB2771" w:rsidRDefault="00AB2771" w:rsidP="003D7147">
      <w:pPr>
        <w:spacing w:line="480" w:lineRule="auto"/>
        <w:rPr>
          <w:rFonts w:ascii="Calibri" w:hAnsi="Calibri" w:cs="Calibri"/>
        </w:rPr>
      </w:pPr>
    </w:p>
    <w:p w14:paraId="353CC719" w14:textId="77777777" w:rsidR="00AB2771" w:rsidRDefault="00AB2771" w:rsidP="003D7147">
      <w:pPr>
        <w:spacing w:line="480" w:lineRule="auto"/>
        <w:rPr>
          <w:rFonts w:ascii="Calibri" w:hAnsi="Calibri" w:cs="Calibri"/>
        </w:rPr>
      </w:pPr>
    </w:p>
    <w:p w14:paraId="093A1FA1" w14:textId="77777777" w:rsidR="00AB2771" w:rsidRDefault="00AB2771" w:rsidP="003D7147">
      <w:pPr>
        <w:spacing w:line="480" w:lineRule="auto"/>
        <w:rPr>
          <w:rFonts w:ascii="Calibri" w:hAnsi="Calibri" w:cs="Calibri"/>
        </w:rPr>
      </w:pPr>
    </w:p>
    <w:p w14:paraId="370DD78B" w14:textId="77777777" w:rsidR="00AB2771" w:rsidRDefault="00AB2771" w:rsidP="003D7147">
      <w:pPr>
        <w:spacing w:line="480" w:lineRule="auto"/>
        <w:rPr>
          <w:rFonts w:ascii="Calibri" w:hAnsi="Calibri" w:cs="Calibri"/>
        </w:rPr>
      </w:pPr>
    </w:p>
    <w:p w14:paraId="4D759FEF" w14:textId="77777777" w:rsidR="00AB2771" w:rsidRDefault="00AB2771" w:rsidP="003D7147">
      <w:pPr>
        <w:spacing w:line="480" w:lineRule="auto"/>
        <w:rPr>
          <w:rFonts w:ascii="Calibri" w:hAnsi="Calibri" w:cs="Calibri"/>
        </w:rPr>
      </w:pPr>
    </w:p>
    <w:p w14:paraId="01143EAC" w14:textId="77777777" w:rsidR="00AB2771" w:rsidRDefault="00AB2771" w:rsidP="003D7147">
      <w:pPr>
        <w:spacing w:line="480" w:lineRule="auto"/>
        <w:rPr>
          <w:rFonts w:ascii="Calibri" w:hAnsi="Calibri" w:cs="Calibri"/>
        </w:rPr>
      </w:pPr>
    </w:p>
    <w:p w14:paraId="48A7D21F" w14:textId="7C920A56" w:rsidR="006D6C4D" w:rsidRPr="003D7147" w:rsidRDefault="006D6C4D" w:rsidP="003D7147">
      <w:pPr>
        <w:spacing w:line="480" w:lineRule="auto"/>
        <w:rPr>
          <w:rFonts w:ascii="Calibri" w:hAnsi="Calibri" w:cs="Calibri"/>
        </w:rPr>
      </w:pPr>
      <w:r w:rsidRPr="003D7147">
        <w:rPr>
          <w:rFonts w:ascii="Calibri" w:hAnsi="Calibri" w:cs="Calibri"/>
        </w:rPr>
        <w:lastRenderedPageBreak/>
        <w:t>Figure 12)</w:t>
      </w:r>
      <w:r w:rsidRPr="003D7147">
        <w:rPr>
          <w:rFonts w:ascii="Calibri" w:hAnsi="Calibri" w:cs="Calibri"/>
        </w:rPr>
        <w:tab/>
      </w:r>
      <w:r w:rsidRPr="003D7147">
        <w:rPr>
          <w:rFonts w:ascii="Calibri" w:hAnsi="Calibri" w:cs="Calibri"/>
        </w:rPr>
        <w:tab/>
      </w:r>
      <w:r w:rsidRPr="003D7147">
        <w:rPr>
          <w:rFonts w:ascii="Calibri" w:hAnsi="Calibri" w:cs="Calibri"/>
        </w:rPr>
        <w:tab/>
      </w:r>
      <w:r w:rsidRPr="003D7147">
        <w:rPr>
          <w:rFonts w:ascii="Calibri" w:hAnsi="Calibri" w:cs="Calibri"/>
        </w:rPr>
        <w:tab/>
      </w:r>
      <w:r w:rsidRPr="003D7147">
        <w:rPr>
          <w:rFonts w:ascii="Calibri" w:hAnsi="Calibri" w:cs="Calibri"/>
        </w:rPr>
        <w:tab/>
      </w:r>
    </w:p>
    <w:p w14:paraId="6934CCD8" w14:textId="65226CF9" w:rsidR="006D6C4D" w:rsidRPr="003D7147" w:rsidRDefault="006D6C4D" w:rsidP="003D7147">
      <w:pPr>
        <w:spacing w:line="480" w:lineRule="auto"/>
        <w:rPr>
          <w:rFonts w:ascii="Calibri" w:hAnsi="Calibri" w:cs="Calibri"/>
        </w:rPr>
      </w:pPr>
    </w:p>
    <w:p w14:paraId="29A375A7" w14:textId="2008D28C" w:rsidR="006D6C4D" w:rsidRPr="003D7147" w:rsidRDefault="006D6C4D" w:rsidP="003D7147">
      <w:pPr>
        <w:spacing w:line="480" w:lineRule="auto"/>
        <w:rPr>
          <w:rFonts w:ascii="Calibri" w:hAnsi="Calibri" w:cs="Calibri"/>
        </w:rPr>
      </w:pPr>
    </w:p>
    <w:p w14:paraId="7EE552D1" w14:textId="38430FD0" w:rsidR="006D6C4D" w:rsidRPr="003D7147" w:rsidRDefault="006D6C4D" w:rsidP="003D7147">
      <w:pPr>
        <w:spacing w:line="480" w:lineRule="auto"/>
        <w:rPr>
          <w:rFonts w:ascii="Calibri" w:hAnsi="Calibri" w:cs="Calibri"/>
        </w:rPr>
      </w:pPr>
    </w:p>
    <w:p w14:paraId="3EA7233F" w14:textId="1850165E" w:rsidR="006D6C4D" w:rsidRPr="003D7147" w:rsidRDefault="006D6C4D" w:rsidP="003D7147">
      <w:pPr>
        <w:spacing w:line="480" w:lineRule="auto"/>
        <w:rPr>
          <w:rFonts w:ascii="Calibri" w:hAnsi="Calibri" w:cs="Calibri"/>
        </w:rPr>
      </w:pPr>
    </w:p>
    <w:p w14:paraId="2D000387" w14:textId="17EFFD34" w:rsidR="006D6C4D" w:rsidRPr="003D7147" w:rsidRDefault="006D6C4D" w:rsidP="003D7147">
      <w:pPr>
        <w:spacing w:line="480" w:lineRule="auto"/>
        <w:rPr>
          <w:rFonts w:ascii="Calibri" w:hAnsi="Calibri" w:cs="Calibri"/>
        </w:rPr>
      </w:pPr>
    </w:p>
    <w:p w14:paraId="74940B23" w14:textId="6CD160FF" w:rsidR="006D6C4D" w:rsidRPr="003D7147" w:rsidRDefault="00252E01" w:rsidP="003D7147">
      <w:pPr>
        <w:spacing w:line="480" w:lineRule="auto"/>
        <w:rPr>
          <w:rFonts w:ascii="Calibri" w:hAnsi="Calibri" w:cs="Calibri"/>
        </w:rPr>
      </w:pPr>
      <w:r>
        <w:rPr>
          <w:rFonts w:ascii="Calibri" w:hAnsi="Calibri" w:cs="Calibri"/>
          <w:noProof/>
          <w:lang w:eastAsia="en-US"/>
        </w:rPr>
        <w:drawing>
          <wp:anchor distT="0" distB="0" distL="114300" distR="114300" simplePos="0" relativeHeight="251683840" behindDoc="0" locked="0" layoutInCell="1" allowOverlap="1" wp14:anchorId="153377E7" wp14:editId="7F96F19B">
            <wp:simplePos x="0" y="0"/>
            <wp:positionH relativeFrom="column">
              <wp:posOffset>-2208743</wp:posOffset>
            </wp:positionH>
            <wp:positionV relativeFrom="paragraph">
              <wp:posOffset>412017</wp:posOffset>
            </wp:positionV>
            <wp:extent cx="10029115" cy="2936945"/>
            <wp:effectExtent l="254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creen Shot 2019-06-02 at 11.57.20 PM.png"/>
                    <pic:cNvPicPr/>
                  </pic:nvPicPr>
                  <pic:blipFill>
                    <a:blip r:embed="rId26" cstate="print">
                      <a:extLst>
                        <a:ext uri="{28A0092B-C50C-407E-A947-70E740481C1C}">
                          <a14:useLocalDpi xmlns:a14="http://schemas.microsoft.com/office/drawing/2010/main" val="0"/>
                        </a:ext>
                      </a:extLst>
                    </a:blip>
                    <a:stretch>
                      <a:fillRect/>
                    </a:stretch>
                  </pic:blipFill>
                  <pic:spPr>
                    <a:xfrm rot="5400000">
                      <a:off x="0" y="0"/>
                      <a:ext cx="10048226" cy="2942542"/>
                    </a:xfrm>
                    <a:prstGeom prst="rect">
                      <a:avLst/>
                    </a:prstGeom>
                  </pic:spPr>
                </pic:pic>
              </a:graphicData>
            </a:graphic>
            <wp14:sizeRelH relativeFrom="page">
              <wp14:pctWidth>0</wp14:pctWidth>
            </wp14:sizeRelH>
            <wp14:sizeRelV relativeFrom="page">
              <wp14:pctHeight>0</wp14:pctHeight>
            </wp14:sizeRelV>
          </wp:anchor>
        </w:drawing>
      </w:r>
    </w:p>
    <w:p w14:paraId="6E7C2749" w14:textId="0AC64B9F" w:rsidR="006D6C4D" w:rsidRPr="003D7147" w:rsidRDefault="006D6C4D" w:rsidP="003D7147">
      <w:pPr>
        <w:spacing w:line="480" w:lineRule="auto"/>
        <w:rPr>
          <w:rFonts w:ascii="Calibri" w:hAnsi="Calibri" w:cs="Calibri"/>
        </w:rPr>
      </w:pPr>
    </w:p>
    <w:p w14:paraId="2BFC192D" w14:textId="537683AE" w:rsidR="006D6C4D" w:rsidRPr="003D7147" w:rsidRDefault="006D6C4D" w:rsidP="003D7147">
      <w:pPr>
        <w:spacing w:line="480" w:lineRule="auto"/>
        <w:rPr>
          <w:rFonts w:ascii="Calibri" w:hAnsi="Calibri" w:cs="Calibri"/>
        </w:rPr>
      </w:pPr>
    </w:p>
    <w:p w14:paraId="327DEF34" w14:textId="4DBC58F8" w:rsidR="004F4F1A" w:rsidRDefault="004F4F1A" w:rsidP="003D7147">
      <w:pPr>
        <w:spacing w:line="480" w:lineRule="auto"/>
        <w:rPr>
          <w:rFonts w:ascii="Calibri" w:hAnsi="Calibri" w:cs="Calibri"/>
        </w:rPr>
      </w:pPr>
    </w:p>
    <w:p w14:paraId="00A0B7F6" w14:textId="77777777" w:rsidR="004F4F1A" w:rsidRDefault="004F4F1A" w:rsidP="003D7147">
      <w:pPr>
        <w:spacing w:line="480" w:lineRule="auto"/>
        <w:rPr>
          <w:rFonts w:ascii="Calibri" w:hAnsi="Calibri" w:cs="Calibri"/>
        </w:rPr>
      </w:pPr>
    </w:p>
    <w:p w14:paraId="54991EE1" w14:textId="77777777" w:rsidR="00252E01" w:rsidRDefault="00252E01" w:rsidP="003D7147">
      <w:pPr>
        <w:spacing w:line="480" w:lineRule="auto"/>
        <w:rPr>
          <w:rFonts w:ascii="Calibri" w:hAnsi="Calibri" w:cs="Calibri"/>
        </w:rPr>
      </w:pPr>
    </w:p>
    <w:p w14:paraId="400322A4" w14:textId="77777777" w:rsidR="00252E01" w:rsidRDefault="00252E01" w:rsidP="003D7147">
      <w:pPr>
        <w:spacing w:line="480" w:lineRule="auto"/>
        <w:rPr>
          <w:rFonts w:ascii="Calibri" w:hAnsi="Calibri" w:cs="Calibri"/>
        </w:rPr>
      </w:pPr>
    </w:p>
    <w:p w14:paraId="77BAD6CC" w14:textId="77777777" w:rsidR="00252E01" w:rsidRDefault="00252E01" w:rsidP="003D7147">
      <w:pPr>
        <w:spacing w:line="480" w:lineRule="auto"/>
        <w:rPr>
          <w:rFonts w:ascii="Calibri" w:hAnsi="Calibri" w:cs="Calibri"/>
        </w:rPr>
      </w:pPr>
    </w:p>
    <w:p w14:paraId="0BCD6FE2" w14:textId="77777777" w:rsidR="00252E01" w:rsidRDefault="00252E01" w:rsidP="003D7147">
      <w:pPr>
        <w:spacing w:line="480" w:lineRule="auto"/>
        <w:rPr>
          <w:rFonts w:ascii="Calibri" w:hAnsi="Calibri" w:cs="Calibri"/>
        </w:rPr>
      </w:pPr>
    </w:p>
    <w:p w14:paraId="26D55C4A" w14:textId="77777777" w:rsidR="00252E01" w:rsidRDefault="00252E01" w:rsidP="003D7147">
      <w:pPr>
        <w:spacing w:line="480" w:lineRule="auto"/>
        <w:rPr>
          <w:rFonts w:ascii="Calibri" w:hAnsi="Calibri" w:cs="Calibri"/>
        </w:rPr>
      </w:pPr>
    </w:p>
    <w:p w14:paraId="258A66CA" w14:textId="77777777" w:rsidR="00252E01" w:rsidRDefault="00252E01" w:rsidP="003D7147">
      <w:pPr>
        <w:spacing w:line="480" w:lineRule="auto"/>
        <w:rPr>
          <w:rFonts w:ascii="Calibri" w:hAnsi="Calibri" w:cs="Calibri"/>
        </w:rPr>
      </w:pPr>
    </w:p>
    <w:p w14:paraId="1CBA0A47" w14:textId="77777777" w:rsidR="00252E01" w:rsidRDefault="00252E01" w:rsidP="003D7147">
      <w:pPr>
        <w:spacing w:line="480" w:lineRule="auto"/>
        <w:rPr>
          <w:rFonts w:ascii="Calibri" w:hAnsi="Calibri" w:cs="Calibri"/>
        </w:rPr>
      </w:pPr>
    </w:p>
    <w:p w14:paraId="467F82C8" w14:textId="77777777" w:rsidR="00252E01" w:rsidRDefault="00252E01" w:rsidP="003D7147">
      <w:pPr>
        <w:spacing w:line="480" w:lineRule="auto"/>
        <w:rPr>
          <w:rFonts w:ascii="Calibri" w:hAnsi="Calibri" w:cs="Calibri"/>
        </w:rPr>
      </w:pPr>
    </w:p>
    <w:p w14:paraId="50F6CA0A" w14:textId="77777777" w:rsidR="00252E01" w:rsidRDefault="00252E01" w:rsidP="003D7147">
      <w:pPr>
        <w:spacing w:line="480" w:lineRule="auto"/>
        <w:rPr>
          <w:rFonts w:ascii="Calibri" w:hAnsi="Calibri" w:cs="Calibri"/>
        </w:rPr>
      </w:pPr>
    </w:p>
    <w:p w14:paraId="0CAB3489" w14:textId="77777777" w:rsidR="00252E01" w:rsidRDefault="00252E01" w:rsidP="003D7147">
      <w:pPr>
        <w:spacing w:line="480" w:lineRule="auto"/>
        <w:rPr>
          <w:rFonts w:ascii="Calibri" w:hAnsi="Calibri" w:cs="Calibri"/>
        </w:rPr>
      </w:pPr>
    </w:p>
    <w:p w14:paraId="0A559312" w14:textId="77777777" w:rsidR="00252E01" w:rsidRDefault="00252E01" w:rsidP="003D7147">
      <w:pPr>
        <w:spacing w:line="480" w:lineRule="auto"/>
        <w:rPr>
          <w:rFonts w:ascii="Calibri" w:hAnsi="Calibri" w:cs="Calibri"/>
        </w:rPr>
      </w:pPr>
    </w:p>
    <w:p w14:paraId="5AFA44B1" w14:textId="3782FDD0" w:rsidR="004F4F1A" w:rsidRDefault="004F4F1A" w:rsidP="003D7147">
      <w:pPr>
        <w:spacing w:line="480" w:lineRule="auto"/>
        <w:rPr>
          <w:rFonts w:ascii="Calibri" w:hAnsi="Calibri" w:cs="Calibri"/>
        </w:rPr>
      </w:pPr>
      <w:r>
        <w:rPr>
          <w:rFonts w:ascii="Calibri" w:hAnsi="Calibri" w:cs="Calibri"/>
        </w:rPr>
        <w:lastRenderedPageBreak/>
        <w:t>Figure 13)</w:t>
      </w:r>
    </w:p>
    <w:p w14:paraId="374FF30C" w14:textId="16937A2E" w:rsidR="00252E01" w:rsidRDefault="00252E01" w:rsidP="003D7147">
      <w:pPr>
        <w:spacing w:line="480" w:lineRule="auto"/>
        <w:rPr>
          <w:rFonts w:ascii="Calibri" w:hAnsi="Calibri" w:cs="Calibri"/>
        </w:rPr>
      </w:pPr>
    </w:p>
    <w:p w14:paraId="20E933C5" w14:textId="2B4AB25B" w:rsidR="004F4F1A" w:rsidRDefault="004F4F1A" w:rsidP="003D7147">
      <w:pPr>
        <w:spacing w:line="480" w:lineRule="auto"/>
        <w:rPr>
          <w:rFonts w:ascii="Calibri" w:hAnsi="Calibri" w:cs="Calibri"/>
        </w:rPr>
      </w:pPr>
    </w:p>
    <w:p w14:paraId="5DDA1B7B" w14:textId="006AC09F" w:rsidR="004F4F1A" w:rsidRDefault="004F4F1A" w:rsidP="003D7147">
      <w:pPr>
        <w:spacing w:line="480" w:lineRule="auto"/>
        <w:rPr>
          <w:rFonts w:ascii="Calibri" w:hAnsi="Calibri" w:cs="Calibri"/>
        </w:rPr>
      </w:pPr>
    </w:p>
    <w:p w14:paraId="774AAB1B" w14:textId="4A1DEAD7" w:rsidR="004F4F1A" w:rsidRDefault="004F4F1A" w:rsidP="003D7147">
      <w:pPr>
        <w:spacing w:line="480" w:lineRule="auto"/>
        <w:rPr>
          <w:rFonts w:ascii="Calibri" w:hAnsi="Calibri" w:cs="Calibri"/>
        </w:rPr>
      </w:pPr>
    </w:p>
    <w:p w14:paraId="5417442B" w14:textId="145E6BA3" w:rsidR="004F4F1A" w:rsidRDefault="004F4F1A" w:rsidP="003D7147">
      <w:pPr>
        <w:spacing w:line="480" w:lineRule="auto"/>
        <w:rPr>
          <w:rFonts w:ascii="Calibri" w:hAnsi="Calibri" w:cs="Calibri"/>
        </w:rPr>
      </w:pPr>
    </w:p>
    <w:p w14:paraId="17810598" w14:textId="05541799" w:rsidR="00E63BDE" w:rsidRDefault="00252E01" w:rsidP="003D7147">
      <w:pPr>
        <w:spacing w:line="480" w:lineRule="auto"/>
        <w:rPr>
          <w:rFonts w:ascii="Calibri" w:hAnsi="Calibri" w:cs="Calibri"/>
        </w:rPr>
      </w:pPr>
      <w:r>
        <w:rPr>
          <w:rFonts w:ascii="Calibri" w:hAnsi="Calibri" w:cs="Calibri"/>
          <w:noProof/>
          <w:lang w:eastAsia="en-US"/>
        </w:rPr>
        <w:drawing>
          <wp:anchor distT="0" distB="0" distL="114300" distR="114300" simplePos="0" relativeHeight="251684864" behindDoc="0" locked="0" layoutInCell="1" allowOverlap="1" wp14:anchorId="7C5DC82E" wp14:editId="137CCCFF">
            <wp:simplePos x="0" y="0"/>
            <wp:positionH relativeFrom="column">
              <wp:posOffset>-2152328</wp:posOffset>
            </wp:positionH>
            <wp:positionV relativeFrom="paragraph">
              <wp:posOffset>430030</wp:posOffset>
            </wp:positionV>
            <wp:extent cx="9978908" cy="2895589"/>
            <wp:effectExtent l="0" t="1588" r="2223" b="2222"/>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creen Shot 2019-06-02 at 11.57.31 PM.png"/>
                    <pic:cNvPicPr/>
                  </pic:nvPicPr>
                  <pic:blipFill>
                    <a:blip r:embed="rId27" cstate="print">
                      <a:extLst>
                        <a:ext uri="{28A0092B-C50C-407E-A947-70E740481C1C}">
                          <a14:useLocalDpi xmlns:a14="http://schemas.microsoft.com/office/drawing/2010/main" val="0"/>
                        </a:ext>
                      </a:extLst>
                    </a:blip>
                    <a:stretch>
                      <a:fillRect/>
                    </a:stretch>
                  </pic:blipFill>
                  <pic:spPr>
                    <a:xfrm rot="5400000">
                      <a:off x="0" y="0"/>
                      <a:ext cx="9990776" cy="2899033"/>
                    </a:xfrm>
                    <a:prstGeom prst="rect">
                      <a:avLst/>
                    </a:prstGeom>
                  </pic:spPr>
                </pic:pic>
              </a:graphicData>
            </a:graphic>
            <wp14:sizeRelH relativeFrom="page">
              <wp14:pctWidth>0</wp14:pctWidth>
            </wp14:sizeRelH>
            <wp14:sizeRelV relativeFrom="page">
              <wp14:pctHeight>0</wp14:pctHeight>
            </wp14:sizeRelV>
          </wp:anchor>
        </w:drawing>
      </w:r>
    </w:p>
    <w:p w14:paraId="2F15AFF2" w14:textId="004A7824" w:rsidR="00E63BDE" w:rsidRDefault="00E63BDE" w:rsidP="003D7147">
      <w:pPr>
        <w:spacing w:line="480" w:lineRule="auto"/>
        <w:rPr>
          <w:rFonts w:ascii="Calibri" w:hAnsi="Calibri" w:cs="Calibri"/>
        </w:rPr>
      </w:pPr>
    </w:p>
    <w:p w14:paraId="4D69BD3F" w14:textId="57344683" w:rsidR="00E63BDE" w:rsidRDefault="00E63BDE" w:rsidP="003D7147">
      <w:pPr>
        <w:spacing w:line="480" w:lineRule="auto"/>
        <w:rPr>
          <w:rFonts w:ascii="Calibri" w:hAnsi="Calibri" w:cs="Calibri"/>
        </w:rPr>
      </w:pPr>
    </w:p>
    <w:p w14:paraId="1F2D5CD4" w14:textId="77777777" w:rsidR="00E63BDE" w:rsidRDefault="00E63BDE" w:rsidP="003D7147">
      <w:pPr>
        <w:spacing w:line="480" w:lineRule="auto"/>
        <w:rPr>
          <w:rFonts w:ascii="Calibri" w:hAnsi="Calibri" w:cs="Calibri"/>
        </w:rPr>
      </w:pPr>
    </w:p>
    <w:p w14:paraId="30E278F6" w14:textId="77777777" w:rsidR="00E63BDE" w:rsidRDefault="00E63BDE" w:rsidP="003D7147">
      <w:pPr>
        <w:spacing w:line="480" w:lineRule="auto"/>
        <w:rPr>
          <w:rFonts w:ascii="Calibri" w:hAnsi="Calibri" w:cs="Calibri"/>
        </w:rPr>
      </w:pPr>
    </w:p>
    <w:p w14:paraId="797738C5" w14:textId="77777777" w:rsidR="00E63BDE" w:rsidRDefault="00E63BDE" w:rsidP="003D7147">
      <w:pPr>
        <w:spacing w:line="480" w:lineRule="auto"/>
        <w:rPr>
          <w:rFonts w:ascii="Calibri" w:hAnsi="Calibri" w:cs="Calibri"/>
        </w:rPr>
      </w:pPr>
    </w:p>
    <w:p w14:paraId="70934B3F" w14:textId="77777777" w:rsidR="00E63BDE" w:rsidRDefault="00E63BDE" w:rsidP="003D7147">
      <w:pPr>
        <w:spacing w:line="480" w:lineRule="auto"/>
        <w:rPr>
          <w:rFonts w:ascii="Calibri" w:hAnsi="Calibri" w:cs="Calibri"/>
        </w:rPr>
      </w:pPr>
    </w:p>
    <w:p w14:paraId="5D10BEF7" w14:textId="77777777" w:rsidR="00E63BDE" w:rsidRDefault="00E63BDE" w:rsidP="003D7147">
      <w:pPr>
        <w:spacing w:line="480" w:lineRule="auto"/>
        <w:rPr>
          <w:rFonts w:ascii="Calibri" w:hAnsi="Calibri" w:cs="Calibri"/>
        </w:rPr>
      </w:pPr>
    </w:p>
    <w:p w14:paraId="1495BCE9" w14:textId="77777777" w:rsidR="00E63BDE" w:rsidRDefault="00E63BDE" w:rsidP="003D7147">
      <w:pPr>
        <w:spacing w:line="480" w:lineRule="auto"/>
        <w:rPr>
          <w:rFonts w:ascii="Calibri" w:hAnsi="Calibri" w:cs="Calibri"/>
        </w:rPr>
      </w:pPr>
    </w:p>
    <w:p w14:paraId="0836C188" w14:textId="77777777" w:rsidR="00E63BDE" w:rsidRDefault="00E63BDE" w:rsidP="003D7147">
      <w:pPr>
        <w:spacing w:line="480" w:lineRule="auto"/>
        <w:rPr>
          <w:rFonts w:ascii="Calibri" w:hAnsi="Calibri" w:cs="Calibri"/>
        </w:rPr>
      </w:pPr>
    </w:p>
    <w:p w14:paraId="3B07BAE8" w14:textId="77777777" w:rsidR="00E63BDE" w:rsidRDefault="00E63BDE" w:rsidP="003D7147">
      <w:pPr>
        <w:spacing w:line="480" w:lineRule="auto"/>
        <w:rPr>
          <w:rFonts w:ascii="Calibri" w:hAnsi="Calibri" w:cs="Calibri"/>
        </w:rPr>
      </w:pPr>
    </w:p>
    <w:p w14:paraId="604EC5C5" w14:textId="77777777" w:rsidR="00E63BDE" w:rsidRDefault="00E63BDE" w:rsidP="003D7147">
      <w:pPr>
        <w:spacing w:line="480" w:lineRule="auto"/>
        <w:rPr>
          <w:rFonts w:ascii="Calibri" w:hAnsi="Calibri" w:cs="Calibri"/>
        </w:rPr>
      </w:pPr>
    </w:p>
    <w:p w14:paraId="04043609" w14:textId="77777777" w:rsidR="00E63BDE" w:rsidRDefault="00E63BDE" w:rsidP="003D7147">
      <w:pPr>
        <w:spacing w:line="480" w:lineRule="auto"/>
        <w:rPr>
          <w:rFonts w:ascii="Calibri" w:hAnsi="Calibri" w:cs="Calibri"/>
        </w:rPr>
      </w:pPr>
    </w:p>
    <w:p w14:paraId="111B9FDD" w14:textId="77777777" w:rsidR="00E63BDE" w:rsidRDefault="00E63BDE" w:rsidP="003D7147">
      <w:pPr>
        <w:spacing w:line="480" w:lineRule="auto"/>
        <w:rPr>
          <w:rFonts w:ascii="Calibri" w:hAnsi="Calibri" w:cs="Calibri"/>
        </w:rPr>
      </w:pPr>
    </w:p>
    <w:p w14:paraId="3F7CC542" w14:textId="77777777" w:rsidR="00E63BDE" w:rsidRDefault="00E63BDE" w:rsidP="003D7147">
      <w:pPr>
        <w:spacing w:line="480" w:lineRule="auto"/>
        <w:rPr>
          <w:rFonts w:ascii="Calibri" w:hAnsi="Calibri" w:cs="Calibri"/>
        </w:rPr>
      </w:pPr>
    </w:p>
    <w:p w14:paraId="424C4BF6" w14:textId="77777777" w:rsidR="00E63BDE" w:rsidRDefault="00E63BDE" w:rsidP="003D7147">
      <w:pPr>
        <w:spacing w:line="480" w:lineRule="auto"/>
        <w:rPr>
          <w:rFonts w:ascii="Calibri" w:hAnsi="Calibri" w:cs="Calibri"/>
        </w:rPr>
      </w:pPr>
    </w:p>
    <w:p w14:paraId="34F890E4" w14:textId="77777777" w:rsidR="00E63BDE" w:rsidRDefault="00E63BDE" w:rsidP="003D7147">
      <w:pPr>
        <w:spacing w:line="480" w:lineRule="auto"/>
        <w:rPr>
          <w:rFonts w:ascii="Calibri" w:hAnsi="Calibri" w:cs="Calibri"/>
        </w:rPr>
      </w:pPr>
    </w:p>
    <w:p w14:paraId="0679463F" w14:textId="040AFF80" w:rsidR="00AB2771" w:rsidRDefault="00AB2771" w:rsidP="003D7147">
      <w:pPr>
        <w:spacing w:line="480" w:lineRule="auto"/>
        <w:rPr>
          <w:rFonts w:ascii="Calibri" w:hAnsi="Calibri" w:cs="Calibri"/>
        </w:rPr>
      </w:pPr>
      <w:r>
        <w:rPr>
          <w:rFonts w:ascii="Calibri" w:hAnsi="Calibri" w:cs="Calibri"/>
        </w:rPr>
        <w:t>Figure 14)</w:t>
      </w:r>
    </w:p>
    <w:p w14:paraId="413DF728" w14:textId="3CA44F0C" w:rsidR="006D6C4D" w:rsidRPr="003D7147" w:rsidRDefault="006D6C4D" w:rsidP="003D7147">
      <w:pPr>
        <w:spacing w:line="480" w:lineRule="auto"/>
        <w:rPr>
          <w:rFonts w:ascii="Calibri" w:hAnsi="Calibri" w:cs="Calibri"/>
        </w:rPr>
      </w:pPr>
      <w:r w:rsidRPr="003D7147">
        <w:rPr>
          <w:rFonts w:ascii="Calibri" w:hAnsi="Calibri" w:cs="Calibri"/>
          <w:noProof/>
          <w:lang w:eastAsia="en-US"/>
        </w:rPr>
        <w:drawing>
          <wp:inline distT="0" distB="0" distL="0" distR="0" wp14:anchorId="2B3B20DD" wp14:editId="0C2A24C9">
            <wp:extent cx="4556011" cy="2714693"/>
            <wp:effectExtent l="0" t="0" r="16510" b="15875"/>
            <wp:docPr id="3" name="Chart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AE2DEE6-22F2-F840-9705-5762B5EA46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7BB852E" w14:textId="4F5DFEF5" w:rsidR="00564C55" w:rsidRDefault="00275AD4" w:rsidP="003D7147">
      <w:pPr>
        <w:spacing w:line="480" w:lineRule="auto"/>
        <w:rPr>
          <w:rFonts w:ascii="Calibri" w:hAnsi="Calibri" w:cs="Calibri"/>
        </w:rPr>
      </w:pPr>
      <w:r>
        <w:rPr>
          <w:rFonts w:ascii="Calibri" w:hAnsi="Calibri" w:cs="Calibri"/>
        </w:rPr>
        <w:t>Figure 15)</w:t>
      </w:r>
    </w:p>
    <w:p w14:paraId="640AE0BB" w14:textId="4EE64789" w:rsidR="00275AD4" w:rsidRPr="003D7147" w:rsidRDefault="004A46B4" w:rsidP="003D7147">
      <w:pPr>
        <w:spacing w:line="480" w:lineRule="auto"/>
        <w:rPr>
          <w:rFonts w:ascii="Calibri" w:hAnsi="Calibri" w:cs="Calibri"/>
        </w:rPr>
      </w:pPr>
      <w:r>
        <w:rPr>
          <w:rFonts w:ascii="Calibri" w:eastAsia="Times New Roman" w:hAnsi="Calibri" w:cs="Calibri"/>
          <w:noProof/>
          <w:lang w:eastAsia="en-US"/>
        </w:rPr>
        <mc:AlternateContent>
          <mc:Choice Requires="wpg">
            <w:drawing>
              <wp:anchor distT="0" distB="0" distL="114300" distR="114300" simplePos="0" relativeHeight="251677696" behindDoc="0" locked="0" layoutInCell="1" allowOverlap="1" wp14:anchorId="73533F1D" wp14:editId="7B464947">
                <wp:simplePos x="0" y="0"/>
                <wp:positionH relativeFrom="column">
                  <wp:posOffset>1605516</wp:posOffset>
                </wp:positionH>
                <wp:positionV relativeFrom="paragraph">
                  <wp:posOffset>730531</wp:posOffset>
                </wp:positionV>
                <wp:extent cx="1701209" cy="988827"/>
                <wp:effectExtent l="0" t="0" r="0" b="14605"/>
                <wp:wrapNone/>
                <wp:docPr id="43" name="Group 43"/>
                <wp:cNvGraphicFramePr/>
                <a:graphic xmlns:a="http://schemas.openxmlformats.org/drawingml/2006/main">
                  <a:graphicData uri="http://schemas.microsoft.com/office/word/2010/wordprocessingGroup">
                    <wpg:wgp>
                      <wpg:cNvGrpSpPr/>
                      <wpg:grpSpPr>
                        <a:xfrm>
                          <a:off x="0" y="0"/>
                          <a:ext cx="1701209" cy="988827"/>
                          <a:chOff x="0" y="0"/>
                          <a:chExt cx="1701209" cy="988827"/>
                        </a:xfrm>
                      </wpg:grpSpPr>
                      <wps:wsp>
                        <wps:cNvPr id="40" name="Straight Connector 40"/>
                        <wps:cNvCnPr/>
                        <wps:spPr>
                          <a:xfrm flipV="1">
                            <a:off x="0" y="893134"/>
                            <a:ext cx="127591" cy="9569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1" name="Straight Connector 41"/>
                        <wps:cNvCnPr/>
                        <wps:spPr>
                          <a:xfrm>
                            <a:off x="414670" y="106325"/>
                            <a:ext cx="170121"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42" name="Text Box 42"/>
                        <wps:cNvSpPr txBox="1"/>
                        <wps:spPr>
                          <a:xfrm>
                            <a:off x="531628" y="0"/>
                            <a:ext cx="1169581" cy="425302"/>
                          </a:xfrm>
                          <a:prstGeom prst="rect">
                            <a:avLst/>
                          </a:prstGeom>
                          <a:noFill/>
                          <a:ln w="6350">
                            <a:noFill/>
                          </a:ln>
                        </wps:spPr>
                        <wps:txbx>
                          <w:txbxContent>
                            <w:p w14:paraId="674A2EBF" w14:textId="268DF144" w:rsidR="004A46B4" w:rsidRPr="004A46B4" w:rsidRDefault="004A46B4">
                              <w:pPr>
                                <w:rPr>
                                  <w:sz w:val="16"/>
                                  <w:szCs w:val="16"/>
                                </w:rPr>
                              </w:pPr>
                              <w:r w:rsidRPr="004A46B4">
                                <w:rPr>
                                  <w:sz w:val="16"/>
                                  <w:szCs w:val="16"/>
                                </w:rPr>
                                <w:t>Sampling transect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3533F1D" id="Group 43" o:spid="_x0000_s1031" style="position:absolute;margin-left:126.4pt;margin-top:57.5pt;width:133.95pt;height:77.85pt;z-index:251677696" coordsize="17012,9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">
                <v:line id="Straight Connector 40" o:spid="_x0000_s1032" style="position:absolute;flip:y;visibility:visible;mso-wrap-style:square" from="0,8931" to="1275,9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" strokecolor="#5b9bd5 [3204]" strokeweight=".5pt">
                  <v:stroke joinstyle="miter"/>
                </v:line>
                <v:line id="Straight Connector 41" o:spid="_x0000_s1033" style="position:absolute;visibility:visible;mso-wrap-style:square" from="4146,1063" to="5847,1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" strokecolor="#5b9bd5 [3204]" strokeweight=".5pt">
                  <v:stroke joinstyle="miter"/>
                </v:line>
                <v:shape id="Text Box 42" o:spid="_x0000_s1034" type="#_x0000_t202" style="position:absolute;left:5316;width:11696;height:4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" filled="f" stroked="f" strokeweight=".5pt">
                  <v:textbox>
                    <w:txbxContent>
                      <w:p w14:paraId="674A2EBF" w14:textId="268DF144" w:rsidR="004A46B4" w:rsidRPr="004A46B4" w:rsidRDefault="004A46B4">
                        <w:pPr>
                          <w:rPr>
                            <w:sz w:val="16"/>
                            <w:szCs w:val="16"/>
                          </w:rPr>
                        </w:pPr>
                        <w:r w:rsidRPr="004A46B4">
                          <w:rPr>
                            <w:sz w:val="16"/>
                            <w:szCs w:val="16"/>
                          </w:rPr>
                          <w:t>Sampling transect</w:t>
                        </w:r>
                      </w:p>
                    </w:txbxContent>
                  </v:textbox>
                </v:shape>
              </v:group>
            </w:pict>
          </mc:Fallback>
        </mc:AlternateContent>
      </w:r>
      <w:r w:rsidR="00275AD4" w:rsidRPr="003D7147">
        <w:rPr>
          <w:rFonts w:ascii="Calibri" w:eastAsia="Times New Roman" w:hAnsi="Calibri" w:cs="Calibri"/>
          <w:noProof/>
          <w:lang w:eastAsia="en-US"/>
        </w:rPr>
        <w:drawing>
          <wp:inline distT="0" distB="0" distL="0" distR="0" wp14:anchorId="426B4E09" wp14:editId="3BFC0DF6">
            <wp:extent cx="3317358" cy="2474359"/>
            <wp:effectExtent l="0" t="0" r="0" b="254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Mapping-of-mangroves-Spalding-et-al-1997-2010-coral-reefs-UNEP-WCMC-2010-and.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44743" cy="2494785"/>
                    </a:xfrm>
                    <a:prstGeom prst="rect">
                      <a:avLst/>
                    </a:prstGeom>
                  </pic:spPr>
                </pic:pic>
              </a:graphicData>
            </a:graphic>
          </wp:inline>
        </w:drawing>
      </w:r>
    </w:p>
    <w:p w14:paraId="5F25E4D1" w14:textId="77777777" w:rsidR="00E63BDE" w:rsidRDefault="00E63BDE" w:rsidP="00210442">
      <w:pPr>
        <w:rPr>
          <w:rFonts w:cstheme="minorHAnsi"/>
          <w:b/>
        </w:rPr>
      </w:pPr>
    </w:p>
    <w:p w14:paraId="540D63F8" w14:textId="77777777" w:rsidR="00E63BDE" w:rsidRDefault="00E63BDE" w:rsidP="00210442">
      <w:pPr>
        <w:rPr>
          <w:rFonts w:cstheme="minorHAnsi"/>
          <w:b/>
        </w:rPr>
      </w:pPr>
    </w:p>
    <w:p w14:paraId="251CE35F" w14:textId="77777777" w:rsidR="00E63BDE" w:rsidRDefault="00E63BDE" w:rsidP="00210442">
      <w:pPr>
        <w:rPr>
          <w:rFonts w:cstheme="minorHAnsi"/>
          <w:b/>
        </w:rPr>
      </w:pPr>
    </w:p>
    <w:p w14:paraId="49B1D2F3" w14:textId="77777777" w:rsidR="00E63BDE" w:rsidRDefault="00E63BDE" w:rsidP="00210442">
      <w:pPr>
        <w:rPr>
          <w:rFonts w:cstheme="minorHAnsi"/>
          <w:b/>
        </w:rPr>
      </w:pPr>
    </w:p>
    <w:p w14:paraId="1FCDBA07" w14:textId="77777777" w:rsidR="00E63BDE" w:rsidRDefault="00E63BDE" w:rsidP="00210442">
      <w:pPr>
        <w:rPr>
          <w:rFonts w:cstheme="minorHAnsi"/>
          <w:b/>
        </w:rPr>
      </w:pPr>
    </w:p>
    <w:p w14:paraId="1DA9D5DB" w14:textId="77777777" w:rsidR="00E63BDE" w:rsidRDefault="00E63BDE" w:rsidP="00210442">
      <w:pPr>
        <w:rPr>
          <w:rFonts w:cstheme="minorHAnsi"/>
          <w:b/>
        </w:rPr>
      </w:pPr>
    </w:p>
    <w:p w14:paraId="581EE8B4" w14:textId="77777777" w:rsidR="00E63BDE" w:rsidRDefault="00E63BDE" w:rsidP="00210442">
      <w:pPr>
        <w:rPr>
          <w:rFonts w:cstheme="minorHAnsi"/>
          <w:b/>
        </w:rPr>
      </w:pPr>
    </w:p>
    <w:p w14:paraId="7AF59D68" w14:textId="77777777" w:rsidR="00E63BDE" w:rsidRDefault="00E63BDE" w:rsidP="00210442">
      <w:pPr>
        <w:rPr>
          <w:rFonts w:cstheme="minorHAnsi"/>
          <w:b/>
        </w:rPr>
      </w:pPr>
    </w:p>
    <w:p w14:paraId="31F60371" w14:textId="77777777" w:rsidR="00E63BDE" w:rsidRDefault="00E63BDE" w:rsidP="00210442">
      <w:pPr>
        <w:rPr>
          <w:rFonts w:cstheme="minorHAnsi"/>
          <w:b/>
        </w:rPr>
      </w:pPr>
    </w:p>
    <w:p w14:paraId="7497C775" w14:textId="77777777" w:rsidR="00E63BDE" w:rsidRDefault="00E63BDE" w:rsidP="00210442">
      <w:pPr>
        <w:rPr>
          <w:rFonts w:cstheme="minorHAnsi"/>
          <w:b/>
        </w:rPr>
      </w:pPr>
    </w:p>
    <w:p w14:paraId="62A4F59B" w14:textId="45EEC8BD" w:rsidR="00DD2151" w:rsidRPr="00210442" w:rsidRDefault="00DD2151" w:rsidP="00210442">
      <w:pPr>
        <w:rPr>
          <w:rFonts w:cstheme="minorHAnsi"/>
          <w:b/>
        </w:rPr>
      </w:pPr>
      <w:r w:rsidRPr="00210442">
        <w:rPr>
          <w:rFonts w:cstheme="minorHAnsi"/>
          <w:b/>
        </w:rPr>
        <w:t>VI. References</w:t>
      </w:r>
      <w:r w:rsidR="00210442" w:rsidRPr="00210442">
        <w:rPr>
          <w:rFonts w:cstheme="minorHAnsi"/>
          <w:b/>
        </w:rPr>
        <w:t>:</w:t>
      </w:r>
    </w:p>
    <w:p w14:paraId="3AAB00BE" w14:textId="13AB3EE8" w:rsidR="00210442" w:rsidRPr="003E2D2E" w:rsidRDefault="00210442" w:rsidP="00210442">
      <w:pPr>
        <w:rPr>
          <w:rFonts w:ascii="Calibri" w:hAnsi="Calibri" w:cs="Calibri"/>
        </w:rPr>
      </w:pPr>
    </w:p>
    <w:p w14:paraId="593E4843" w14:textId="20D28C22" w:rsidR="003E2D2E" w:rsidRPr="003E2D2E" w:rsidRDefault="003E2D2E" w:rsidP="003E2D2E">
      <w:pPr>
        <w:rPr>
          <w:rFonts w:ascii="Calibri" w:eastAsia="Times New Roman" w:hAnsi="Calibri" w:cs="Calibri"/>
        </w:rPr>
      </w:pPr>
      <w:r w:rsidRPr="003E2D2E">
        <w:rPr>
          <w:rFonts w:ascii="Calibri" w:eastAsia="Times New Roman" w:hAnsi="Calibri" w:cs="Calibri"/>
        </w:rPr>
        <w:t>Aiman Eid Al-Rawajfeh. 2010. Influence of Seawater Composition on CO2 Release and Scaling in Multi-Stage Flash (MSF) Distillers from Different Arabian Gulf Intakes</w:t>
      </w:r>
    </w:p>
    <w:p w14:paraId="2B99142A" w14:textId="77777777" w:rsidR="003E2D2E" w:rsidRDefault="003E2D2E" w:rsidP="00210442">
      <w:pPr>
        <w:rPr>
          <w:rFonts w:cstheme="minorHAnsi"/>
        </w:rPr>
      </w:pPr>
    </w:p>
    <w:p w14:paraId="6516146A" w14:textId="15640F48" w:rsidR="00210442" w:rsidRPr="004B75F9" w:rsidRDefault="00210442" w:rsidP="00210442">
      <w:pPr>
        <w:rPr>
          <w:rFonts w:ascii="Calibri" w:eastAsia="Times New Roman" w:hAnsi="Calibri" w:cs="Calibri"/>
        </w:rPr>
      </w:pPr>
      <w:r w:rsidRPr="004B75F9">
        <w:rPr>
          <w:rFonts w:ascii="Calibri" w:eastAsia="Times New Roman" w:hAnsi="Calibri" w:cs="Calibri"/>
        </w:rPr>
        <w:t>Al-Ansari E., Rowe G., Abdel-Moati M.A.R., Yigiterhan O., Al-Maslamani I., Al-Yafei M.A., Al-Shaikh I., Upstill-Goddard R. 2015. Hypoxia in the central Arabian Gulf Exclusive Economic Zone (EEZ) of Qatar during summer season. Estuarine, Coastal and Shelf Science</w:t>
      </w:r>
      <w:r>
        <w:rPr>
          <w:rFonts w:ascii="Calibri" w:eastAsia="Times New Roman" w:hAnsi="Calibri" w:cs="Calibri"/>
        </w:rPr>
        <w:t>.</w:t>
      </w:r>
    </w:p>
    <w:p w14:paraId="3A1FDA5C" w14:textId="77777777" w:rsidR="00210442" w:rsidRDefault="00210442" w:rsidP="00210442">
      <w:pPr>
        <w:rPr>
          <w:rFonts w:cstheme="minorHAnsi"/>
        </w:rPr>
      </w:pPr>
    </w:p>
    <w:p w14:paraId="1B1A19E6" w14:textId="69B4048F" w:rsidR="00210442" w:rsidRPr="00371C72" w:rsidRDefault="00210442" w:rsidP="00210442">
      <w:pPr>
        <w:rPr>
          <w:rFonts w:cstheme="minorHAnsi"/>
        </w:rPr>
      </w:pPr>
      <w:r>
        <w:rPr>
          <w:rFonts w:cstheme="minorHAnsi"/>
        </w:rPr>
        <w:t>Anderson Leif, Dyrssen David. 1993 “Alkalinity and total carbonate in the Arabian Sea. Carbonate depletion in the Red Sea and Persian Gulf”</w:t>
      </w:r>
    </w:p>
    <w:p w14:paraId="3451E3DE" w14:textId="77777777" w:rsidR="00210442" w:rsidRDefault="00210442" w:rsidP="00210442">
      <w:pPr>
        <w:outlineLvl w:val="0"/>
        <w:rPr>
          <w:rFonts w:cstheme="minorHAnsi"/>
        </w:rPr>
      </w:pPr>
    </w:p>
    <w:p w14:paraId="53605BE7" w14:textId="1A2E31A4" w:rsidR="00210442" w:rsidRPr="00371C72" w:rsidRDefault="00210442" w:rsidP="00210442">
      <w:pPr>
        <w:rPr>
          <w:rFonts w:cstheme="minorHAnsi"/>
        </w:rPr>
      </w:pPr>
      <w:r w:rsidRPr="00371C72">
        <w:rPr>
          <w:rFonts w:cstheme="minorHAnsi"/>
        </w:rPr>
        <w:t xml:space="preserve">Brewer, P. G. and Dyrssen, D. </w:t>
      </w:r>
      <w:r w:rsidR="001D7A82" w:rsidRPr="00371C72">
        <w:rPr>
          <w:rFonts w:cstheme="minorHAnsi"/>
        </w:rPr>
        <w:t>1985, Chemical</w:t>
      </w:r>
      <w:r w:rsidRPr="00371C72">
        <w:rPr>
          <w:rFonts w:cstheme="minorHAnsi"/>
        </w:rPr>
        <w:t xml:space="preserve"> oceanography of the Persian</w:t>
      </w:r>
      <w:r w:rsidRPr="00210442">
        <w:rPr>
          <w:rFonts w:cstheme="minorHAnsi"/>
        </w:rPr>
        <w:t xml:space="preserve"> </w:t>
      </w:r>
      <w:r w:rsidRPr="00371C72">
        <w:rPr>
          <w:rFonts w:cstheme="minorHAnsi"/>
        </w:rPr>
        <w:t>Gulf.  Prog. Oceanogr</w:t>
      </w:r>
      <w:r>
        <w:rPr>
          <w:rFonts w:cstheme="minorHAnsi"/>
        </w:rPr>
        <w:t>.</w:t>
      </w:r>
    </w:p>
    <w:p w14:paraId="37650309" w14:textId="77777777" w:rsidR="00210442" w:rsidRDefault="00210442" w:rsidP="00210442">
      <w:pPr>
        <w:pStyle w:val="p1"/>
        <w:rPr>
          <w:rFonts w:asciiTheme="minorHAnsi" w:hAnsiTheme="minorHAnsi" w:cstheme="minorHAnsi"/>
          <w:sz w:val="24"/>
          <w:szCs w:val="24"/>
        </w:rPr>
      </w:pPr>
    </w:p>
    <w:p w14:paraId="32B29478" w14:textId="449F8959" w:rsidR="00210442" w:rsidRPr="00371C72" w:rsidRDefault="00210442" w:rsidP="00210442">
      <w:pPr>
        <w:pStyle w:val="p1"/>
        <w:rPr>
          <w:rFonts w:asciiTheme="minorHAnsi" w:hAnsiTheme="minorHAnsi" w:cstheme="minorHAnsi"/>
          <w:sz w:val="24"/>
          <w:szCs w:val="24"/>
        </w:rPr>
      </w:pPr>
      <w:r w:rsidRPr="00371C72">
        <w:rPr>
          <w:rFonts w:asciiTheme="minorHAnsi" w:hAnsiTheme="minorHAnsi" w:cstheme="minorHAnsi"/>
          <w:sz w:val="24"/>
          <w:szCs w:val="24"/>
        </w:rPr>
        <w:t>Carter</w:t>
      </w:r>
      <w:r w:rsidRPr="00371C72">
        <w:rPr>
          <w:rStyle w:val="s1"/>
          <w:rFonts w:asciiTheme="minorHAnsi" w:hAnsiTheme="minorHAnsi" w:cstheme="minorHAnsi"/>
          <w:sz w:val="24"/>
          <w:szCs w:val="24"/>
        </w:rPr>
        <w:t>, B.R.</w:t>
      </w:r>
      <w:r w:rsidRPr="00371C72">
        <w:rPr>
          <w:rFonts w:asciiTheme="minorHAnsi" w:hAnsiTheme="minorHAnsi" w:cstheme="minorHAnsi"/>
          <w:sz w:val="24"/>
          <w:szCs w:val="24"/>
        </w:rPr>
        <w:t>, Toggweiler</w:t>
      </w:r>
      <w:r w:rsidRPr="00371C72">
        <w:rPr>
          <w:rStyle w:val="s1"/>
          <w:rFonts w:asciiTheme="minorHAnsi" w:hAnsiTheme="minorHAnsi" w:cstheme="minorHAnsi"/>
          <w:sz w:val="24"/>
          <w:szCs w:val="24"/>
        </w:rPr>
        <w:t>, J.R.</w:t>
      </w:r>
      <w:r w:rsidRPr="00371C72">
        <w:rPr>
          <w:rFonts w:asciiTheme="minorHAnsi" w:hAnsiTheme="minorHAnsi" w:cstheme="minorHAnsi"/>
          <w:sz w:val="24"/>
          <w:szCs w:val="24"/>
        </w:rPr>
        <w:t>, Key</w:t>
      </w:r>
      <w:r w:rsidRPr="00371C72">
        <w:rPr>
          <w:rStyle w:val="s1"/>
          <w:rFonts w:asciiTheme="minorHAnsi" w:hAnsiTheme="minorHAnsi" w:cstheme="minorHAnsi"/>
          <w:sz w:val="24"/>
          <w:szCs w:val="24"/>
        </w:rPr>
        <w:t>, R.M.</w:t>
      </w:r>
      <w:r w:rsidRPr="00371C72">
        <w:rPr>
          <w:rFonts w:asciiTheme="minorHAnsi" w:hAnsiTheme="minorHAnsi" w:cstheme="minorHAnsi"/>
          <w:sz w:val="24"/>
          <w:szCs w:val="24"/>
        </w:rPr>
        <w:t xml:space="preserve"> , and Sarmiento</w:t>
      </w:r>
      <w:r w:rsidRPr="00371C72">
        <w:rPr>
          <w:rStyle w:val="s1"/>
          <w:rFonts w:asciiTheme="minorHAnsi" w:hAnsiTheme="minorHAnsi" w:cstheme="minorHAnsi"/>
          <w:sz w:val="24"/>
          <w:szCs w:val="24"/>
        </w:rPr>
        <w:t xml:space="preserve">, J.L.  2014. </w:t>
      </w:r>
      <w:r w:rsidRPr="00371C72">
        <w:rPr>
          <w:rFonts w:asciiTheme="minorHAnsi" w:hAnsiTheme="minorHAnsi" w:cstheme="minorHAnsi"/>
          <w:sz w:val="24"/>
          <w:szCs w:val="24"/>
        </w:rPr>
        <w:t>Processes determining the marine alkalinity and calcium carbonate saturation state distributions. Biogeosciences</w:t>
      </w:r>
      <w:r>
        <w:rPr>
          <w:rFonts w:asciiTheme="minorHAnsi" w:hAnsiTheme="minorHAnsi" w:cstheme="minorHAnsi"/>
          <w:sz w:val="24"/>
          <w:szCs w:val="24"/>
        </w:rPr>
        <w:t>.</w:t>
      </w:r>
    </w:p>
    <w:p w14:paraId="55D10E31" w14:textId="77777777" w:rsidR="00210442" w:rsidRDefault="00210442" w:rsidP="00210442">
      <w:pPr>
        <w:rPr>
          <w:rFonts w:cstheme="minorHAnsi"/>
        </w:rPr>
      </w:pPr>
    </w:p>
    <w:p w14:paraId="07F69A7C" w14:textId="393232BB" w:rsidR="00210442" w:rsidRPr="00371C72" w:rsidRDefault="00210442" w:rsidP="00210442">
      <w:pPr>
        <w:rPr>
          <w:rFonts w:cstheme="minorHAnsi"/>
        </w:rPr>
      </w:pPr>
      <w:r w:rsidRPr="00371C72">
        <w:rPr>
          <w:rFonts w:cstheme="minorHAnsi"/>
        </w:rPr>
        <w:t xml:space="preserve">Christian Lønborg, Maria Ll Calleja, Katharina E. Fabricius, Joy N. Smith, Eric P. </w:t>
      </w:r>
      <w:r>
        <w:rPr>
          <w:rFonts w:cstheme="minorHAnsi"/>
        </w:rPr>
        <w:t xml:space="preserve">2019. </w:t>
      </w:r>
      <w:r w:rsidRPr="00371C72">
        <w:rPr>
          <w:rFonts w:cstheme="minorHAnsi"/>
        </w:rPr>
        <w:t xml:space="preserve">Achterberg The Great Barrier Reef: A source of CO2 to the atmosphere. Marine Chemistry </w:t>
      </w:r>
    </w:p>
    <w:p w14:paraId="1A914730" w14:textId="77777777" w:rsidR="00210442" w:rsidRPr="001D1E55" w:rsidRDefault="00210442" w:rsidP="00210442">
      <w:pPr>
        <w:pStyle w:val="Heading3"/>
        <w:rPr>
          <w:rFonts w:ascii="Calibri" w:hAnsi="Calibri" w:cs="Calibri"/>
          <w:color w:val="000000"/>
        </w:rPr>
      </w:pPr>
      <w:r w:rsidRPr="002B1099">
        <w:rPr>
          <w:rFonts w:ascii="Calibri" w:eastAsia="Times New Roman" w:hAnsi="Calibri" w:cs="Calibri"/>
        </w:rPr>
        <w:br/>
      </w:r>
      <w:r w:rsidRPr="001D1E55">
        <w:rPr>
          <w:rFonts w:ascii="Calibri" w:hAnsi="Calibri" w:cs="Calibri"/>
          <w:color w:val="000000"/>
        </w:rPr>
        <w:t>Christopher L. Sabine, Richard A. Feely, Nicolas Gruber, Robert M. Key, Kitack Lee, John L. Bullister, Rik Wanninkhof, C. S. Wong, Douglas W. R. Wallace, Bronte Tilbrook, Frank J. Millero, Tsung-Hung Peng, Alexander Kozyr, Tsueno Ono,</w:t>
      </w:r>
      <w:r w:rsidRPr="001D1E55">
        <w:rPr>
          <w:rFonts w:ascii="Calibri" w:hAnsi="Calibri" w:cs="Calibri"/>
          <w:color w:val="000000"/>
          <w:vertAlign w:val="superscript"/>
        </w:rPr>
        <w:t xml:space="preserve"> </w:t>
      </w:r>
      <w:r w:rsidRPr="001D1E55">
        <w:rPr>
          <w:rFonts w:ascii="Calibri" w:hAnsi="Calibri" w:cs="Calibri"/>
          <w:color w:val="000000"/>
        </w:rPr>
        <w:t>Aida F. Rios</w:t>
      </w:r>
      <w:r w:rsidRPr="001D1E55">
        <w:rPr>
          <w:rFonts w:ascii="Calibri" w:eastAsia="Times New Roman" w:hAnsi="Calibri" w:cs="Calibri"/>
          <w:color w:val="333333"/>
          <w:shd w:val="clear" w:color="auto" w:fill="FFFFFF"/>
        </w:rPr>
        <w:t>. 2004. “The Oceanic Sink for Anthropogenic CO2.” </w:t>
      </w:r>
    </w:p>
    <w:p w14:paraId="1E20CEE3" w14:textId="77777777" w:rsidR="00210442" w:rsidRDefault="00210442" w:rsidP="00210442">
      <w:pPr>
        <w:rPr>
          <w:rFonts w:ascii="Calibri" w:hAnsi="Calibri" w:cs="Calibri"/>
          <w:color w:val="222222"/>
          <w:spacing w:val="3"/>
        </w:rPr>
      </w:pPr>
    </w:p>
    <w:p w14:paraId="5264C27F" w14:textId="501A5AF8" w:rsidR="00210442" w:rsidRDefault="00210442" w:rsidP="00210442">
      <w:pPr>
        <w:rPr>
          <w:rFonts w:ascii="Calibri" w:hAnsi="Calibri" w:cs="Calibri"/>
          <w:color w:val="222222"/>
          <w:spacing w:val="3"/>
        </w:rPr>
      </w:pPr>
      <w:r w:rsidRPr="004B75F9">
        <w:rPr>
          <w:rFonts w:ascii="Calibri" w:hAnsi="Calibri" w:cs="Calibri"/>
          <w:color w:val="222222"/>
          <w:spacing w:val="3"/>
        </w:rPr>
        <w:t>Dickson, A.G., Sabine, C.L. and Christian, J.R. (Eds.) 2007.Guide to Best Practices for Ocean CO2 Measurements. PICES Special Publication 3</w:t>
      </w:r>
      <w:r>
        <w:rPr>
          <w:rFonts w:ascii="Calibri" w:hAnsi="Calibri" w:cs="Calibri"/>
          <w:color w:val="222222"/>
          <w:spacing w:val="3"/>
        </w:rPr>
        <w:t>.</w:t>
      </w:r>
    </w:p>
    <w:p w14:paraId="4EFC48B7" w14:textId="77777777" w:rsidR="00210442" w:rsidRDefault="00210442" w:rsidP="00210442">
      <w:pPr>
        <w:rPr>
          <w:rFonts w:cstheme="minorHAnsi"/>
        </w:rPr>
      </w:pPr>
    </w:p>
    <w:p w14:paraId="028F027D" w14:textId="644F3DA1" w:rsidR="00210442" w:rsidRPr="00BA69F3" w:rsidRDefault="00210442" w:rsidP="00210442">
      <w:pPr>
        <w:rPr>
          <w:rFonts w:ascii="Calibri" w:eastAsia="Times New Roman" w:hAnsi="Calibri" w:cs="Calibri"/>
        </w:rPr>
      </w:pPr>
      <w:r w:rsidRPr="00BA69F3">
        <w:rPr>
          <w:rFonts w:ascii="Calibri" w:eastAsia="Times New Roman" w:hAnsi="Calibri" w:cs="Calibri"/>
        </w:rPr>
        <w:t xml:space="preserve">Kampf J., Sadrinasab M. 2005. Ocean Science. The circulation of the Persian Gulf: a numerical study. </w:t>
      </w:r>
    </w:p>
    <w:p w14:paraId="72CDB544" w14:textId="77777777" w:rsidR="00210442" w:rsidRDefault="00210442" w:rsidP="00210442">
      <w:pPr>
        <w:pStyle w:val="Heading1"/>
        <w:shd w:val="clear" w:color="auto" w:fill="FFFFFF"/>
        <w:spacing w:before="0" w:beforeAutospacing="0" w:after="210" w:afterAutospacing="0"/>
        <w:rPr>
          <w:rFonts w:ascii="Calibri" w:hAnsi="Calibri" w:cs="Calibri"/>
          <w:b w:val="0"/>
          <w:sz w:val="24"/>
          <w:szCs w:val="24"/>
        </w:rPr>
      </w:pPr>
    </w:p>
    <w:p w14:paraId="435F2D88" w14:textId="7E5DDDF0" w:rsidR="00210442" w:rsidRDefault="00210442" w:rsidP="00210442">
      <w:pPr>
        <w:pStyle w:val="Heading1"/>
        <w:shd w:val="clear" w:color="auto" w:fill="FFFFFF"/>
        <w:spacing w:before="0" w:beforeAutospacing="0" w:after="210" w:afterAutospacing="0"/>
        <w:rPr>
          <w:rFonts w:ascii="Calibri" w:hAnsi="Calibri" w:cs="Calibri"/>
          <w:b w:val="0"/>
          <w:bCs w:val="0"/>
          <w:color w:val="222222"/>
          <w:spacing w:val="3"/>
          <w:sz w:val="24"/>
          <w:szCs w:val="24"/>
        </w:rPr>
      </w:pPr>
      <w:r w:rsidRPr="004B75F9">
        <w:rPr>
          <w:rFonts w:ascii="Calibri" w:hAnsi="Calibri" w:cs="Calibri"/>
          <w:b w:val="0"/>
          <w:sz w:val="24"/>
          <w:szCs w:val="24"/>
        </w:rPr>
        <w:t xml:space="preserve">Orr J.C. et al. 2005. </w:t>
      </w:r>
      <w:r w:rsidRPr="004B75F9">
        <w:rPr>
          <w:rFonts w:ascii="Calibri" w:hAnsi="Calibri" w:cs="Calibri"/>
          <w:b w:val="0"/>
          <w:bCs w:val="0"/>
          <w:color w:val="222222"/>
          <w:spacing w:val="3"/>
          <w:sz w:val="24"/>
          <w:szCs w:val="24"/>
        </w:rPr>
        <w:t>Anthropogenic ocean acidification over the twenty-first century and its impact on calcifying organisms. Nature</w:t>
      </w:r>
      <w:r>
        <w:rPr>
          <w:rFonts w:ascii="Calibri" w:hAnsi="Calibri" w:cs="Calibri"/>
          <w:b w:val="0"/>
          <w:bCs w:val="0"/>
          <w:color w:val="222222"/>
          <w:spacing w:val="3"/>
          <w:sz w:val="24"/>
          <w:szCs w:val="24"/>
        </w:rPr>
        <w:t>.</w:t>
      </w:r>
    </w:p>
    <w:p w14:paraId="72182F9A" w14:textId="2530CFDC" w:rsidR="00BA3824" w:rsidRPr="004B75F9" w:rsidRDefault="00BA3824" w:rsidP="00210442">
      <w:pPr>
        <w:pStyle w:val="Heading1"/>
        <w:shd w:val="clear" w:color="auto" w:fill="FFFFFF"/>
        <w:spacing w:before="0" w:beforeAutospacing="0" w:after="210" w:afterAutospacing="0"/>
        <w:rPr>
          <w:rFonts w:ascii="Calibri" w:hAnsi="Calibri" w:cs="Calibri"/>
          <w:b w:val="0"/>
          <w:bCs w:val="0"/>
          <w:color w:val="222222"/>
          <w:spacing w:val="3"/>
          <w:sz w:val="24"/>
          <w:szCs w:val="24"/>
        </w:rPr>
      </w:pPr>
      <w:r>
        <w:rPr>
          <w:rFonts w:ascii="Calibri" w:hAnsi="Calibri" w:cs="Calibri"/>
          <w:b w:val="0"/>
          <w:bCs w:val="0"/>
          <w:color w:val="222222"/>
          <w:spacing w:val="3"/>
          <w:sz w:val="24"/>
          <w:szCs w:val="24"/>
        </w:rPr>
        <w:t xml:space="preserve">Paleologos E K, </w:t>
      </w:r>
      <w:r w:rsidR="004533B8">
        <w:rPr>
          <w:rFonts w:ascii="Calibri" w:hAnsi="Calibri" w:cs="Calibri"/>
          <w:b w:val="0"/>
          <w:bCs w:val="0"/>
          <w:color w:val="222222"/>
          <w:spacing w:val="3"/>
          <w:sz w:val="24"/>
          <w:szCs w:val="24"/>
        </w:rPr>
        <w:t>Al-Nahyan M T, Farouk S. Risks and threats of desalination in the Arabian Gulf</w:t>
      </w:r>
    </w:p>
    <w:p w14:paraId="3562961F" w14:textId="77777777" w:rsidR="00210442" w:rsidRPr="00371C72" w:rsidRDefault="00210442" w:rsidP="00210442">
      <w:pPr>
        <w:pStyle w:val="p1"/>
        <w:rPr>
          <w:rFonts w:asciiTheme="minorHAnsi" w:hAnsiTheme="minorHAnsi" w:cstheme="minorHAnsi"/>
          <w:sz w:val="24"/>
          <w:szCs w:val="24"/>
        </w:rPr>
      </w:pPr>
      <w:r w:rsidRPr="00371C72">
        <w:rPr>
          <w:rFonts w:asciiTheme="minorHAnsi" w:hAnsiTheme="minorHAnsi" w:cstheme="minorHAnsi"/>
          <w:sz w:val="24"/>
          <w:szCs w:val="24"/>
        </w:rPr>
        <w:t>Polikarpov,I., Saburova, M., Al-Yamani, F. 2016. Diversity and distribution of winter phytoplankton in the Arabian Gulf and the Sea of Oman. Continental Shelf Research</w:t>
      </w:r>
      <w:r>
        <w:rPr>
          <w:rFonts w:asciiTheme="minorHAnsi" w:hAnsiTheme="minorHAnsi" w:cstheme="minorHAnsi"/>
          <w:sz w:val="24"/>
          <w:szCs w:val="24"/>
        </w:rPr>
        <w:t>.</w:t>
      </w:r>
    </w:p>
    <w:p w14:paraId="6E67BF7A" w14:textId="77777777" w:rsidR="00210442" w:rsidRDefault="00210442" w:rsidP="00210442">
      <w:pPr>
        <w:rPr>
          <w:rFonts w:cstheme="minorHAnsi"/>
        </w:rPr>
      </w:pPr>
    </w:p>
    <w:p w14:paraId="2225FA55" w14:textId="0BEEBA7A" w:rsidR="00210442" w:rsidRPr="00371C72" w:rsidRDefault="00210442" w:rsidP="00210442">
      <w:pPr>
        <w:rPr>
          <w:rFonts w:cstheme="minorHAnsi"/>
        </w:rPr>
      </w:pPr>
      <w:r w:rsidRPr="00371C72">
        <w:rPr>
          <w:rFonts w:cstheme="minorHAnsi"/>
        </w:rPr>
        <w:lastRenderedPageBreak/>
        <w:t>Quigg, A.</w:t>
      </w:r>
      <w:r w:rsidR="00C6459C">
        <w:rPr>
          <w:rFonts w:cstheme="minorHAnsi"/>
        </w:rPr>
        <w:t xml:space="preserve">, </w:t>
      </w:r>
      <w:r w:rsidRPr="00371C72">
        <w:rPr>
          <w:rFonts w:cstheme="minorHAnsi"/>
        </w:rPr>
        <w:t xml:space="preserve">Al-Ansi,M., NourAlDin,N., Wei,C.-L., Nunnally,C.C., Al-Ansari,I.S., Rowe, G.T., oliman,Y., Al-Maslamani,I., Mahmoud,I., Youssef,N., Abdel-Moati, M.A., 2013. Phytoplankton along the coastal shelf of an oligotrophic hypersaline environment in a semi-enclosed marginal sea: Qatar Arabian Gulf). Cont. Shelf Res. </w:t>
      </w:r>
    </w:p>
    <w:p w14:paraId="260144E7" w14:textId="77777777" w:rsidR="00210442" w:rsidRPr="001D1E55" w:rsidRDefault="00210442" w:rsidP="00210442">
      <w:pPr>
        <w:spacing w:before="100" w:beforeAutospacing="1" w:after="100" w:afterAutospacing="1"/>
        <w:outlineLvl w:val="2"/>
        <w:rPr>
          <w:rFonts w:ascii="Calibri" w:eastAsia="Times New Roman" w:hAnsi="Calibri" w:cs="Calibri"/>
          <w:bCs/>
          <w:color w:val="000000"/>
        </w:rPr>
      </w:pPr>
      <w:r w:rsidRPr="0013341B">
        <w:rPr>
          <w:rFonts w:ascii="Calibri" w:eastAsia="Times New Roman" w:hAnsi="Calibri" w:cs="Calibri"/>
          <w:bCs/>
          <w:color w:val="000000"/>
        </w:rPr>
        <w:t>Richard A. Feely, Christopher L. Sabine, Kitack Lee, Will Berelson, Joanie Kleypas, Victoria J. Fabry, Frank J. Millero</w:t>
      </w:r>
      <w:r w:rsidRPr="001D1E55">
        <w:rPr>
          <w:rFonts w:ascii="Calibri" w:eastAsia="Times New Roman" w:hAnsi="Calibri" w:cs="Calibri"/>
          <w:bCs/>
          <w:color w:val="000000"/>
        </w:rPr>
        <w:t>.</w:t>
      </w:r>
      <w:r w:rsidRPr="001D1E55">
        <w:rPr>
          <w:rFonts w:ascii="Calibri" w:eastAsia="Times New Roman" w:hAnsi="Calibri" w:cs="Calibri"/>
          <w:bCs/>
          <w:color w:val="000000"/>
          <w:vertAlign w:val="superscript"/>
        </w:rPr>
        <w:t xml:space="preserve"> </w:t>
      </w:r>
      <w:r w:rsidRPr="001D1E55">
        <w:rPr>
          <w:rFonts w:ascii="Calibri" w:eastAsia="Times New Roman" w:hAnsi="Calibri" w:cs="Calibri"/>
          <w:color w:val="333333"/>
          <w:shd w:val="clear" w:color="auto" w:fill="FFFFFF"/>
        </w:rPr>
        <w:t>2004 “Impact of Anthropogenic CO2 on the CaCO3 System in the Oceans.” </w:t>
      </w:r>
    </w:p>
    <w:p w14:paraId="19BD2A56" w14:textId="77777777" w:rsidR="00210442" w:rsidRPr="00BA69F3" w:rsidRDefault="00210442" w:rsidP="00210442">
      <w:pPr>
        <w:rPr>
          <w:rFonts w:ascii="Calibri" w:eastAsia="Times New Roman" w:hAnsi="Calibri" w:cs="Calibri"/>
        </w:rPr>
      </w:pPr>
      <w:r w:rsidRPr="00BA69F3">
        <w:rPr>
          <w:rFonts w:ascii="Calibri" w:eastAsia="Times New Roman" w:hAnsi="Calibri" w:cs="Calibri"/>
        </w:rPr>
        <w:t>Scott C. Doney, Victoria J. Fabry, Richard A. Feely, Joan A. Kleypas. 2008. Annual Review of Marine Science.</w:t>
      </w:r>
    </w:p>
    <w:p w14:paraId="6183B290" w14:textId="5B2E2BC3" w:rsidR="00210442" w:rsidRDefault="00210442" w:rsidP="00210442">
      <w:pPr>
        <w:rPr>
          <w:rFonts w:ascii="Calibri" w:eastAsia="Times New Roman" w:hAnsi="Calibri" w:cs="Calibri"/>
        </w:rPr>
      </w:pPr>
    </w:p>
    <w:p w14:paraId="1551CB62" w14:textId="69C06434" w:rsidR="00E27F5C" w:rsidRDefault="00E27F5C" w:rsidP="00210442">
      <w:pPr>
        <w:rPr>
          <w:rFonts w:ascii="Calibri" w:eastAsia="Times New Roman" w:hAnsi="Calibri" w:cs="Calibri"/>
        </w:rPr>
      </w:pPr>
      <w:r>
        <w:rPr>
          <w:rFonts w:ascii="Calibri" w:eastAsia="Times New Roman" w:hAnsi="Calibri" w:cs="Calibri"/>
        </w:rPr>
        <w:t>Spalding Mark, Kainuma Mami, Collins Lorna. 2010. World Atlas of Mangroves</w:t>
      </w:r>
    </w:p>
    <w:p w14:paraId="1A5064FE" w14:textId="77777777" w:rsidR="00E27F5C" w:rsidRDefault="00E27F5C" w:rsidP="00210442">
      <w:pPr>
        <w:rPr>
          <w:rFonts w:ascii="Calibri" w:eastAsia="Times New Roman" w:hAnsi="Calibri" w:cs="Calibri"/>
        </w:rPr>
      </w:pPr>
    </w:p>
    <w:p w14:paraId="090DE59C" w14:textId="1D29A3F5" w:rsidR="00210442" w:rsidRPr="004B75F9" w:rsidRDefault="00210442" w:rsidP="00210442">
      <w:pPr>
        <w:rPr>
          <w:rFonts w:ascii="Calibri" w:eastAsia="Times New Roman" w:hAnsi="Calibri" w:cs="Calibri"/>
        </w:rPr>
      </w:pPr>
      <w:r w:rsidRPr="00561C88">
        <w:rPr>
          <w:rFonts w:ascii="Calibri" w:eastAsia="Times New Roman" w:hAnsi="Calibri" w:cs="Calibri"/>
        </w:rPr>
        <w:t xml:space="preserve">SUGDEN, W. </w:t>
      </w:r>
      <w:r w:rsidRPr="004B75F9">
        <w:rPr>
          <w:rFonts w:ascii="Calibri" w:eastAsia="Times New Roman" w:hAnsi="Calibri" w:cs="Calibri"/>
        </w:rPr>
        <w:t>.</w:t>
      </w:r>
      <w:r w:rsidRPr="00561C88">
        <w:rPr>
          <w:rFonts w:ascii="Calibri" w:eastAsia="Times New Roman" w:hAnsi="Calibri" w:cs="Calibri"/>
        </w:rPr>
        <w:t>1963</w:t>
      </w:r>
      <w:r w:rsidRPr="004B75F9">
        <w:rPr>
          <w:rFonts w:ascii="Calibri" w:eastAsia="Times New Roman" w:hAnsi="Calibri" w:cs="Calibri"/>
        </w:rPr>
        <w:t>.</w:t>
      </w:r>
      <w:r w:rsidRPr="00561C88">
        <w:rPr>
          <w:rFonts w:ascii="Calibri" w:eastAsia="Times New Roman" w:hAnsi="Calibri" w:cs="Calibri"/>
        </w:rPr>
        <w:t xml:space="preserve"> The hydrogology of the Persian Gulf and its significance in respect to evaporite deposition. American Journal of Science</w:t>
      </w:r>
      <w:r>
        <w:rPr>
          <w:rFonts w:ascii="Calibri" w:eastAsia="Times New Roman" w:hAnsi="Calibri" w:cs="Calibri"/>
        </w:rPr>
        <w:t>.</w:t>
      </w:r>
    </w:p>
    <w:p w14:paraId="2CE17485" w14:textId="77777777" w:rsidR="00210442" w:rsidRDefault="00210442" w:rsidP="00210442">
      <w:pPr>
        <w:ind w:right="-403"/>
        <w:contextualSpacing/>
        <w:rPr>
          <w:rFonts w:cstheme="minorHAnsi"/>
        </w:rPr>
      </w:pPr>
    </w:p>
    <w:p w14:paraId="752E4645" w14:textId="14661FDF" w:rsidR="00210442" w:rsidRPr="00371C72" w:rsidRDefault="00210442" w:rsidP="00210442">
      <w:pPr>
        <w:ind w:right="-403"/>
        <w:contextualSpacing/>
        <w:rPr>
          <w:rFonts w:cstheme="minorHAnsi"/>
        </w:rPr>
      </w:pPr>
      <w:r w:rsidRPr="00371C72">
        <w:rPr>
          <w:rFonts w:cstheme="minorHAnsi"/>
        </w:rPr>
        <w:t>Swart, P.K., Oehlen, A.M., Mackenzie, G.J., Eberli, G.P. and Reijmer, J.J.G. 2014 The fertilization of the Bahamas by Saharan Dust: A trigger for carbonate precipitation. Geology</w:t>
      </w:r>
      <w:r>
        <w:rPr>
          <w:rFonts w:cstheme="minorHAnsi"/>
        </w:rPr>
        <w:t>.</w:t>
      </w:r>
    </w:p>
    <w:p w14:paraId="0B4AB28A" w14:textId="77777777" w:rsidR="00210442" w:rsidRPr="0037770A" w:rsidRDefault="00210442" w:rsidP="00210442">
      <w:pPr>
        <w:pStyle w:val="Heading1"/>
        <w:shd w:val="clear" w:color="auto" w:fill="FFFFFF"/>
        <w:spacing w:after="210"/>
        <w:rPr>
          <w:rFonts w:ascii="Calibri" w:hAnsi="Calibri" w:cs="Calibri"/>
          <w:b w:val="0"/>
          <w:bCs w:val="0"/>
          <w:color w:val="222222"/>
          <w:spacing w:val="3"/>
          <w:sz w:val="24"/>
          <w:szCs w:val="24"/>
        </w:rPr>
      </w:pPr>
      <w:r w:rsidRPr="0037770A">
        <w:rPr>
          <w:rFonts w:ascii="Calibri" w:hAnsi="Calibri" w:cs="Calibri"/>
          <w:b w:val="0"/>
          <w:color w:val="333333"/>
          <w:sz w:val="24"/>
          <w:szCs w:val="24"/>
          <w:shd w:val="clear" w:color="auto" w:fill="FFFFFF"/>
        </w:rPr>
        <w:t>Wanninkhof, Rik, and Wade R. McGillis.</w:t>
      </w:r>
      <w:r>
        <w:rPr>
          <w:rFonts w:ascii="Calibri" w:hAnsi="Calibri" w:cs="Calibri"/>
          <w:b w:val="0"/>
          <w:color w:val="333333"/>
          <w:sz w:val="24"/>
          <w:szCs w:val="24"/>
          <w:shd w:val="clear" w:color="auto" w:fill="FFFFFF"/>
        </w:rPr>
        <w:t xml:space="preserve"> 1999.</w:t>
      </w:r>
      <w:r w:rsidRPr="0037770A">
        <w:rPr>
          <w:rFonts w:ascii="Calibri" w:hAnsi="Calibri" w:cs="Calibri"/>
          <w:b w:val="0"/>
          <w:color w:val="333333"/>
          <w:sz w:val="24"/>
          <w:szCs w:val="24"/>
          <w:shd w:val="clear" w:color="auto" w:fill="FFFFFF"/>
        </w:rPr>
        <w:t xml:space="preserve"> “A Cubic Relationship between Air‐Sea CO2 Exchange and Wind Speed.” </w:t>
      </w:r>
      <w:r w:rsidRPr="0037770A">
        <w:rPr>
          <w:rFonts w:ascii="Calibri" w:hAnsi="Calibri" w:cs="Calibri"/>
          <w:b w:val="0"/>
          <w:i/>
          <w:iCs/>
          <w:color w:val="333333"/>
          <w:sz w:val="24"/>
          <w:szCs w:val="24"/>
          <w:shd w:val="clear" w:color="auto" w:fill="FFFFFF"/>
        </w:rPr>
        <w:t>Geophysical Research Letters</w:t>
      </w:r>
      <w:r w:rsidRPr="0037770A">
        <w:rPr>
          <w:rFonts w:ascii="Calibri" w:hAnsi="Calibri" w:cs="Calibri"/>
          <w:b w:val="0"/>
          <w:color w:val="333333"/>
          <w:sz w:val="24"/>
          <w:szCs w:val="24"/>
          <w:shd w:val="clear" w:color="auto" w:fill="FFFFFF"/>
        </w:rPr>
        <w:t>, John Wiley &amp; Sons</w:t>
      </w:r>
    </w:p>
    <w:p w14:paraId="4BB01A25" w14:textId="77777777" w:rsidR="00210442" w:rsidRPr="00371C72" w:rsidRDefault="00210442" w:rsidP="00210442">
      <w:pPr>
        <w:ind w:right="-403"/>
        <w:contextualSpacing/>
        <w:rPr>
          <w:rFonts w:cstheme="minorHAnsi"/>
        </w:rPr>
      </w:pPr>
      <w:r w:rsidRPr="00371C72">
        <w:rPr>
          <w:rFonts w:cstheme="minorHAnsi"/>
        </w:rPr>
        <w:t>Wurgaft E., Steiner, Z., Luz, B., Lazar, B. 2016. Evidence for inorganic precipitation of CaCO</w:t>
      </w:r>
      <w:r w:rsidRPr="00371C72">
        <w:rPr>
          <w:rFonts w:cstheme="minorHAnsi"/>
          <w:vertAlign w:val="subscript"/>
        </w:rPr>
        <w:t>3</w:t>
      </w:r>
      <w:r w:rsidRPr="00371C72">
        <w:rPr>
          <w:rFonts w:cstheme="minorHAnsi"/>
        </w:rPr>
        <w:t xml:space="preserve"> on suspended solids in the open water of the Red Sea. Marine Chemistry</w:t>
      </w:r>
      <w:r>
        <w:rPr>
          <w:rFonts w:cstheme="minorHAnsi"/>
        </w:rPr>
        <w:t>.</w:t>
      </w:r>
    </w:p>
    <w:p w14:paraId="0EE37140" w14:textId="77777777" w:rsidR="00210442" w:rsidRDefault="00210442" w:rsidP="00210442">
      <w:pPr>
        <w:ind w:right="-403"/>
        <w:contextualSpacing/>
        <w:rPr>
          <w:rStyle w:val="name"/>
          <w:rFonts w:cstheme="minorHAnsi"/>
        </w:rPr>
      </w:pPr>
    </w:p>
    <w:p w14:paraId="3DE7D841" w14:textId="0F6BD610" w:rsidR="00210442" w:rsidRPr="00371C72" w:rsidRDefault="00210442" w:rsidP="00210442">
      <w:pPr>
        <w:ind w:right="-403"/>
        <w:contextualSpacing/>
        <w:rPr>
          <w:rStyle w:val="name"/>
          <w:rFonts w:cstheme="minorHAnsi"/>
        </w:rPr>
      </w:pPr>
      <w:r w:rsidRPr="00371C72">
        <w:rPr>
          <w:rStyle w:val="name"/>
          <w:rFonts w:cstheme="minorHAnsi"/>
        </w:rPr>
        <w:t xml:space="preserve">Yigiterhan O., Alfoldy B.Z, Giamberini M., Turner J.C., Al-Ansari E.S., Abdel-Moati M.A., Al-Maslamani I.A., Kotb M.M., Elobaid E.A., Hassan H.A., Obbard J.P., Murray J.W., 2017. “Geochemical Composition of Aeolian Dust and Surface Deposits from the Qatar Peninsula” Chemical </w:t>
      </w:r>
      <w:r w:rsidR="00C6459C" w:rsidRPr="00371C72">
        <w:rPr>
          <w:rStyle w:val="name"/>
          <w:rFonts w:cstheme="minorHAnsi"/>
        </w:rPr>
        <w:t>Geology.</w:t>
      </w:r>
    </w:p>
    <w:p w14:paraId="2C43E07A" w14:textId="77777777" w:rsidR="00210442" w:rsidRDefault="00210442" w:rsidP="00210442">
      <w:pPr>
        <w:ind w:right="-403"/>
        <w:contextualSpacing/>
        <w:rPr>
          <w:rFonts w:cstheme="minorHAnsi"/>
        </w:rPr>
      </w:pPr>
    </w:p>
    <w:p w14:paraId="02601527" w14:textId="467C5E8B" w:rsidR="00210442" w:rsidRPr="00371C72" w:rsidRDefault="00210442" w:rsidP="00210442">
      <w:pPr>
        <w:ind w:right="-403"/>
        <w:contextualSpacing/>
        <w:rPr>
          <w:rFonts w:cstheme="minorHAnsi"/>
          <w:color w:val="000000"/>
          <w:shd w:val="clear" w:color="auto" w:fill="FFFFFF"/>
        </w:rPr>
      </w:pPr>
      <w:r w:rsidRPr="00371C72">
        <w:rPr>
          <w:rFonts w:cstheme="minorHAnsi"/>
        </w:rPr>
        <w:t>Yigiterhan,O. Al-Ansari, E.M.A.S., Nelson,A., Abdel-Moati</w:t>
      </w:r>
      <w:r w:rsidRPr="00371C72">
        <w:rPr>
          <w:rFonts w:eastAsia="Times New Roman" w:cstheme="minorHAnsi"/>
          <w:bCs/>
        </w:rPr>
        <w:t xml:space="preserve">, M.A.R., </w:t>
      </w:r>
      <w:r w:rsidRPr="00371C72">
        <w:rPr>
          <w:rFonts w:cstheme="minorHAnsi"/>
        </w:rPr>
        <w:t>Turner, J.,</w:t>
      </w:r>
      <w:r w:rsidRPr="00371C72">
        <w:rPr>
          <w:rStyle w:val="bold"/>
          <w:rFonts w:cstheme="minorHAnsi"/>
        </w:rPr>
        <w:t xml:space="preserve"> </w:t>
      </w:r>
      <w:r w:rsidRPr="00371C72">
        <w:rPr>
          <w:rFonts w:cstheme="minorHAnsi"/>
        </w:rPr>
        <w:t xml:space="preserve">Alsaadi, H.A., Paul, B., </w:t>
      </w:r>
      <w:r w:rsidRPr="00371C72">
        <w:rPr>
          <w:rFonts w:eastAsia="Times New Roman" w:cstheme="minorHAnsi"/>
          <w:bCs/>
        </w:rPr>
        <w:t xml:space="preserve">Al-Yafei, M.A.A.A., </w:t>
      </w:r>
      <w:r w:rsidRPr="00371C72">
        <w:rPr>
          <w:rFonts w:cstheme="minorHAnsi"/>
        </w:rPr>
        <w:t xml:space="preserve">Murray, J.W. (submitted) The Trace Element Composition of Size Fractionated Suspended Particulate Matter Samples from the Qatari EEZ </w:t>
      </w:r>
      <w:r w:rsidRPr="00371C72">
        <w:rPr>
          <w:rStyle w:val="Hyperlink"/>
          <w:rFonts w:cstheme="minorHAnsi"/>
          <w:color w:val="000000"/>
          <w:shd w:val="clear" w:color="auto" w:fill="FFFFFF"/>
        </w:rPr>
        <w:t xml:space="preserve">of the Arabian Gulf: Biotic and Abiotic sources. Biogeosciences. </w:t>
      </w:r>
    </w:p>
    <w:p w14:paraId="60626242" w14:textId="77777777" w:rsidR="00567386" w:rsidRPr="003D7147" w:rsidRDefault="00567386" w:rsidP="00131850">
      <w:pPr>
        <w:rPr>
          <w:rFonts w:ascii="Calibri" w:hAnsi="Calibri" w:cs="Calibri"/>
        </w:rPr>
      </w:pPr>
    </w:p>
    <w:p w14:paraId="7D1CE5B4" w14:textId="77777777" w:rsidR="004E5AF3" w:rsidRDefault="004E5AF3" w:rsidP="004E5AF3">
      <w:pPr>
        <w:rPr>
          <w:rFonts w:ascii="Calibri" w:hAnsi="Calibri" w:cs="Calibri"/>
        </w:rPr>
      </w:pPr>
    </w:p>
    <w:p w14:paraId="29121608" w14:textId="77777777" w:rsidR="00210442" w:rsidRDefault="00210442" w:rsidP="004E5AF3">
      <w:pPr>
        <w:rPr>
          <w:rFonts w:ascii="Calibri" w:hAnsi="Calibri" w:cs="Calibri"/>
        </w:rPr>
      </w:pPr>
    </w:p>
    <w:p w14:paraId="03DCC858" w14:textId="77777777" w:rsidR="00210442" w:rsidRDefault="00210442" w:rsidP="004E5AF3">
      <w:pPr>
        <w:rPr>
          <w:rFonts w:ascii="Calibri" w:hAnsi="Calibri" w:cs="Calibri"/>
        </w:rPr>
      </w:pPr>
    </w:p>
    <w:p w14:paraId="0CA295CB" w14:textId="77777777" w:rsidR="00210442" w:rsidRDefault="00210442" w:rsidP="004E5AF3">
      <w:pPr>
        <w:rPr>
          <w:rFonts w:ascii="Calibri" w:hAnsi="Calibri" w:cs="Calibri"/>
        </w:rPr>
      </w:pPr>
    </w:p>
    <w:p w14:paraId="019C7E61" w14:textId="77777777" w:rsidR="00210442" w:rsidRDefault="00210442" w:rsidP="004E5AF3">
      <w:pPr>
        <w:rPr>
          <w:rFonts w:ascii="Calibri" w:hAnsi="Calibri" w:cs="Calibri"/>
        </w:rPr>
      </w:pPr>
    </w:p>
    <w:p w14:paraId="4E3BB3C2" w14:textId="77777777" w:rsidR="00210442" w:rsidRDefault="00210442" w:rsidP="004E5AF3">
      <w:pPr>
        <w:rPr>
          <w:rFonts w:ascii="Calibri" w:hAnsi="Calibri" w:cs="Calibri"/>
        </w:rPr>
      </w:pPr>
    </w:p>
    <w:p w14:paraId="3D4B9427" w14:textId="77777777" w:rsidR="00210442" w:rsidRDefault="00210442" w:rsidP="004E5AF3">
      <w:pPr>
        <w:rPr>
          <w:rFonts w:ascii="Calibri" w:hAnsi="Calibri" w:cs="Calibri"/>
        </w:rPr>
      </w:pPr>
    </w:p>
    <w:p w14:paraId="0FB0FE79" w14:textId="77777777" w:rsidR="00210442" w:rsidRDefault="00210442" w:rsidP="004E5AF3">
      <w:pPr>
        <w:rPr>
          <w:rFonts w:ascii="Calibri" w:hAnsi="Calibri" w:cs="Calibri"/>
        </w:rPr>
      </w:pPr>
    </w:p>
    <w:p w14:paraId="06BD1666" w14:textId="77777777" w:rsidR="00210442" w:rsidRDefault="00210442" w:rsidP="004E5AF3">
      <w:pPr>
        <w:rPr>
          <w:rFonts w:ascii="Calibri" w:hAnsi="Calibri" w:cs="Calibri"/>
        </w:rPr>
      </w:pPr>
    </w:p>
    <w:p w14:paraId="69FD7E5A" w14:textId="77777777" w:rsidR="00210442" w:rsidRDefault="00210442" w:rsidP="004E5AF3">
      <w:pPr>
        <w:rPr>
          <w:rFonts w:ascii="Calibri" w:hAnsi="Calibri" w:cs="Calibri"/>
        </w:rPr>
      </w:pPr>
    </w:p>
    <w:p w14:paraId="3ED4AACD" w14:textId="77777777" w:rsidR="00210442" w:rsidRDefault="00210442" w:rsidP="004E5AF3">
      <w:pPr>
        <w:rPr>
          <w:rFonts w:ascii="Calibri" w:hAnsi="Calibri" w:cs="Calibri"/>
        </w:rPr>
      </w:pPr>
    </w:p>
    <w:p w14:paraId="1D455C0C" w14:textId="77777777" w:rsidR="00210442" w:rsidRDefault="00210442" w:rsidP="004E5AF3">
      <w:pPr>
        <w:rPr>
          <w:rFonts w:ascii="Calibri" w:hAnsi="Calibri" w:cs="Calibri"/>
        </w:rPr>
      </w:pPr>
    </w:p>
    <w:p w14:paraId="6ED9924D" w14:textId="77777777" w:rsidR="00210442" w:rsidRDefault="00210442" w:rsidP="004E5AF3">
      <w:pPr>
        <w:rPr>
          <w:rFonts w:ascii="Calibri" w:hAnsi="Calibri" w:cs="Calibri"/>
        </w:rPr>
      </w:pPr>
    </w:p>
    <w:p w14:paraId="2F3F9249" w14:textId="77777777" w:rsidR="00210442" w:rsidRDefault="00210442" w:rsidP="004E5AF3">
      <w:pPr>
        <w:rPr>
          <w:rFonts w:ascii="Calibri" w:hAnsi="Calibri" w:cs="Calibri"/>
        </w:rPr>
      </w:pPr>
    </w:p>
    <w:p w14:paraId="6E831535" w14:textId="77777777" w:rsidR="00210442" w:rsidRDefault="00210442" w:rsidP="004E5AF3">
      <w:pPr>
        <w:rPr>
          <w:rFonts w:ascii="Calibri" w:hAnsi="Calibri" w:cs="Calibri"/>
        </w:rPr>
      </w:pPr>
    </w:p>
    <w:p w14:paraId="3578C8DD" w14:textId="77777777" w:rsidR="00E63BDE" w:rsidRDefault="00E63BDE" w:rsidP="004E5AF3">
      <w:pPr>
        <w:rPr>
          <w:rFonts w:ascii="Calibri" w:hAnsi="Calibri" w:cs="Calibri"/>
        </w:rPr>
      </w:pPr>
    </w:p>
    <w:p w14:paraId="2D007E13" w14:textId="77777777" w:rsidR="00E63BDE" w:rsidRDefault="00E63BDE" w:rsidP="004E5AF3">
      <w:pPr>
        <w:rPr>
          <w:rFonts w:ascii="Calibri" w:hAnsi="Calibri" w:cs="Calibri"/>
        </w:rPr>
      </w:pPr>
    </w:p>
    <w:p w14:paraId="757908A6" w14:textId="75BE9FAC" w:rsidR="004E5AF3" w:rsidRDefault="004E5AF3" w:rsidP="004E5AF3">
      <w:pPr>
        <w:rPr>
          <w:rFonts w:ascii="Calibri" w:hAnsi="Calibri" w:cs="Calibri"/>
        </w:rPr>
      </w:pPr>
      <w:r>
        <w:rPr>
          <w:rFonts w:ascii="Calibri" w:hAnsi="Calibri" w:cs="Calibri"/>
        </w:rPr>
        <w:t>Acknowledgements:</w:t>
      </w:r>
    </w:p>
    <w:p w14:paraId="3F4DCA9B" w14:textId="77777777" w:rsidR="004E5AF3" w:rsidRDefault="004E5AF3" w:rsidP="004E5AF3">
      <w:pPr>
        <w:rPr>
          <w:rFonts w:ascii="Calibri" w:hAnsi="Calibri" w:cs="Calibri"/>
        </w:rPr>
      </w:pPr>
    </w:p>
    <w:p w14:paraId="298AEE3B" w14:textId="53CA361B" w:rsidR="00B842E0" w:rsidRPr="003D7147" w:rsidRDefault="004E5AF3" w:rsidP="004E5AF3">
      <w:pPr>
        <w:rPr>
          <w:rFonts w:ascii="Calibri" w:hAnsi="Calibri" w:cs="Calibri"/>
        </w:rPr>
      </w:pPr>
      <w:r>
        <w:rPr>
          <w:rFonts w:ascii="Calibri" w:hAnsi="Calibri" w:cs="Calibri"/>
        </w:rPr>
        <w:t xml:space="preserve">I would like to thank my advisors James Murray, Julian Sachs, and Arthur Nowell for their guidance and patience with me through the writing process of this thesis. I would also like to thank Alex Gagnon and Dan Anderson for helping me with the lab analysis and allowing me to use their space and time for my thesis. I would also like to thank </w:t>
      </w:r>
      <w:r w:rsidRPr="00917328">
        <w:rPr>
          <w:rFonts w:ascii="Calibri" w:hAnsi="Calibri" w:cs="Calibri"/>
        </w:rPr>
        <w:t>Oguz Yigiterhan</w:t>
      </w:r>
      <w:r>
        <w:rPr>
          <w:rFonts w:ascii="Calibri" w:hAnsi="Calibri" w:cs="Calibri"/>
        </w:rPr>
        <w:t>,</w:t>
      </w:r>
      <w:r w:rsidRPr="00917328">
        <w:rPr>
          <w:rFonts w:ascii="Calibri" w:hAnsi="Calibri" w:cs="Calibri"/>
        </w:rPr>
        <w:t xml:space="preserve"> Mehmet Demirel</w:t>
      </w:r>
      <w:r>
        <w:rPr>
          <w:rFonts w:ascii="Calibri" w:hAnsi="Calibri" w:cs="Calibri"/>
        </w:rPr>
        <w:t xml:space="preserve">, </w:t>
      </w:r>
      <w:r w:rsidRPr="00917328">
        <w:rPr>
          <w:rFonts w:ascii="Calibri" w:hAnsi="Calibri" w:cs="Calibri"/>
        </w:rPr>
        <w:t>Ebrahim Al-Ansari</w:t>
      </w:r>
      <w:r>
        <w:rPr>
          <w:rFonts w:ascii="Calibri" w:hAnsi="Calibri" w:cs="Calibri"/>
        </w:rPr>
        <w:t xml:space="preserve">, and </w:t>
      </w:r>
      <w:r w:rsidRPr="00917328">
        <w:rPr>
          <w:rFonts w:ascii="Calibri" w:hAnsi="Calibri" w:cs="Calibri"/>
        </w:rPr>
        <w:t>Yousria Elfaham</w:t>
      </w:r>
      <w:r>
        <w:rPr>
          <w:rFonts w:ascii="Calibri" w:hAnsi="Calibri" w:cs="Calibri"/>
        </w:rPr>
        <w:t>, along with any other Qatar University students who aided in the sampling and nutrient data processing. Lastly, I would like to thank the School of Oceanography at University of Washington for providing me this opportunity.</w:t>
      </w:r>
    </w:p>
    <w:sectPr w:rsidR="00B842E0" w:rsidRPr="003D7147" w:rsidSect="001225F8">
      <w:footerReference w:type="even" r:id="rId29"/>
      <w:footerReference w:type="default" r:id="rId3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72039B" w14:textId="77777777" w:rsidR="005D7CC6" w:rsidRDefault="005D7CC6" w:rsidP="00DD2151">
      <w:r>
        <w:separator/>
      </w:r>
    </w:p>
  </w:endnote>
  <w:endnote w:type="continuationSeparator" w:id="0">
    <w:p w14:paraId="784E320D" w14:textId="77777777" w:rsidR="005D7CC6" w:rsidRDefault="005D7CC6" w:rsidP="00DD21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Yu Gothic Light">
    <w:altName w:val="游ゴシック Light"/>
    <w:charset w:val="80"/>
    <w:family w:val="swiss"/>
    <w:pitch w:val="variable"/>
    <w:sig w:usb0="E00002FF" w:usb1="2AC7FDFF" w:usb2="00000016" w:usb3="00000000" w:csb0="0002009F" w:csb1="00000000"/>
  </w:font>
  <w:font w:name="Times">
    <w:panose1 w:val="02020603050405020304"/>
    <w:charset w:val="00"/>
    <w:family w:val="auto"/>
    <w:pitch w:val="variable"/>
    <w:sig w:usb0="00000003" w:usb1="00000000" w:usb2="00000000" w:usb3="00000000" w:csb0="00000007"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303278853"/>
      <w:docPartObj>
        <w:docPartGallery w:val="Page Numbers (Bottom of Page)"/>
        <w:docPartUnique/>
      </w:docPartObj>
    </w:sdtPr>
    <w:sdtEndPr>
      <w:rPr>
        <w:rStyle w:val="PageNumber"/>
      </w:rPr>
    </w:sdtEndPr>
    <w:sdtContent>
      <w:p w14:paraId="60D24025" w14:textId="2D294986" w:rsidR="00340ED1" w:rsidRDefault="00340ED1" w:rsidP="00340ED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C5FC33F" w14:textId="77777777" w:rsidR="00340ED1" w:rsidRDefault="00340ED1" w:rsidP="00DD215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816482336"/>
      <w:docPartObj>
        <w:docPartGallery w:val="Page Numbers (Bottom of Page)"/>
        <w:docPartUnique/>
      </w:docPartObj>
    </w:sdtPr>
    <w:sdtEndPr>
      <w:rPr>
        <w:rStyle w:val="PageNumber"/>
      </w:rPr>
    </w:sdtEndPr>
    <w:sdtContent>
      <w:p w14:paraId="5979398A" w14:textId="4D6F7F91" w:rsidR="00340ED1" w:rsidRDefault="00340ED1" w:rsidP="00340ED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A1F6D">
          <w:rPr>
            <w:rStyle w:val="PageNumber"/>
            <w:noProof/>
          </w:rPr>
          <w:t>1</w:t>
        </w:r>
        <w:r>
          <w:rPr>
            <w:rStyle w:val="PageNumber"/>
          </w:rPr>
          <w:fldChar w:fldCharType="end"/>
        </w:r>
      </w:p>
    </w:sdtContent>
  </w:sdt>
  <w:p w14:paraId="2C3A73CD" w14:textId="77777777" w:rsidR="00340ED1" w:rsidRDefault="00340ED1" w:rsidP="00DD215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E06918" w14:textId="77777777" w:rsidR="005D7CC6" w:rsidRDefault="005D7CC6" w:rsidP="00DD2151">
      <w:r>
        <w:separator/>
      </w:r>
    </w:p>
  </w:footnote>
  <w:footnote w:type="continuationSeparator" w:id="0">
    <w:p w14:paraId="598956A1" w14:textId="77777777" w:rsidR="005D7CC6" w:rsidRDefault="005D7CC6" w:rsidP="00DD215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730E3A"/>
    <w:multiLevelType w:val="hybridMultilevel"/>
    <w:tmpl w:val="4C826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420180"/>
    <w:multiLevelType w:val="hybridMultilevel"/>
    <w:tmpl w:val="C9CE8234"/>
    <w:lvl w:ilvl="0" w:tplc="7C30D50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CD12ADA"/>
    <w:multiLevelType w:val="hybridMultilevel"/>
    <w:tmpl w:val="E5243B10"/>
    <w:lvl w:ilvl="0" w:tplc="4A7494D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6C6349"/>
    <w:multiLevelType w:val="hybridMultilevel"/>
    <w:tmpl w:val="5E6246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819"/>
    <w:rsid w:val="0003548E"/>
    <w:rsid w:val="0004276C"/>
    <w:rsid w:val="00046FAA"/>
    <w:rsid w:val="000A7E38"/>
    <w:rsid w:val="000B53CF"/>
    <w:rsid w:val="000D4896"/>
    <w:rsid w:val="001128BC"/>
    <w:rsid w:val="001225F8"/>
    <w:rsid w:val="0013002F"/>
    <w:rsid w:val="00131850"/>
    <w:rsid w:val="00144CA2"/>
    <w:rsid w:val="0019230E"/>
    <w:rsid w:val="001B55EF"/>
    <w:rsid w:val="001D7A82"/>
    <w:rsid w:val="00210442"/>
    <w:rsid w:val="00252E01"/>
    <w:rsid w:val="00275AD4"/>
    <w:rsid w:val="002B7DB8"/>
    <w:rsid w:val="002C2D9B"/>
    <w:rsid w:val="003140FE"/>
    <w:rsid w:val="003331F2"/>
    <w:rsid w:val="00340ED1"/>
    <w:rsid w:val="00350B9B"/>
    <w:rsid w:val="003805E6"/>
    <w:rsid w:val="003D7147"/>
    <w:rsid w:val="003E2D2E"/>
    <w:rsid w:val="003F6AE7"/>
    <w:rsid w:val="0041022B"/>
    <w:rsid w:val="00425995"/>
    <w:rsid w:val="0045030D"/>
    <w:rsid w:val="004533B8"/>
    <w:rsid w:val="00455E65"/>
    <w:rsid w:val="004673D1"/>
    <w:rsid w:val="004922AA"/>
    <w:rsid w:val="004A46B4"/>
    <w:rsid w:val="004D0A71"/>
    <w:rsid w:val="004E5AF3"/>
    <w:rsid w:val="004F145F"/>
    <w:rsid w:val="004F3D7A"/>
    <w:rsid w:val="004F4F1A"/>
    <w:rsid w:val="00504F9B"/>
    <w:rsid w:val="00564C55"/>
    <w:rsid w:val="00567386"/>
    <w:rsid w:val="00585052"/>
    <w:rsid w:val="005B28E4"/>
    <w:rsid w:val="005D7CC6"/>
    <w:rsid w:val="005E1681"/>
    <w:rsid w:val="005E5627"/>
    <w:rsid w:val="00617838"/>
    <w:rsid w:val="00630390"/>
    <w:rsid w:val="00646E47"/>
    <w:rsid w:val="00665EC9"/>
    <w:rsid w:val="006B117A"/>
    <w:rsid w:val="006C74F8"/>
    <w:rsid w:val="006D6C4D"/>
    <w:rsid w:val="006E091C"/>
    <w:rsid w:val="006F4D4F"/>
    <w:rsid w:val="00747768"/>
    <w:rsid w:val="007855E3"/>
    <w:rsid w:val="007F3DCB"/>
    <w:rsid w:val="00834AB3"/>
    <w:rsid w:val="00874446"/>
    <w:rsid w:val="00893FDB"/>
    <w:rsid w:val="008A1F6D"/>
    <w:rsid w:val="0091487B"/>
    <w:rsid w:val="00917FCA"/>
    <w:rsid w:val="00972693"/>
    <w:rsid w:val="00987A45"/>
    <w:rsid w:val="009C7F08"/>
    <w:rsid w:val="009E2130"/>
    <w:rsid w:val="009E2406"/>
    <w:rsid w:val="00A03296"/>
    <w:rsid w:val="00A1631F"/>
    <w:rsid w:val="00A2715D"/>
    <w:rsid w:val="00A31605"/>
    <w:rsid w:val="00A37632"/>
    <w:rsid w:val="00A70B67"/>
    <w:rsid w:val="00A76800"/>
    <w:rsid w:val="00A84060"/>
    <w:rsid w:val="00AB2771"/>
    <w:rsid w:val="00AB5189"/>
    <w:rsid w:val="00AC4465"/>
    <w:rsid w:val="00AC7CD3"/>
    <w:rsid w:val="00AE06DA"/>
    <w:rsid w:val="00B04299"/>
    <w:rsid w:val="00B227DF"/>
    <w:rsid w:val="00B46B3A"/>
    <w:rsid w:val="00B625EF"/>
    <w:rsid w:val="00B72E22"/>
    <w:rsid w:val="00B74BB9"/>
    <w:rsid w:val="00B842E0"/>
    <w:rsid w:val="00B909D4"/>
    <w:rsid w:val="00BA3824"/>
    <w:rsid w:val="00BA692F"/>
    <w:rsid w:val="00BB0CE8"/>
    <w:rsid w:val="00BB55B5"/>
    <w:rsid w:val="00BC5168"/>
    <w:rsid w:val="00C20AD9"/>
    <w:rsid w:val="00C5467C"/>
    <w:rsid w:val="00C6459C"/>
    <w:rsid w:val="00C71D5E"/>
    <w:rsid w:val="00C7618A"/>
    <w:rsid w:val="00C77572"/>
    <w:rsid w:val="00C85E3F"/>
    <w:rsid w:val="00CE3A07"/>
    <w:rsid w:val="00D2471A"/>
    <w:rsid w:val="00D36305"/>
    <w:rsid w:val="00D93632"/>
    <w:rsid w:val="00DC11D8"/>
    <w:rsid w:val="00DD2151"/>
    <w:rsid w:val="00DD6CAD"/>
    <w:rsid w:val="00E27F5C"/>
    <w:rsid w:val="00E368A3"/>
    <w:rsid w:val="00E63BDE"/>
    <w:rsid w:val="00EA6834"/>
    <w:rsid w:val="00EC2F70"/>
    <w:rsid w:val="00F058A9"/>
    <w:rsid w:val="00F44079"/>
    <w:rsid w:val="00FB266C"/>
    <w:rsid w:val="00FB4DDB"/>
    <w:rsid w:val="00FD0819"/>
    <w:rsid w:val="00FE0FC3"/>
    <w:rsid w:val="00FF24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2151FB"/>
  <w14:defaultImageDpi w14:val="32767"/>
  <w15:chartTrackingRefBased/>
  <w15:docId w15:val="{2AE501A5-AD5D-6347-BBCC-092A499FB3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0CE8"/>
  </w:style>
  <w:style w:type="paragraph" w:styleId="Heading1">
    <w:name w:val="heading 1"/>
    <w:basedOn w:val="Normal"/>
    <w:link w:val="Heading1Char"/>
    <w:uiPriority w:val="9"/>
    <w:qFormat/>
    <w:rsid w:val="003D7147"/>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unhideWhenUsed/>
    <w:qFormat/>
    <w:rsid w:val="002C2D9B"/>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m-2803648106575185673bold">
    <w:name w:val="m_-2803648106575185673bold"/>
    <w:rsid w:val="00BB0CE8"/>
  </w:style>
  <w:style w:type="paragraph" w:customStyle="1" w:styleId="m-2803648106575185673msolistparagraph">
    <w:name w:val="m_-2803648106575185673msolistparagraph"/>
    <w:basedOn w:val="Normal"/>
    <w:rsid w:val="00BB0CE8"/>
    <w:pPr>
      <w:spacing w:before="100" w:beforeAutospacing="1" w:after="100" w:afterAutospacing="1"/>
    </w:pPr>
    <w:rPr>
      <w:rFonts w:ascii="Times New Roman" w:eastAsia="Times New Roman" w:hAnsi="Times New Roman" w:cs="Times New Roman"/>
      <w:lang w:eastAsia="en-US"/>
    </w:rPr>
  </w:style>
  <w:style w:type="paragraph" w:styleId="ListParagraph">
    <w:name w:val="List Paragraph"/>
    <w:basedOn w:val="Normal"/>
    <w:uiPriority w:val="34"/>
    <w:qFormat/>
    <w:rsid w:val="00630390"/>
    <w:pPr>
      <w:ind w:left="720"/>
      <w:contextualSpacing/>
    </w:pPr>
  </w:style>
  <w:style w:type="character" w:customStyle="1" w:styleId="Heading1Char">
    <w:name w:val="Heading 1 Char"/>
    <w:basedOn w:val="DefaultParagraphFont"/>
    <w:link w:val="Heading1"/>
    <w:uiPriority w:val="9"/>
    <w:rsid w:val="003D7147"/>
    <w:rPr>
      <w:rFonts w:ascii="Times New Roman" w:eastAsia="Times New Roman" w:hAnsi="Times New Roman" w:cs="Times New Roman"/>
      <w:b/>
      <w:bCs/>
      <w:kern w:val="36"/>
      <w:sz w:val="48"/>
      <w:szCs w:val="48"/>
    </w:rPr>
  </w:style>
  <w:style w:type="character" w:styleId="Strong">
    <w:name w:val="Strong"/>
    <w:basedOn w:val="DefaultParagraphFont"/>
    <w:uiPriority w:val="22"/>
    <w:qFormat/>
    <w:rsid w:val="00617838"/>
    <w:rPr>
      <w:b/>
      <w:bCs/>
    </w:rPr>
  </w:style>
  <w:style w:type="paragraph" w:styleId="NormalWeb">
    <w:name w:val="Normal (Web)"/>
    <w:basedOn w:val="Normal"/>
    <w:uiPriority w:val="99"/>
    <w:unhideWhenUsed/>
    <w:rsid w:val="00617838"/>
    <w:pPr>
      <w:spacing w:before="100" w:beforeAutospacing="1" w:after="100" w:afterAutospacing="1"/>
    </w:pPr>
    <w:rPr>
      <w:rFonts w:ascii="Times New Roman" w:eastAsia="Times New Roman" w:hAnsi="Times New Roman" w:cs="Times New Roman"/>
      <w:lang w:val="en-GB" w:eastAsia="en-GB"/>
    </w:rPr>
  </w:style>
  <w:style w:type="paragraph" w:styleId="Footer">
    <w:name w:val="footer"/>
    <w:basedOn w:val="Normal"/>
    <w:link w:val="FooterChar"/>
    <w:uiPriority w:val="99"/>
    <w:unhideWhenUsed/>
    <w:rsid w:val="00DD2151"/>
    <w:pPr>
      <w:tabs>
        <w:tab w:val="center" w:pos="4680"/>
        <w:tab w:val="right" w:pos="9360"/>
      </w:tabs>
    </w:pPr>
  </w:style>
  <w:style w:type="character" w:customStyle="1" w:styleId="FooterChar">
    <w:name w:val="Footer Char"/>
    <w:basedOn w:val="DefaultParagraphFont"/>
    <w:link w:val="Footer"/>
    <w:uiPriority w:val="99"/>
    <w:rsid w:val="00DD2151"/>
  </w:style>
  <w:style w:type="character" w:styleId="PageNumber">
    <w:name w:val="page number"/>
    <w:basedOn w:val="DefaultParagraphFont"/>
    <w:uiPriority w:val="99"/>
    <w:semiHidden/>
    <w:unhideWhenUsed/>
    <w:rsid w:val="00DD2151"/>
  </w:style>
  <w:style w:type="character" w:customStyle="1" w:styleId="bold">
    <w:name w:val="bold"/>
    <w:basedOn w:val="DefaultParagraphFont"/>
    <w:rsid w:val="00DD2151"/>
  </w:style>
  <w:style w:type="character" w:styleId="Hyperlink">
    <w:name w:val="Hyperlink"/>
    <w:basedOn w:val="DefaultParagraphFont"/>
    <w:uiPriority w:val="99"/>
    <w:unhideWhenUsed/>
    <w:rsid w:val="00DD2151"/>
    <w:rPr>
      <w:color w:val="0000FF"/>
      <w:u w:val="single"/>
    </w:rPr>
  </w:style>
  <w:style w:type="paragraph" w:customStyle="1" w:styleId="p1">
    <w:name w:val="p1"/>
    <w:basedOn w:val="Normal"/>
    <w:rsid w:val="00DD2151"/>
    <w:rPr>
      <w:rFonts w:ascii="Times" w:eastAsiaTheme="minorHAnsi" w:hAnsi="Times" w:cs="Times New Roman"/>
      <w:sz w:val="15"/>
      <w:szCs w:val="15"/>
      <w:lang w:eastAsia="en-US"/>
    </w:rPr>
  </w:style>
  <w:style w:type="character" w:customStyle="1" w:styleId="s1">
    <w:name w:val="s1"/>
    <w:basedOn w:val="DefaultParagraphFont"/>
    <w:rsid w:val="00DD2151"/>
    <w:rPr>
      <w:rFonts w:ascii="Times" w:hAnsi="Times" w:hint="default"/>
      <w:sz w:val="11"/>
      <w:szCs w:val="11"/>
    </w:rPr>
  </w:style>
  <w:style w:type="character" w:customStyle="1" w:styleId="apple-converted-space">
    <w:name w:val="apple-converted-space"/>
    <w:basedOn w:val="DefaultParagraphFont"/>
    <w:rsid w:val="00DD2151"/>
  </w:style>
  <w:style w:type="character" w:customStyle="1" w:styleId="name">
    <w:name w:val="name"/>
    <w:basedOn w:val="DefaultParagraphFont"/>
    <w:rsid w:val="00DD2151"/>
  </w:style>
  <w:style w:type="character" w:customStyle="1" w:styleId="Heading3Char">
    <w:name w:val="Heading 3 Char"/>
    <w:basedOn w:val="DefaultParagraphFont"/>
    <w:link w:val="Heading3"/>
    <w:uiPriority w:val="9"/>
    <w:rsid w:val="002C2D9B"/>
    <w:rPr>
      <w:rFonts w:asciiTheme="majorHAnsi" w:eastAsiaTheme="majorEastAsia" w:hAnsiTheme="majorHAnsi" w:cstheme="majorBidi"/>
      <w:color w:val="1F4D78" w:themeColor="accent1" w:themeShade="7F"/>
    </w:rPr>
  </w:style>
  <w:style w:type="paragraph" w:styleId="BalloonText">
    <w:name w:val="Balloon Text"/>
    <w:basedOn w:val="Normal"/>
    <w:link w:val="BalloonTextChar"/>
    <w:uiPriority w:val="99"/>
    <w:semiHidden/>
    <w:unhideWhenUsed/>
    <w:rsid w:val="00F44079"/>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F44079"/>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036041">
      <w:bodyDiv w:val="1"/>
      <w:marLeft w:val="0"/>
      <w:marRight w:val="0"/>
      <w:marTop w:val="0"/>
      <w:marBottom w:val="0"/>
      <w:divBdr>
        <w:top w:val="none" w:sz="0" w:space="0" w:color="auto"/>
        <w:left w:val="none" w:sz="0" w:space="0" w:color="auto"/>
        <w:bottom w:val="none" w:sz="0" w:space="0" w:color="auto"/>
        <w:right w:val="none" w:sz="0" w:space="0" w:color="auto"/>
      </w:divBdr>
    </w:div>
    <w:div w:id="496648526">
      <w:bodyDiv w:val="1"/>
      <w:marLeft w:val="0"/>
      <w:marRight w:val="0"/>
      <w:marTop w:val="0"/>
      <w:marBottom w:val="0"/>
      <w:divBdr>
        <w:top w:val="none" w:sz="0" w:space="0" w:color="auto"/>
        <w:left w:val="none" w:sz="0" w:space="0" w:color="auto"/>
        <w:bottom w:val="none" w:sz="0" w:space="0" w:color="auto"/>
        <w:right w:val="none" w:sz="0" w:space="0" w:color="auto"/>
      </w:divBdr>
    </w:div>
    <w:div w:id="1332759920">
      <w:bodyDiv w:val="1"/>
      <w:marLeft w:val="0"/>
      <w:marRight w:val="0"/>
      <w:marTop w:val="0"/>
      <w:marBottom w:val="0"/>
      <w:divBdr>
        <w:top w:val="none" w:sz="0" w:space="0" w:color="auto"/>
        <w:left w:val="none" w:sz="0" w:space="0" w:color="auto"/>
        <w:bottom w:val="none" w:sz="0" w:space="0" w:color="auto"/>
        <w:right w:val="none" w:sz="0" w:space="0" w:color="auto"/>
      </w:divBdr>
    </w:div>
    <w:div w:id="1509522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chart" Target="charts/chart4.xml"/><Relationship Id="rId26"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chart" Target="charts/chart7.xml"/><Relationship Id="rId7" Type="http://schemas.openxmlformats.org/officeDocument/2006/relationships/hyperlink" Target="https://www.usgs.gov/software/co2calc" TargetMode="External"/><Relationship Id="rId12" Type="http://schemas.openxmlformats.org/officeDocument/2006/relationships/image" Target="media/image5.png"/><Relationship Id="rId17" Type="http://schemas.openxmlformats.org/officeDocument/2006/relationships/chart" Target="charts/chart3.xml"/><Relationship Id="rId25" Type="http://schemas.openxmlformats.org/officeDocument/2006/relationships/chart" Target="charts/chart11.xm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g"/><Relationship Id="rId24" Type="http://schemas.openxmlformats.org/officeDocument/2006/relationships/chart" Target="charts/chart10.xm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chart" Target="charts/chart9.xml"/><Relationship Id="rId28" Type="http://schemas.openxmlformats.org/officeDocument/2006/relationships/chart" Target="charts/chart12.xml"/><Relationship Id="rId10" Type="http://schemas.openxmlformats.org/officeDocument/2006/relationships/image" Target="media/image3.png"/><Relationship Id="rId19" Type="http://schemas.openxmlformats.org/officeDocument/2006/relationships/chart" Target="charts/chart5.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chart" Target="charts/chart8.xml"/><Relationship Id="rId27" Type="http://schemas.openxmlformats.org/officeDocument/2006/relationships/image" Target="media/image9.png"/><Relationship Id="rId30"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chartUserShapes" Target="../drawings/drawing1.xml"/></Relationships>
</file>

<file path=word/charts/_rels/chart6.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Users\connorizumi\Documents\Thesis%20master%20spreadshee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NDIC vs Distance from Doha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master!$U$2:$U$25</c:f>
              <c:numCache>
                <c:formatCode>General</c:formatCode>
                <c:ptCount val="24"/>
                <c:pt idx="0">
                  <c:v>30.8</c:v>
                </c:pt>
                <c:pt idx="1">
                  <c:v>30.8</c:v>
                </c:pt>
                <c:pt idx="2">
                  <c:v>52.15</c:v>
                </c:pt>
                <c:pt idx="3">
                  <c:v>52.15</c:v>
                </c:pt>
                <c:pt idx="4">
                  <c:v>74.17</c:v>
                </c:pt>
                <c:pt idx="5">
                  <c:v>74.17</c:v>
                </c:pt>
                <c:pt idx="6">
                  <c:v>74.17</c:v>
                </c:pt>
                <c:pt idx="7">
                  <c:v>96.42</c:v>
                </c:pt>
                <c:pt idx="8">
                  <c:v>96.42</c:v>
                </c:pt>
                <c:pt idx="9">
                  <c:v>96.42</c:v>
                </c:pt>
                <c:pt idx="10">
                  <c:v>118</c:v>
                </c:pt>
                <c:pt idx="11">
                  <c:v>118</c:v>
                </c:pt>
                <c:pt idx="12">
                  <c:v>118</c:v>
                </c:pt>
                <c:pt idx="13">
                  <c:v>118</c:v>
                </c:pt>
                <c:pt idx="14">
                  <c:v>132.1</c:v>
                </c:pt>
                <c:pt idx="15">
                  <c:v>132.1</c:v>
                </c:pt>
                <c:pt idx="16">
                  <c:v>132.1</c:v>
                </c:pt>
                <c:pt idx="17">
                  <c:v>132.1</c:v>
                </c:pt>
                <c:pt idx="18">
                  <c:v>136.5</c:v>
                </c:pt>
                <c:pt idx="19">
                  <c:v>136.5</c:v>
                </c:pt>
                <c:pt idx="20">
                  <c:v>136.5</c:v>
                </c:pt>
                <c:pt idx="21">
                  <c:v>136.5</c:v>
                </c:pt>
                <c:pt idx="22">
                  <c:v>136.5</c:v>
                </c:pt>
                <c:pt idx="23">
                  <c:v>136.5</c:v>
                </c:pt>
              </c:numCache>
            </c:numRef>
          </c:xVal>
          <c:yVal>
            <c:numRef>
              <c:f>master!$W$2:$W$25</c:f>
              <c:numCache>
                <c:formatCode>0</c:formatCode>
                <c:ptCount val="24"/>
                <c:pt idx="0">
                  <c:v>2015.8211941536738</c:v>
                </c:pt>
                <c:pt idx="1">
                  <c:v>2034.4639163186448</c:v>
                </c:pt>
                <c:pt idx="2">
                  <c:v>2088.2116294130346</c:v>
                </c:pt>
                <c:pt idx="3">
                  <c:v>2089.517459478247</c:v>
                </c:pt>
                <c:pt idx="4">
                  <c:v>2162.7489819268958</c:v>
                </c:pt>
                <c:pt idx="5">
                  <c:v>2174.4228979899276</c:v>
                </c:pt>
                <c:pt idx="6">
                  <c:v>2114.3867431572785</c:v>
                </c:pt>
                <c:pt idx="7">
                  <c:v>2119.732875142055</c:v>
                </c:pt>
                <c:pt idx="8">
                  <c:v>2124.0682797170384</c:v>
                </c:pt>
                <c:pt idx="9">
                  <c:v>2122.5679350841165</c:v>
                </c:pt>
                <c:pt idx="10">
                  <c:v>2179.8362706755065</c:v>
                </c:pt>
                <c:pt idx="11">
                  <c:v>2181.5727835396865</c:v>
                </c:pt>
                <c:pt idx="12">
                  <c:v>2116.4373606611898</c:v>
                </c:pt>
                <c:pt idx="13">
                  <c:v>2117.0738196177349</c:v>
                </c:pt>
                <c:pt idx="14">
                  <c:v>2203.2328113304034</c:v>
                </c:pt>
                <c:pt idx="15">
                  <c:v>2135.5416329031364</c:v>
                </c:pt>
                <c:pt idx="16">
                  <c:v>2195.6051766517608</c:v>
                </c:pt>
                <c:pt idx="17">
                  <c:v>2193.6664980693554</c:v>
                </c:pt>
                <c:pt idx="18">
                  <c:v>2147.6762567967662</c:v>
                </c:pt>
                <c:pt idx="19">
                  <c:v>2151.565842834947</c:v>
                </c:pt>
                <c:pt idx="20">
                  <c:v>2216.9385182023052</c:v>
                </c:pt>
                <c:pt idx="21">
                  <c:v>2148.8493536921947</c:v>
                </c:pt>
                <c:pt idx="22">
                  <c:v>2215.9131800798614</c:v>
                </c:pt>
                <c:pt idx="23">
                  <c:v>2219.158906339972</c:v>
                </c:pt>
              </c:numCache>
            </c:numRef>
          </c:yVal>
          <c:smooth val="0"/>
          <c:extLst xmlns:c16r2="http://schemas.microsoft.com/office/drawing/2015/06/chart">
            <c:ext xmlns:c16="http://schemas.microsoft.com/office/drawing/2014/chart" uri="{C3380CC4-5D6E-409C-BE32-E72D297353CC}">
              <c16:uniqueId val="{00000001-393D-7A45-BF3A-33C42BA544D4}"/>
            </c:ext>
          </c:extLst>
        </c:ser>
        <c:dLbls>
          <c:showLegendKey val="0"/>
          <c:showVal val="0"/>
          <c:showCatName val="0"/>
          <c:showSerName val="0"/>
          <c:showPercent val="0"/>
          <c:showBubbleSize val="0"/>
        </c:dLbls>
        <c:axId val="799146720"/>
        <c:axId val="470894960"/>
      </c:scatterChart>
      <c:valAx>
        <c:axId val="79914672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Distance (km)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0894960"/>
        <c:crosses val="autoZero"/>
        <c:crossBetween val="midCat"/>
      </c:valAx>
      <c:valAx>
        <c:axId val="470894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NDIC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9146720"/>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Fluorescence</a:t>
            </a:r>
            <a:r>
              <a:rPr lang="en-US" baseline="0"/>
              <a:t> vs Transmission</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noFill/>
                <a:prstDash val="sysDot"/>
              </a:ln>
              <a:effectLst/>
            </c:spPr>
            <c:trendlineType val="poly"/>
            <c:order val="2"/>
            <c:dispRSqr val="0"/>
            <c:dispEq val="0"/>
          </c:trendline>
          <c:xVal>
            <c:numRef>
              <c:f>master!$G$2:$G$25</c:f>
              <c:numCache>
                <c:formatCode>0.00</c:formatCode>
                <c:ptCount val="24"/>
                <c:pt idx="0">
                  <c:v>73.244200000000006</c:v>
                </c:pt>
                <c:pt idx="1">
                  <c:v>70.620699999999999</c:v>
                </c:pt>
                <c:pt idx="2">
                  <c:v>91.732799999999997</c:v>
                </c:pt>
                <c:pt idx="3">
                  <c:v>76.148200000000003</c:v>
                </c:pt>
                <c:pt idx="4">
                  <c:v>93.802599999999998</c:v>
                </c:pt>
                <c:pt idx="5">
                  <c:v>94.215500000000006</c:v>
                </c:pt>
                <c:pt idx="6">
                  <c:v>90.832800000000006</c:v>
                </c:pt>
                <c:pt idx="7">
                  <c:v>93.352599999999995</c:v>
                </c:pt>
                <c:pt idx="8">
                  <c:v>93.217399999999998</c:v>
                </c:pt>
                <c:pt idx="9">
                  <c:v>93.88</c:v>
                </c:pt>
                <c:pt idx="10">
                  <c:v>92.031599999999997</c:v>
                </c:pt>
                <c:pt idx="11">
                  <c:v>92.865899999999996</c:v>
                </c:pt>
                <c:pt idx="12">
                  <c:v>94.253</c:v>
                </c:pt>
                <c:pt idx="13">
                  <c:v>93.675200000000004</c:v>
                </c:pt>
                <c:pt idx="14">
                  <c:v>94.298100000000005</c:v>
                </c:pt>
                <c:pt idx="15">
                  <c:v>94.537899999999993</c:v>
                </c:pt>
                <c:pt idx="16">
                  <c:v>95.529600000000002</c:v>
                </c:pt>
                <c:pt idx="17">
                  <c:v>95.349500000000006</c:v>
                </c:pt>
                <c:pt idx="18">
                  <c:v>93.955100000000002</c:v>
                </c:pt>
                <c:pt idx="19">
                  <c:v>94.760800000000003</c:v>
                </c:pt>
                <c:pt idx="20">
                  <c:v>94.878100000000003</c:v>
                </c:pt>
                <c:pt idx="21">
                  <c:v>95.0501</c:v>
                </c:pt>
                <c:pt idx="22">
                  <c:v>93.955100000000002</c:v>
                </c:pt>
                <c:pt idx="23">
                  <c:v>95.0501</c:v>
                </c:pt>
              </c:numCache>
            </c:numRef>
          </c:xVal>
          <c:yVal>
            <c:numRef>
              <c:f>master!$H$2:$H$25</c:f>
              <c:numCache>
                <c:formatCode>0.00</c:formatCode>
                <c:ptCount val="24"/>
                <c:pt idx="0">
                  <c:v>0.24349999999999999</c:v>
                </c:pt>
                <c:pt idx="1">
                  <c:v>0.48580000000000001</c:v>
                </c:pt>
                <c:pt idx="2">
                  <c:v>0.20880000000000001</c:v>
                </c:pt>
                <c:pt idx="3">
                  <c:v>0.7258</c:v>
                </c:pt>
                <c:pt idx="4">
                  <c:v>0.85599999999999998</c:v>
                </c:pt>
                <c:pt idx="5">
                  <c:v>1.1192</c:v>
                </c:pt>
                <c:pt idx="6">
                  <c:v>0.628</c:v>
                </c:pt>
                <c:pt idx="7">
                  <c:v>0.90390000000000004</c:v>
                </c:pt>
                <c:pt idx="8">
                  <c:v>1.3191999999999999</c:v>
                </c:pt>
                <c:pt idx="9">
                  <c:v>1.0023</c:v>
                </c:pt>
                <c:pt idx="10">
                  <c:v>1.4225000000000001</c:v>
                </c:pt>
                <c:pt idx="11">
                  <c:v>1.1959</c:v>
                </c:pt>
                <c:pt idx="12">
                  <c:v>0.63270000000000004</c:v>
                </c:pt>
                <c:pt idx="13">
                  <c:v>0.79279999999999995</c:v>
                </c:pt>
                <c:pt idx="14">
                  <c:v>0.98319999999999996</c:v>
                </c:pt>
                <c:pt idx="15">
                  <c:v>0.90080000000000005</c:v>
                </c:pt>
                <c:pt idx="16">
                  <c:v>0.59189999999999998</c:v>
                </c:pt>
                <c:pt idx="17">
                  <c:v>0.52639999999999998</c:v>
                </c:pt>
                <c:pt idx="18">
                  <c:v>1.212</c:v>
                </c:pt>
                <c:pt idx="19">
                  <c:v>1.0309999999999999</c:v>
                </c:pt>
                <c:pt idx="20">
                  <c:v>0.65849999999999997</c:v>
                </c:pt>
                <c:pt idx="21">
                  <c:v>0.66700000000000004</c:v>
                </c:pt>
                <c:pt idx="22">
                  <c:v>1.212</c:v>
                </c:pt>
                <c:pt idx="23">
                  <c:v>0.66700000000000004</c:v>
                </c:pt>
              </c:numCache>
            </c:numRef>
          </c:yVal>
          <c:smooth val="0"/>
          <c:extLst xmlns:c16r2="http://schemas.microsoft.com/office/drawing/2015/06/chart">
            <c:ext xmlns:c16="http://schemas.microsoft.com/office/drawing/2014/chart" uri="{C3380CC4-5D6E-409C-BE32-E72D297353CC}">
              <c16:uniqueId val="{00000001-8DCD-884D-B2C5-12CF149F3C54}"/>
            </c:ext>
          </c:extLst>
        </c:ser>
        <c:dLbls>
          <c:showLegendKey val="0"/>
          <c:showVal val="0"/>
          <c:showCatName val="0"/>
          <c:showSerName val="0"/>
          <c:showPercent val="0"/>
          <c:showBubbleSize val="0"/>
        </c:dLbls>
        <c:axId val="679878016"/>
        <c:axId val="679878576"/>
      </c:scatterChart>
      <c:valAx>
        <c:axId val="679878016"/>
        <c:scaling>
          <c:orientation val="minMax"/>
          <c:min val="65"/>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Transmission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878576"/>
        <c:crosses val="autoZero"/>
        <c:crossBetween val="midCat"/>
      </c:valAx>
      <c:valAx>
        <c:axId val="679878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Fluorescence</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878016"/>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pH calculated vs pH measured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master!$Q$2:$Q$25</c:f>
              <c:numCache>
                <c:formatCode>General</c:formatCode>
                <c:ptCount val="24"/>
                <c:pt idx="0">
                  <c:v>8.1430000000000007</c:v>
                </c:pt>
                <c:pt idx="1">
                  <c:v>8.1340000000000003</c:v>
                </c:pt>
                <c:pt idx="2">
                  <c:v>8.2159999999999993</c:v>
                </c:pt>
                <c:pt idx="3">
                  <c:v>8.1850000000000005</c:v>
                </c:pt>
                <c:pt idx="4">
                  <c:v>8.2029999999999994</c:v>
                </c:pt>
                <c:pt idx="5">
                  <c:v>8.202</c:v>
                </c:pt>
                <c:pt idx="6">
                  <c:v>8.173</c:v>
                </c:pt>
                <c:pt idx="7">
                  <c:v>8.1750000000000007</c:v>
                </c:pt>
                <c:pt idx="8">
                  <c:v>8.1709999999999994</c:v>
                </c:pt>
                <c:pt idx="9">
                  <c:v>8.1639999999999997</c:v>
                </c:pt>
                <c:pt idx="10">
                  <c:v>8.1519999999999992</c:v>
                </c:pt>
                <c:pt idx="11">
                  <c:v>8.1609999999999996</c:v>
                </c:pt>
                <c:pt idx="12">
                  <c:v>8.157</c:v>
                </c:pt>
                <c:pt idx="13">
                  <c:v>8.157</c:v>
                </c:pt>
                <c:pt idx="14">
                  <c:v>8.1349999999999998</c:v>
                </c:pt>
                <c:pt idx="15">
                  <c:v>8.1430000000000007</c:v>
                </c:pt>
                <c:pt idx="16">
                  <c:v>8.1430000000000007</c:v>
                </c:pt>
                <c:pt idx="17">
                  <c:v>8.1419999999999995</c:v>
                </c:pt>
                <c:pt idx="18">
                  <c:v>8.1340000000000003</c:v>
                </c:pt>
                <c:pt idx="19">
                  <c:v>8.1419999999999995</c:v>
                </c:pt>
                <c:pt idx="20">
                  <c:v>8.141</c:v>
                </c:pt>
                <c:pt idx="21">
                  <c:v>8.14</c:v>
                </c:pt>
                <c:pt idx="22">
                  <c:v>8.1340000000000003</c:v>
                </c:pt>
                <c:pt idx="23">
                  <c:v>8.14</c:v>
                </c:pt>
              </c:numCache>
            </c:numRef>
          </c:xVal>
          <c:yVal>
            <c:numRef>
              <c:f>master!$S$2:$S$25</c:f>
              <c:numCache>
                <c:formatCode>General</c:formatCode>
                <c:ptCount val="24"/>
                <c:pt idx="0">
                  <c:v>8.0470000000000006</c:v>
                </c:pt>
                <c:pt idx="1">
                  <c:v>8.0039999999999996</c:v>
                </c:pt>
                <c:pt idx="2">
                  <c:v>8.0640000000000001</c:v>
                </c:pt>
                <c:pt idx="3">
                  <c:v>8.0589999999999993</c:v>
                </c:pt>
                <c:pt idx="4">
                  <c:v>7.9669999999999996</c:v>
                </c:pt>
                <c:pt idx="5">
                  <c:v>7.9509999999999996</c:v>
                </c:pt>
                <c:pt idx="6">
                  <c:v>8.0459999999999994</c:v>
                </c:pt>
                <c:pt idx="7">
                  <c:v>8.0329999999999995</c:v>
                </c:pt>
                <c:pt idx="8">
                  <c:v>8.0329999999999995</c:v>
                </c:pt>
                <c:pt idx="9">
                  <c:v>8.7270000000000003</c:v>
                </c:pt>
                <c:pt idx="10">
                  <c:v>7.944</c:v>
                </c:pt>
                <c:pt idx="11">
                  <c:v>7.9359999999999999</c:v>
                </c:pt>
                <c:pt idx="12">
                  <c:v>8.5660000000000007</c:v>
                </c:pt>
                <c:pt idx="13">
                  <c:v>8.0410000000000004</c:v>
                </c:pt>
                <c:pt idx="14">
                  <c:v>7.9249999999999998</c:v>
                </c:pt>
                <c:pt idx="15">
                  <c:v>8.0310000000000006</c:v>
                </c:pt>
                <c:pt idx="16">
                  <c:v>7.9329999999999998</c:v>
                </c:pt>
                <c:pt idx="17">
                  <c:v>7.9359999999999999</c:v>
                </c:pt>
                <c:pt idx="18">
                  <c:v>8.1120000000000001</c:v>
                </c:pt>
                <c:pt idx="19">
                  <c:v>8.0370000000000008</c:v>
                </c:pt>
                <c:pt idx="20">
                  <c:v>7.9349999999999996</c:v>
                </c:pt>
                <c:pt idx="21">
                  <c:v>8.0419999999999998</c:v>
                </c:pt>
                <c:pt idx="22">
                  <c:v>7.9329999999999998</c:v>
                </c:pt>
                <c:pt idx="23">
                  <c:v>7.9329999999999998</c:v>
                </c:pt>
              </c:numCache>
            </c:numRef>
          </c:yVal>
          <c:smooth val="0"/>
          <c:extLst xmlns:c16r2="http://schemas.microsoft.com/office/drawing/2015/06/chart">
            <c:ext xmlns:c16="http://schemas.microsoft.com/office/drawing/2014/chart" uri="{C3380CC4-5D6E-409C-BE32-E72D297353CC}">
              <c16:uniqueId val="{00000001-DA23-EA44-BC6A-5119EF1F027B}"/>
            </c:ext>
          </c:extLst>
        </c:ser>
        <c:dLbls>
          <c:showLegendKey val="0"/>
          <c:showVal val="0"/>
          <c:showCatName val="0"/>
          <c:showSerName val="0"/>
          <c:showPercent val="0"/>
          <c:showBubbleSize val="0"/>
        </c:dLbls>
        <c:axId val="679753696"/>
        <c:axId val="679754256"/>
      </c:scatterChart>
      <c:valAx>
        <c:axId val="6797536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pH measured (CTD)</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754256"/>
        <c:crosses val="autoZero"/>
        <c:crossBetween val="midCat"/>
      </c:valAx>
      <c:valAx>
        <c:axId val="6797542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pH calculated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753696"/>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Station vs Alk*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master!$A$2:$A$25</c:f>
              <c:numCache>
                <c:formatCode>General</c:formatCode>
                <c:ptCount val="24"/>
                <c:pt idx="0">
                  <c:v>1</c:v>
                </c:pt>
                <c:pt idx="1">
                  <c:v>1</c:v>
                </c:pt>
                <c:pt idx="2">
                  <c:v>2</c:v>
                </c:pt>
                <c:pt idx="3">
                  <c:v>2</c:v>
                </c:pt>
                <c:pt idx="4">
                  <c:v>3</c:v>
                </c:pt>
                <c:pt idx="5">
                  <c:v>3</c:v>
                </c:pt>
                <c:pt idx="6">
                  <c:v>3</c:v>
                </c:pt>
                <c:pt idx="7">
                  <c:v>4</c:v>
                </c:pt>
                <c:pt idx="8">
                  <c:v>4</c:v>
                </c:pt>
                <c:pt idx="9">
                  <c:v>4</c:v>
                </c:pt>
                <c:pt idx="10">
                  <c:v>5</c:v>
                </c:pt>
                <c:pt idx="11">
                  <c:v>5</c:v>
                </c:pt>
                <c:pt idx="12">
                  <c:v>5</c:v>
                </c:pt>
                <c:pt idx="13">
                  <c:v>5</c:v>
                </c:pt>
                <c:pt idx="14">
                  <c:v>6</c:v>
                </c:pt>
                <c:pt idx="15">
                  <c:v>6</c:v>
                </c:pt>
                <c:pt idx="16">
                  <c:v>6</c:v>
                </c:pt>
                <c:pt idx="17">
                  <c:v>6</c:v>
                </c:pt>
                <c:pt idx="18">
                  <c:v>7</c:v>
                </c:pt>
                <c:pt idx="19">
                  <c:v>7</c:v>
                </c:pt>
                <c:pt idx="20">
                  <c:v>7</c:v>
                </c:pt>
                <c:pt idx="21">
                  <c:v>7</c:v>
                </c:pt>
                <c:pt idx="22">
                  <c:v>7</c:v>
                </c:pt>
                <c:pt idx="23">
                  <c:v>7</c:v>
                </c:pt>
              </c:numCache>
            </c:numRef>
          </c:xVal>
          <c:yVal>
            <c:numRef>
              <c:f>('Table 3'!$C$3:$C$11,'Table 3'!$C$13:$C$14,'Table 3'!$C$16:$C$26)</c:f>
              <c:numCache>
                <c:formatCode>0</c:formatCode>
                <c:ptCount val="22"/>
                <c:pt idx="0">
                  <c:v>-352.07695922308403</c:v>
                </c:pt>
                <c:pt idx="1">
                  <c:v>-363.84628790710258</c:v>
                </c:pt>
                <c:pt idx="2">
                  <c:v>-235.64231058120822</c:v>
                </c:pt>
                <c:pt idx="3">
                  <c:v>-250.17600745731761</c:v>
                </c:pt>
                <c:pt idx="4">
                  <c:v>-206.35947527480357</c:v>
                </c:pt>
                <c:pt idx="5">
                  <c:v>-207.32183303080683</c:v>
                </c:pt>
                <c:pt idx="6">
                  <c:v>-212.93742253362052</c:v>
                </c:pt>
                <c:pt idx="7">
                  <c:v>-198.59259540311223</c:v>
                </c:pt>
                <c:pt idx="8">
                  <c:v>-193.67154733044435</c:v>
                </c:pt>
                <c:pt idx="9">
                  <c:v>-199.16068373040298</c:v>
                </c:pt>
                <c:pt idx="10">
                  <c:v>-201.99800223750935</c:v>
                </c:pt>
                <c:pt idx="11">
                  <c:v>-195.94073623059103</c:v>
                </c:pt>
                <c:pt idx="12">
                  <c:v>-180.40490013140106</c:v>
                </c:pt>
                <c:pt idx="13">
                  <c:v>-175.1773130087663</c:v>
                </c:pt>
                <c:pt idx="14">
                  <c:v>-184.39270650130948</c:v>
                </c:pt>
                <c:pt idx="15">
                  <c:v>-183.81576900222944</c:v>
                </c:pt>
                <c:pt idx="16">
                  <c:v>-92.441829650441832</c:v>
                </c:pt>
                <c:pt idx="17">
                  <c:v>-149.76489316519201</c:v>
                </c:pt>
                <c:pt idx="18">
                  <c:v>-152.83744576890285</c:v>
                </c:pt>
                <c:pt idx="19">
                  <c:v>-148.34020039397183</c:v>
                </c:pt>
                <c:pt idx="20">
                  <c:v>-154.80845915789814</c:v>
                </c:pt>
                <c:pt idx="21">
                  <c:v>-151.54090530035182</c:v>
                </c:pt>
              </c:numCache>
            </c:numRef>
          </c:yVal>
          <c:smooth val="0"/>
          <c:extLst xmlns:c16r2="http://schemas.microsoft.com/office/drawing/2015/06/chart">
            <c:ext xmlns:c16="http://schemas.microsoft.com/office/drawing/2014/chart" uri="{C3380CC4-5D6E-409C-BE32-E72D297353CC}">
              <c16:uniqueId val="{00000001-BF48-9146-A46C-2096AE3A5D32}"/>
            </c:ext>
          </c:extLst>
        </c:ser>
        <c:dLbls>
          <c:showLegendKey val="0"/>
          <c:showVal val="0"/>
          <c:showCatName val="0"/>
          <c:showSerName val="0"/>
          <c:showPercent val="0"/>
          <c:showBubbleSize val="0"/>
        </c:dLbls>
        <c:axId val="679757056"/>
        <c:axId val="679757616"/>
      </c:scatterChart>
      <c:valAx>
        <c:axId val="67975705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Station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757616"/>
        <c:crosses val="autoZero"/>
        <c:crossBetween val="midCat"/>
      </c:valAx>
      <c:valAx>
        <c:axId val="679757616"/>
        <c:scaling>
          <c:orientation val="minMax"/>
          <c:max val="-5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Alk*</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757056"/>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NALK vs Distance from Doha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noFill/>
                <a:prstDash val="sysDot"/>
              </a:ln>
              <a:effectLst/>
            </c:spPr>
            <c:trendlineType val="poly"/>
            <c:order val="6"/>
            <c:dispRSqr val="0"/>
            <c:dispEq val="0"/>
          </c:trendline>
          <c:xVal>
            <c:numRef>
              <c:f>master!$U$2:$U$25</c:f>
              <c:numCache>
                <c:formatCode>General</c:formatCode>
                <c:ptCount val="24"/>
                <c:pt idx="0">
                  <c:v>30.8</c:v>
                </c:pt>
                <c:pt idx="1">
                  <c:v>30.8</c:v>
                </c:pt>
                <c:pt idx="2">
                  <c:v>52.15</c:v>
                </c:pt>
                <c:pt idx="3">
                  <c:v>52.15</c:v>
                </c:pt>
                <c:pt idx="4">
                  <c:v>74.17</c:v>
                </c:pt>
                <c:pt idx="5">
                  <c:v>74.17</c:v>
                </c:pt>
                <c:pt idx="6">
                  <c:v>74.17</c:v>
                </c:pt>
                <c:pt idx="7">
                  <c:v>96.42</c:v>
                </c:pt>
                <c:pt idx="8">
                  <c:v>96.42</c:v>
                </c:pt>
                <c:pt idx="9">
                  <c:v>96.42</c:v>
                </c:pt>
                <c:pt idx="10">
                  <c:v>118</c:v>
                </c:pt>
                <c:pt idx="11">
                  <c:v>118</c:v>
                </c:pt>
                <c:pt idx="12">
                  <c:v>118</c:v>
                </c:pt>
                <c:pt idx="13">
                  <c:v>118</c:v>
                </c:pt>
                <c:pt idx="14">
                  <c:v>132.1</c:v>
                </c:pt>
                <c:pt idx="15">
                  <c:v>132.1</c:v>
                </c:pt>
                <c:pt idx="16">
                  <c:v>132.1</c:v>
                </c:pt>
                <c:pt idx="17">
                  <c:v>132.1</c:v>
                </c:pt>
                <c:pt idx="18">
                  <c:v>136.5</c:v>
                </c:pt>
                <c:pt idx="19">
                  <c:v>136.5</c:v>
                </c:pt>
                <c:pt idx="20">
                  <c:v>136.5</c:v>
                </c:pt>
                <c:pt idx="21">
                  <c:v>136.5</c:v>
                </c:pt>
                <c:pt idx="22">
                  <c:v>136.5</c:v>
                </c:pt>
                <c:pt idx="23">
                  <c:v>136.5</c:v>
                </c:pt>
              </c:numCache>
            </c:numRef>
          </c:xVal>
          <c:yVal>
            <c:numRef>
              <c:f>master!$V$2:$V$25</c:f>
              <c:numCache>
                <c:formatCode>0</c:formatCode>
                <c:ptCount val="24"/>
                <c:pt idx="0">
                  <c:v>2368.0160066368981</c:v>
                </c:pt>
                <c:pt idx="1">
                  <c:v>2356.3970961320792</c:v>
                </c:pt>
                <c:pt idx="2">
                  <c:v>2469.7391918676535</c:v>
                </c:pt>
                <c:pt idx="3">
                  <c:v>2461.5000514018006</c:v>
                </c:pt>
                <c:pt idx="4">
                  <c:v>2491.5244645120015</c:v>
                </c:pt>
                <c:pt idx="5">
                  <c:v>2488.9059553875163</c:v>
                </c:pt>
                <c:pt idx="6">
                  <c:v>2486.7055349138009</c:v>
                </c:pt>
                <c:pt idx="7">
                  <c:v>2494.5261097539033</c:v>
                </c:pt>
                <c:pt idx="8">
                  <c:v>2498.0237543981639</c:v>
                </c:pt>
                <c:pt idx="9">
                  <c:v>3332.4473396766534</c:v>
                </c:pt>
                <c:pt idx="10">
                  <c:v>2495.5915239042843</c:v>
                </c:pt>
                <c:pt idx="11">
                  <c:v>2492.0410128590042</c:v>
                </c:pt>
                <c:pt idx="12">
                  <c:v>3084.3361621934546</c:v>
                </c:pt>
                <c:pt idx="13">
                  <c:v>2497.7423272381502</c:v>
                </c:pt>
                <c:pt idx="14">
                  <c:v>2505.7425263163091</c:v>
                </c:pt>
                <c:pt idx="15">
                  <c:v>2510.4551653260073</c:v>
                </c:pt>
                <c:pt idx="16">
                  <c:v>2504.9802075004195</c:v>
                </c:pt>
                <c:pt idx="17">
                  <c:v>2504.6816594910006</c:v>
                </c:pt>
                <c:pt idx="18">
                  <c:v>2581.5773211994574</c:v>
                </c:pt>
                <c:pt idx="19">
                  <c:v>2523.7842318708208</c:v>
                </c:pt>
                <c:pt idx="20">
                  <c:v>2520.7735607421891</c:v>
                </c:pt>
                <c:pt idx="21">
                  <c:v>2524.6808172666447</c:v>
                </c:pt>
                <c:pt idx="22">
                  <c:v>2519.1872916920011</c:v>
                </c:pt>
                <c:pt idx="23">
                  <c:v>2521.6925123602646</c:v>
                </c:pt>
              </c:numCache>
            </c:numRef>
          </c:yVal>
          <c:smooth val="0"/>
          <c:extLst xmlns:c16r2="http://schemas.microsoft.com/office/drawing/2015/06/chart">
            <c:ext xmlns:c16="http://schemas.microsoft.com/office/drawing/2014/chart" uri="{C3380CC4-5D6E-409C-BE32-E72D297353CC}">
              <c16:uniqueId val="{00000001-C8F9-F14C-915F-CFCDDEE7265E}"/>
            </c:ext>
          </c:extLst>
        </c:ser>
        <c:dLbls>
          <c:showLegendKey val="0"/>
          <c:showVal val="0"/>
          <c:showCatName val="0"/>
          <c:showSerName val="0"/>
          <c:showPercent val="0"/>
          <c:showBubbleSize val="0"/>
        </c:dLbls>
        <c:axId val="473464704"/>
        <c:axId val="473466944"/>
      </c:scatterChart>
      <c:valAx>
        <c:axId val="4734647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Distance (km)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466944"/>
        <c:crosses val="autoZero"/>
        <c:crossBetween val="midCat"/>
      </c:valAx>
      <c:valAx>
        <c:axId val="473466944"/>
        <c:scaling>
          <c:orientation val="minMax"/>
          <c:max val="2600"/>
          <c:min val="2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NALK</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3464704"/>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O2 vs Distance from Doha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master!$U$2:$U$25</c:f>
              <c:numCache>
                <c:formatCode>General</c:formatCode>
                <c:ptCount val="24"/>
                <c:pt idx="0">
                  <c:v>30.8</c:v>
                </c:pt>
                <c:pt idx="1">
                  <c:v>30.8</c:v>
                </c:pt>
                <c:pt idx="2">
                  <c:v>52.15</c:v>
                </c:pt>
                <c:pt idx="3">
                  <c:v>52.15</c:v>
                </c:pt>
                <c:pt idx="4">
                  <c:v>74.17</c:v>
                </c:pt>
                <c:pt idx="5">
                  <c:v>74.17</c:v>
                </c:pt>
                <c:pt idx="6">
                  <c:v>74.17</c:v>
                </c:pt>
                <c:pt idx="7">
                  <c:v>96.42</c:v>
                </c:pt>
                <c:pt idx="8">
                  <c:v>96.42</c:v>
                </c:pt>
                <c:pt idx="9">
                  <c:v>96.42</c:v>
                </c:pt>
                <c:pt idx="10">
                  <c:v>118</c:v>
                </c:pt>
                <c:pt idx="11">
                  <c:v>118</c:v>
                </c:pt>
                <c:pt idx="12">
                  <c:v>118</c:v>
                </c:pt>
                <c:pt idx="13">
                  <c:v>118</c:v>
                </c:pt>
                <c:pt idx="14">
                  <c:v>132.1</c:v>
                </c:pt>
                <c:pt idx="15">
                  <c:v>132.1</c:v>
                </c:pt>
                <c:pt idx="16">
                  <c:v>132.1</c:v>
                </c:pt>
                <c:pt idx="17">
                  <c:v>132.1</c:v>
                </c:pt>
                <c:pt idx="18">
                  <c:v>136.5</c:v>
                </c:pt>
                <c:pt idx="19">
                  <c:v>136.5</c:v>
                </c:pt>
                <c:pt idx="20">
                  <c:v>136.5</c:v>
                </c:pt>
                <c:pt idx="21">
                  <c:v>136.5</c:v>
                </c:pt>
                <c:pt idx="22">
                  <c:v>136.5</c:v>
                </c:pt>
                <c:pt idx="23">
                  <c:v>136.5</c:v>
                </c:pt>
              </c:numCache>
            </c:numRef>
          </c:xVal>
          <c:yVal>
            <c:numRef>
              <c:f>master!$I$2:$I$25</c:f>
              <c:numCache>
                <c:formatCode>0</c:formatCode>
                <c:ptCount val="24"/>
                <c:pt idx="0">
                  <c:v>197.23437499999997</c:v>
                </c:pt>
                <c:pt idx="1">
                  <c:v>195.71562499999999</c:v>
                </c:pt>
                <c:pt idx="2">
                  <c:v>198.05937500000002</c:v>
                </c:pt>
                <c:pt idx="3">
                  <c:v>190.77812499999999</c:v>
                </c:pt>
                <c:pt idx="4">
                  <c:v>200.95937499999999</c:v>
                </c:pt>
                <c:pt idx="5">
                  <c:v>195.39375000000001</c:v>
                </c:pt>
                <c:pt idx="6">
                  <c:v>176.36250000000001</c:v>
                </c:pt>
                <c:pt idx="7">
                  <c:v>202.11875000000003</c:v>
                </c:pt>
                <c:pt idx="8">
                  <c:v>197.87187500000002</c:v>
                </c:pt>
                <c:pt idx="9">
                  <c:v>189.98437500000003</c:v>
                </c:pt>
                <c:pt idx="10">
                  <c:v>193.078125</c:v>
                </c:pt>
                <c:pt idx="11">
                  <c:v>191.28437500000001</c:v>
                </c:pt>
                <c:pt idx="12">
                  <c:v>184.80937499999999</c:v>
                </c:pt>
                <c:pt idx="13">
                  <c:v>184.23437500000003</c:v>
                </c:pt>
                <c:pt idx="14">
                  <c:v>187.40937500000001</c:v>
                </c:pt>
                <c:pt idx="15">
                  <c:v>187.75</c:v>
                </c:pt>
                <c:pt idx="16">
                  <c:v>183.13437499999998</c:v>
                </c:pt>
                <c:pt idx="17">
                  <c:v>181.47187500000001</c:v>
                </c:pt>
                <c:pt idx="18">
                  <c:v>190.89375000000001</c:v>
                </c:pt>
                <c:pt idx="19">
                  <c:v>187.45937500000002</c:v>
                </c:pt>
                <c:pt idx="20">
                  <c:v>183.64687499999999</c:v>
                </c:pt>
                <c:pt idx="21">
                  <c:v>182.484375</c:v>
                </c:pt>
                <c:pt idx="22">
                  <c:v>190.89375000000001</c:v>
                </c:pt>
                <c:pt idx="23">
                  <c:v>182.484375</c:v>
                </c:pt>
              </c:numCache>
            </c:numRef>
          </c:yVal>
          <c:smooth val="0"/>
          <c:extLst xmlns:c16r2="http://schemas.microsoft.com/office/drawing/2015/06/chart">
            <c:ext xmlns:c16="http://schemas.microsoft.com/office/drawing/2014/chart" uri="{C3380CC4-5D6E-409C-BE32-E72D297353CC}">
              <c16:uniqueId val="{00000001-D2AC-1942-BE1B-1544CCD80736}"/>
            </c:ext>
          </c:extLst>
        </c:ser>
        <c:dLbls>
          <c:showLegendKey val="0"/>
          <c:showVal val="0"/>
          <c:showCatName val="0"/>
          <c:showSerName val="0"/>
          <c:showPercent val="0"/>
          <c:showBubbleSize val="0"/>
        </c:dLbls>
        <c:axId val="684967008"/>
        <c:axId val="684967568"/>
      </c:scatterChart>
      <c:valAx>
        <c:axId val="6849670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Distance (km)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4967568"/>
        <c:crosses val="autoZero"/>
        <c:crossBetween val="midCat"/>
      </c:valAx>
      <c:valAx>
        <c:axId val="684967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O2 (mg/L)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4967008"/>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 vs Distance from Doha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master!$U$2:$U$25</c:f>
              <c:numCache>
                <c:formatCode>General</c:formatCode>
                <c:ptCount val="24"/>
                <c:pt idx="0">
                  <c:v>30.8</c:v>
                </c:pt>
                <c:pt idx="1">
                  <c:v>30.8</c:v>
                </c:pt>
                <c:pt idx="2">
                  <c:v>52.15</c:v>
                </c:pt>
                <c:pt idx="3">
                  <c:v>52.15</c:v>
                </c:pt>
                <c:pt idx="4">
                  <c:v>74.17</c:v>
                </c:pt>
                <c:pt idx="5">
                  <c:v>74.17</c:v>
                </c:pt>
                <c:pt idx="6">
                  <c:v>74.17</c:v>
                </c:pt>
                <c:pt idx="7">
                  <c:v>96.42</c:v>
                </c:pt>
                <c:pt idx="8">
                  <c:v>96.42</c:v>
                </c:pt>
                <c:pt idx="9">
                  <c:v>96.42</c:v>
                </c:pt>
                <c:pt idx="10">
                  <c:v>118</c:v>
                </c:pt>
                <c:pt idx="11">
                  <c:v>118</c:v>
                </c:pt>
                <c:pt idx="12">
                  <c:v>118</c:v>
                </c:pt>
                <c:pt idx="13">
                  <c:v>118</c:v>
                </c:pt>
                <c:pt idx="14">
                  <c:v>132.1</c:v>
                </c:pt>
                <c:pt idx="15">
                  <c:v>132.1</c:v>
                </c:pt>
                <c:pt idx="16">
                  <c:v>132.1</c:v>
                </c:pt>
                <c:pt idx="17">
                  <c:v>132.1</c:v>
                </c:pt>
                <c:pt idx="18">
                  <c:v>136.5</c:v>
                </c:pt>
                <c:pt idx="19">
                  <c:v>136.5</c:v>
                </c:pt>
                <c:pt idx="20">
                  <c:v>136.5</c:v>
                </c:pt>
                <c:pt idx="21">
                  <c:v>136.5</c:v>
                </c:pt>
                <c:pt idx="22">
                  <c:v>136.5</c:v>
                </c:pt>
                <c:pt idx="23">
                  <c:v>136.5</c:v>
                </c:pt>
              </c:numCache>
            </c:numRef>
          </c:xVal>
          <c:yVal>
            <c:numRef>
              <c:f>master!$F$2:$F$25</c:f>
              <c:numCache>
                <c:formatCode>0.000</c:formatCode>
                <c:ptCount val="24"/>
                <c:pt idx="0">
                  <c:v>40.982999999999997</c:v>
                </c:pt>
                <c:pt idx="1">
                  <c:v>40.993600000000001</c:v>
                </c:pt>
                <c:pt idx="2">
                  <c:v>40.765599999999999</c:v>
                </c:pt>
                <c:pt idx="3">
                  <c:v>40.854599999999998</c:v>
                </c:pt>
                <c:pt idx="4">
                  <c:v>40.640500000000003</c:v>
                </c:pt>
                <c:pt idx="5">
                  <c:v>40.625399999999999</c:v>
                </c:pt>
                <c:pt idx="6">
                  <c:v>40.667299999999997</c:v>
                </c:pt>
                <c:pt idx="7">
                  <c:v>40.565300000000001</c:v>
                </c:pt>
                <c:pt idx="8">
                  <c:v>40.556699999999999</c:v>
                </c:pt>
                <c:pt idx="9">
                  <c:v>40.557099999999998</c:v>
                </c:pt>
                <c:pt idx="10">
                  <c:v>40.6036</c:v>
                </c:pt>
                <c:pt idx="11">
                  <c:v>40.601900000000001</c:v>
                </c:pt>
                <c:pt idx="12">
                  <c:v>40.593499999999999</c:v>
                </c:pt>
                <c:pt idx="13">
                  <c:v>40.594900000000003</c:v>
                </c:pt>
                <c:pt idx="14">
                  <c:v>40.478700000000003</c:v>
                </c:pt>
                <c:pt idx="15">
                  <c:v>40.477600000000002</c:v>
                </c:pt>
                <c:pt idx="16">
                  <c:v>40.520400000000002</c:v>
                </c:pt>
                <c:pt idx="17">
                  <c:v>40.530500000000004</c:v>
                </c:pt>
                <c:pt idx="18">
                  <c:v>40.294899999999998</c:v>
                </c:pt>
                <c:pt idx="19">
                  <c:v>40.291400000000003</c:v>
                </c:pt>
                <c:pt idx="20">
                  <c:v>40.291600000000003</c:v>
                </c:pt>
                <c:pt idx="21">
                  <c:v>40.290399999999998</c:v>
                </c:pt>
                <c:pt idx="22">
                  <c:v>40.294899999999998</c:v>
                </c:pt>
                <c:pt idx="23">
                  <c:v>40.290399999999998</c:v>
                </c:pt>
              </c:numCache>
            </c:numRef>
          </c:yVal>
          <c:smooth val="0"/>
          <c:extLst xmlns:c16r2="http://schemas.microsoft.com/office/drawing/2015/06/chart">
            <c:ext xmlns:c16="http://schemas.microsoft.com/office/drawing/2014/chart" uri="{C3380CC4-5D6E-409C-BE32-E72D297353CC}">
              <c16:uniqueId val="{00000001-C7EA-DA49-9AC9-B87AA9E72CD2}"/>
            </c:ext>
          </c:extLst>
        </c:ser>
        <c:dLbls>
          <c:showLegendKey val="0"/>
          <c:showVal val="0"/>
          <c:showCatName val="0"/>
          <c:showSerName val="0"/>
          <c:showPercent val="0"/>
          <c:showBubbleSize val="0"/>
        </c:dLbls>
        <c:axId val="684969808"/>
        <c:axId val="313530832"/>
      </c:scatterChart>
      <c:valAx>
        <c:axId val="6849698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Distance (km)</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3530832"/>
        <c:crosses val="autoZero"/>
        <c:crossBetween val="midCat"/>
      </c:valAx>
      <c:valAx>
        <c:axId val="313530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Salinity</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4969808"/>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NALK</a:t>
            </a:r>
            <a:r>
              <a:rPr lang="en-US" baseline="0"/>
              <a:t> vs NDIC</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tx>
            <c:v>Collected Data</c:v>
          </c:tx>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master!$W$2:$W$25</c:f>
              <c:numCache>
                <c:formatCode>0</c:formatCode>
                <c:ptCount val="24"/>
                <c:pt idx="0">
                  <c:v>2015.8211941536738</c:v>
                </c:pt>
                <c:pt idx="1">
                  <c:v>2034.4639163186448</c:v>
                </c:pt>
                <c:pt idx="2">
                  <c:v>2088.2116294130346</c:v>
                </c:pt>
                <c:pt idx="3">
                  <c:v>2089.517459478247</c:v>
                </c:pt>
                <c:pt idx="4">
                  <c:v>2162.7489819268958</c:v>
                </c:pt>
                <c:pt idx="5">
                  <c:v>2174.4228979899276</c:v>
                </c:pt>
                <c:pt idx="6">
                  <c:v>2114.3867431572785</c:v>
                </c:pt>
                <c:pt idx="7">
                  <c:v>2119.732875142055</c:v>
                </c:pt>
                <c:pt idx="8">
                  <c:v>2124.0682797170384</c:v>
                </c:pt>
                <c:pt idx="9">
                  <c:v>2122.5679350841165</c:v>
                </c:pt>
                <c:pt idx="10">
                  <c:v>2179.8362706755065</c:v>
                </c:pt>
                <c:pt idx="11">
                  <c:v>2181.5727835396865</c:v>
                </c:pt>
                <c:pt idx="12">
                  <c:v>2116.4373606611898</c:v>
                </c:pt>
                <c:pt idx="13">
                  <c:v>2117.0738196177349</c:v>
                </c:pt>
                <c:pt idx="14">
                  <c:v>2203.2328113304034</c:v>
                </c:pt>
                <c:pt idx="15">
                  <c:v>2135.5416329031364</c:v>
                </c:pt>
                <c:pt idx="16">
                  <c:v>2195.6051766517608</c:v>
                </c:pt>
                <c:pt idx="17">
                  <c:v>2193.6664980693554</c:v>
                </c:pt>
                <c:pt idx="18">
                  <c:v>2147.6762567967662</c:v>
                </c:pt>
                <c:pt idx="19">
                  <c:v>2151.565842834947</c:v>
                </c:pt>
                <c:pt idx="20">
                  <c:v>2216.9385182023052</c:v>
                </c:pt>
                <c:pt idx="21">
                  <c:v>2148.8493536921947</c:v>
                </c:pt>
                <c:pt idx="22">
                  <c:v>2215.9131800798614</c:v>
                </c:pt>
                <c:pt idx="23">
                  <c:v>2219.158906339972</c:v>
                </c:pt>
              </c:numCache>
            </c:numRef>
          </c:xVal>
          <c:yVal>
            <c:numRef>
              <c:f>(master!$V$2:$V$10,master!$V$12:$V$13,master!$V$15:$V$25)</c:f>
              <c:numCache>
                <c:formatCode>0</c:formatCode>
                <c:ptCount val="22"/>
                <c:pt idx="0">
                  <c:v>2368.0160066368981</c:v>
                </c:pt>
                <c:pt idx="1">
                  <c:v>2356.3970961320792</c:v>
                </c:pt>
                <c:pt idx="2">
                  <c:v>2469.7391918676535</c:v>
                </c:pt>
                <c:pt idx="3">
                  <c:v>2461.5000514018006</c:v>
                </c:pt>
                <c:pt idx="4">
                  <c:v>2491.5244645120015</c:v>
                </c:pt>
                <c:pt idx="5">
                  <c:v>2488.9059553875163</c:v>
                </c:pt>
                <c:pt idx="6">
                  <c:v>2486.7055349138009</c:v>
                </c:pt>
                <c:pt idx="7">
                  <c:v>2494.5261097539033</c:v>
                </c:pt>
                <c:pt idx="8">
                  <c:v>2498.0237543981639</c:v>
                </c:pt>
                <c:pt idx="9">
                  <c:v>2495.5915239042843</c:v>
                </c:pt>
                <c:pt idx="10">
                  <c:v>2492.0410128590042</c:v>
                </c:pt>
                <c:pt idx="11">
                  <c:v>2497.7423272381502</c:v>
                </c:pt>
                <c:pt idx="12">
                  <c:v>2505.7425263163091</c:v>
                </c:pt>
                <c:pt idx="13">
                  <c:v>2510.4551653260073</c:v>
                </c:pt>
                <c:pt idx="14">
                  <c:v>2504.9802075004195</c:v>
                </c:pt>
                <c:pt idx="15">
                  <c:v>2504.6816594910006</c:v>
                </c:pt>
                <c:pt idx="16">
                  <c:v>2581.5773211994574</c:v>
                </c:pt>
                <c:pt idx="17">
                  <c:v>2523.7842318708208</c:v>
                </c:pt>
                <c:pt idx="18">
                  <c:v>2520.7735607421891</c:v>
                </c:pt>
                <c:pt idx="19">
                  <c:v>2524.6808172666447</c:v>
                </c:pt>
                <c:pt idx="20">
                  <c:v>2519.1872916920011</c:v>
                </c:pt>
                <c:pt idx="21">
                  <c:v>2521.6925123602646</c:v>
                </c:pt>
              </c:numCache>
            </c:numRef>
          </c:yVal>
          <c:smooth val="0"/>
          <c:extLst xmlns:c16r2="http://schemas.microsoft.com/office/drawing/2015/06/chart">
            <c:ext xmlns:c16="http://schemas.microsoft.com/office/drawing/2014/chart" uri="{C3380CC4-5D6E-409C-BE32-E72D297353CC}">
              <c16:uniqueId val="{00000001-A7E5-E74E-84C0-070BE69C6DF5}"/>
            </c:ext>
          </c:extLst>
        </c:ser>
        <c:ser>
          <c:idx val="1"/>
          <c:order val="1"/>
          <c:tx>
            <c:v>B&amp;D data</c:v>
          </c:tx>
          <c:spPr>
            <a:ln w="25400" cap="rnd">
              <a:noFill/>
              <a:round/>
            </a:ln>
            <a:effectLst/>
          </c:spPr>
          <c:marker>
            <c:symbol val="circle"/>
            <c:size val="5"/>
            <c:spPr>
              <a:solidFill>
                <a:schemeClr val="accent2"/>
              </a:solidFill>
              <a:ln w="9525">
                <a:solidFill>
                  <a:schemeClr val="accent2"/>
                </a:solidFill>
              </a:ln>
              <a:effectLst/>
            </c:spPr>
          </c:marker>
          <c:xVal>
            <c:numRef>
              <c:f>Sheet1!$A$2:$A$11</c:f>
              <c:numCache>
                <c:formatCode>General</c:formatCode>
                <c:ptCount val="10"/>
                <c:pt idx="0">
                  <c:v>2560</c:v>
                </c:pt>
                <c:pt idx="1">
                  <c:v>2530</c:v>
                </c:pt>
                <c:pt idx="2">
                  <c:v>2525</c:v>
                </c:pt>
                <c:pt idx="3">
                  <c:v>2510</c:v>
                </c:pt>
                <c:pt idx="4">
                  <c:v>2495</c:v>
                </c:pt>
                <c:pt idx="5">
                  <c:v>2475</c:v>
                </c:pt>
                <c:pt idx="6">
                  <c:v>2460</c:v>
                </c:pt>
                <c:pt idx="7">
                  <c:v>2450</c:v>
                </c:pt>
                <c:pt idx="8">
                  <c:v>2435</c:v>
                </c:pt>
                <c:pt idx="9">
                  <c:v>2410</c:v>
                </c:pt>
              </c:numCache>
            </c:numRef>
          </c:xVal>
          <c:yVal>
            <c:numRef>
              <c:f>Sheet1!$B$2:$B$11</c:f>
              <c:numCache>
                <c:formatCode>General</c:formatCode>
                <c:ptCount val="10"/>
                <c:pt idx="0">
                  <c:v>2215</c:v>
                </c:pt>
                <c:pt idx="1">
                  <c:v>2200</c:v>
                </c:pt>
                <c:pt idx="2">
                  <c:v>2170</c:v>
                </c:pt>
                <c:pt idx="3">
                  <c:v>2165</c:v>
                </c:pt>
                <c:pt idx="4">
                  <c:v>2150</c:v>
                </c:pt>
                <c:pt idx="5">
                  <c:v>2125</c:v>
                </c:pt>
                <c:pt idx="6">
                  <c:v>2110</c:v>
                </c:pt>
                <c:pt idx="7">
                  <c:v>2105</c:v>
                </c:pt>
                <c:pt idx="8">
                  <c:v>2100</c:v>
                </c:pt>
                <c:pt idx="9">
                  <c:v>2080</c:v>
                </c:pt>
              </c:numCache>
            </c:numRef>
          </c:yVal>
          <c:smooth val="0"/>
          <c:extLst xmlns:c16r2="http://schemas.microsoft.com/office/drawing/2015/06/chart">
            <c:ext xmlns:c16="http://schemas.microsoft.com/office/drawing/2014/chart" uri="{C3380CC4-5D6E-409C-BE32-E72D297353CC}">
              <c16:uniqueId val="{00000002-A7E5-E74E-84C0-070BE69C6DF5}"/>
            </c:ext>
          </c:extLst>
        </c:ser>
        <c:dLbls>
          <c:showLegendKey val="0"/>
          <c:showVal val="0"/>
          <c:showCatName val="0"/>
          <c:showSerName val="0"/>
          <c:showPercent val="0"/>
          <c:showBubbleSize val="0"/>
        </c:dLbls>
        <c:axId val="313534192"/>
        <c:axId val="523242448"/>
      </c:scatterChart>
      <c:valAx>
        <c:axId val="313534192"/>
        <c:scaling>
          <c:orientation val="minMax"/>
          <c:max val="2600"/>
          <c:min val="20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NDIC</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3242448"/>
        <c:crosses val="autoZero"/>
        <c:crossBetween val="midCat"/>
      </c:valAx>
      <c:valAx>
        <c:axId val="523242448"/>
        <c:scaling>
          <c:orientation val="minMax"/>
          <c:max val="2600"/>
          <c:min val="2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NALK</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3534192"/>
        <c:crosses val="autoZero"/>
        <c:crossBetween val="midCat"/>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NALK vs SAL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master!$F$2:$F$25</c:f>
              <c:numCache>
                <c:formatCode>0.000</c:formatCode>
                <c:ptCount val="24"/>
                <c:pt idx="0">
                  <c:v>40.982999999999997</c:v>
                </c:pt>
                <c:pt idx="1">
                  <c:v>40.993600000000001</c:v>
                </c:pt>
                <c:pt idx="2">
                  <c:v>40.765599999999999</c:v>
                </c:pt>
                <c:pt idx="3">
                  <c:v>40.854599999999998</c:v>
                </c:pt>
                <c:pt idx="4">
                  <c:v>40.640500000000003</c:v>
                </c:pt>
                <c:pt idx="5">
                  <c:v>40.625399999999999</c:v>
                </c:pt>
                <c:pt idx="6">
                  <c:v>40.667299999999997</c:v>
                </c:pt>
                <c:pt idx="7">
                  <c:v>40.565300000000001</c:v>
                </c:pt>
                <c:pt idx="8">
                  <c:v>40.556699999999999</c:v>
                </c:pt>
                <c:pt idx="9">
                  <c:v>40.557099999999998</c:v>
                </c:pt>
                <c:pt idx="10">
                  <c:v>40.6036</c:v>
                </c:pt>
                <c:pt idx="11">
                  <c:v>40.601900000000001</c:v>
                </c:pt>
                <c:pt idx="12">
                  <c:v>40.593499999999999</c:v>
                </c:pt>
                <c:pt idx="13">
                  <c:v>40.594900000000003</c:v>
                </c:pt>
                <c:pt idx="14">
                  <c:v>40.478700000000003</c:v>
                </c:pt>
                <c:pt idx="15">
                  <c:v>40.477600000000002</c:v>
                </c:pt>
                <c:pt idx="16">
                  <c:v>40.520400000000002</c:v>
                </c:pt>
                <c:pt idx="17">
                  <c:v>40.530500000000004</c:v>
                </c:pt>
                <c:pt idx="18">
                  <c:v>40.294899999999998</c:v>
                </c:pt>
                <c:pt idx="19">
                  <c:v>40.291400000000003</c:v>
                </c:pt>
                <c:pt idx="20">
                  <c:v>40.291600000000003</c:v>
                </c:pt>
                <c:pt idx="21">
                  <c:v>40.290399999999998</c:v>
                </c:pt>
                <c:pt idx="22">
                  <c:v>40.294899999999998</c:v>
                </c:pt>
                <c:pt idx="23">
                  <c:v>40.290399999999998</c:v>
                </c:pt>
              </c:numCache>
            </c:numRef>
          </c:xVal>
          <c:yVal>
            <c:numRef>
              <c:f>(master!$V$2:$V$10,master!$V$12:$V$13,master!$V$15:$V$25)</c:f>
              <c:numCache>
                <c:formatCode>0</c:formatCode>
                <c:ptCount val="22"/>
                <c:pt idx="0">
                  <c:v>2368.0160066368981</c:v>
                </c:pt>
                <c:pt idx="1">
                  <c:v>2356.3970961320792</c:v>
                </c:pt>
                <c:pt idx="2">
                  <c:v>2469.7391918676535</c:v>
                </c:pt>
                <c:pt idx="3">
                  <c:v>2461.5000514018006</c:v>
                </c:pt>
                <c:pt idx="4">
                  <c:v>2491.5244645120015</c:v>
                </c:pt>
                <c:pt idx="5">
                  <c:v>2488.9059553875163</c:v>
                </c:pt>
                <c:pt idx="6">
                  <c:v>2486.7055349138009</c:v>
                </c:pt>
                <c:pt idx="7">
                  <c:v>2494.5261097539033</c:v>
                </c:pt>
                <c:pt idx="8">
                  <c:v>2498.0237543981639</c:v>
                </c:pt>
                <c:pt idx="9">
                  <c:v>2495.5915239042843</c:v>
                </c:pt>
                <c:pt idx="10">
                  <c:v>2492.0410128590042</c:v>
                </c:pt>
                <c:pt idx="11">
                  <c:v>2497.7423272381502</c:v>
                </c:pt>
                <c:pt idx="12">
                  <c:v>2505.7425263163091</c:v>
                </c:pt>
                <c:pt idx="13">
                  <c:v>2510.4551653260073</c:v>
                </c:pt>
                <c:pt idx="14">
                  <c:v>2504.9802075004195</c:v>
                </c:pt>
                <c:pt idx="15">
                  <c:v>2504.6816594910006</c:v>
                </c:pt>
                <c:pt idx="16">
                  <c:v>2581.5773211994574</c:v>
                </c:pt>
                <c:pt idx="17">
                  <c:v>2523.7842318708208</c:v>
                </c:pt>
                <c:pt idx="18">
                  <c:v>2520.7735607421891</c:v>
                </c:pt>
                <c:pt idx="19">
                  <c:v>2524.6808172666447</c:v>
                </c:pt>
                <c:pt idx="20">
                  <c:v>2519.1872916920011</c:v>
                </c:pt>
                <c:pt idx="21">
                  <c:v>2521.6925123602646</c:v>
                </c:pt>
              </c:numCache>
            </c:numRef>
          </c:yVal>
          <c:smooth val="0"/>
          <c:extLst xmlns:c16r2="http://schemas.microsoft.com/office/drawing/2015/06/chart">
            <c:ext xmlns:c16="http://schemas.microsoft.com/office/drawing/2014/chart" uri="{C3380CC4-5D6E-409C-BE32-E72D297353CC}">
              <c16:uniqueId val="{00000001-2B57-A44E-9E5B-441FA741131F}"/>
            </c:ext>
          </c:extLst>
        </c:ser>
        <c:dLbls>
          <c:showLegendKey val="0"/>
          <c:showVal val="0"/>
          <c:showCatName val="0"/>
          <c:showSerName val="0"/>
          <c:showPercent val="0"/>
          <c:showBubbleSize val="0"/>
        </c:dLbls>
        <c:axId val="523244688"/>
        <c:axId val="523245248"/>
      </c:scatterChart>
      <c:valAx>
        <c:axId val="52324468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Salinity (psu)</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3245248"/>
        <c:crosses val="autoZero"/>
        <c:crossBetween val="midCat"/>
      </c:valAx>
      <c:valAx>
        <c:axId val="523245248"/>
        <c:scaling>
          <c:orientation val="minMax"/>
          <c:min val="23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NALK</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3244688"/>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TS plot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master!$F$2:$F$25</c:f>
              <c:numCache>
                <c:formatCode>0.000</c:formatCode>
                <c:ptCount val="24"/>
                <c:pt idx="0">
                  <c:v>40.982999999999997</c:v>
                </c:pt>
                <c:pt idx="1">
                  <c:v>40.993600000000001</c:v>
                </c:pt>
                <c:pt idx="2">
                  <c:v>40.765599999999999</c:v>
                </c:pt>
                <c:pt idx="3">
                  <c:v>40.854599999999998</c:v>
                </c:pt>
                <c:pt idx="4">
                  <c:v>40.640500000000003</c:v>
                </c:pt>
                <c:pt idx="5">
                  <c:v>40.625399999999999</c:v>
                </c:pt>
                <c:pt idx="6">
                  <c:v>40.667299999999997</c:v>
                </c:pt>
                <c:pt idx="7">
                  <c:v>40.565300000000001</c:v>
                </c:pt>
                <c:pt idx="8">
                  <c:v>40.556699999999999</c:v>
                </c:pt>
                <c:pt idx="9">
                  <c:v>40.557099999999998</c:v>
                </c:pt>
                <c:pt idx="10">
                  <c:v>40.6036</c:v>
                </c:pt>
                <c:pt idx="11">
                  <c:v>40.601900000000001</c:v>
                </c:pt>
                <c:pt idx="12">
                  <c:v>40.593499999999999</c:v>
                </c:pt>
                <c:pt idx="13">
                  <c:v>40.594900000000003</c:v>
                </c:pt>
                <c:pt idx="14">
                  <c:v>40.478700000000003</c:v>
                </c:pt>
                <c:pt idx="15">
                  <c:v>40.477600000000002</c:v>
                </c:pt>
                <c:pt idx="16">
                  <c:v>40.520400000000002</c:v>
                </c:pt>
                <c:pt idx="17">
                  <c:v>40.530500000000004</c:v>
                </c:pt>
                <c:pt idx="18">
                  <c:v>40.294899999999998</c:v>
                </c:pt>
                <c:pt idx="19">
                  <c:v>40.291400000000003</c:v>
                </c:pt>
                <c:pt idx="20">
                  <c:v>40.291600000000003</c:v>
                </c:pt>
                <c:pt idx="21">
                  <c:v>40.290399999999998</c:v>
                </c:pt>
                <c:pt idx="22">
                  <c:v>40.294899999999998</c:v>
                </c:pt>
                <c:pt idx="23">
                  <c:v>40.290399999999998</c:v>
                </c:pt>
              </c:numCache>
            </c:numRef>
          </c:xVal>
          <c:yVal>
            <c:numRef>
              <c:f>master!$E$2:$E$25</c:f>
              <c:numCache>
                <c:formatCode>0.000</c:formatCode>
                <c:ptCount val="24"/>
                <c:pt idx="0">
                  <c:v>24.621200000000002</c:v>
                </c:pt>
                <c:pt idx="1">
                  <c:v>24.458200000000001</c:v>
                </c:pt>
                <c:pt idx="2">
                  <c:v>25.549600000000002</c:v>
                </c:pt>
                <c:pt idx="3">
                  <c:v>24.899799999999999</c:v>
                </c:pt>
                <c:pt idx="4">
                  <c:v>26.6831</c:v>
                </c:pt>
                <c:pt idx="5">
                  <c:v>26.3139</c:v>
                </c:pt>
                <c:pt idx="6">
                  <c:v>25.755600000000001</c:v>
                </c:pt>
                <c:pt idx="7">
                  <c:v>26.819099999999999</c:v>
                </c:pt>
                <c:pt idx="8">
                  <c:v>26.686199999999999</c:v>
                </c:pt>
                <c:pt idx="9">
                  <c:v>26.6694</c:v>
                </c:pt>
                <c:pt idx="10">
                  <c:v>26.844799999999999</c:v>
                </c:pt>
                <c:pt idx="11">
                  <c:v>26.822299999999998</c:v>
                </c:pt>
                <c:pt idx="12">
                  <c:v>26.791</c:v>
                </c:pt>
                <c:pt idx="13">
                  <c:v>26.796299999999999</c:v>
                </c:pt>
                <c:pt idx="14">
                  <c:v>26.770299999999999</c:v>
                </c:pt>
                <c:pt idx="15">
                  <c:v>26.773099999999999</c:v>
                </c:pt>
                <c:pt idx="16">
                  <c:v>26.820900000000002</c:v>
                </c:pt>
                <c:pt idx="17">
                  <c:v>26.842500000000001</c:v>
                </c:pt>
                <c:pt idx="18">
                  <c:v>26.211600000000001</c:v>
                </c:pt>
                <c:pt idx="19">
                  <c:v>26.2193</c:v>
                </c:pt>
                <c:pt idx="20">
                  <c:v>26.217300000000002</c:v>
                </c:pt>
                <c:pt idx="21">
                  <c:v>26.217600000000001</c:v>
                </c:pt>
                <c:pt idx="22">
                  <c:v>26.211600000000001</c:v>
                </c:pt>
                <c:pt idx="23">
                  <c:v>26.217600000000001</c:v>
                </c:pt>
              </c:numCache>
            </c:numRef>
          </c:yVal>
          <c:smooth val="0"/>
          <c:extLst xmlns:c16r2="http://schemas.microsoft.com/office/drawing/2015/06/chart">
            <c:ext xmlns:c16="http://schemas.microsoft.com/office/drawing/2014/chart" uri="{C3380CC4-5D6E-409C-BE32-E72D297353CC}">
              <c16:uniqueId val="{00000001-2279-E340-8E56-1D8A9377C911}"/>
            </c:ext>
          </c:extLst>
        </c:ser>
        <c:dLbls>
          <c:showLegendKey val="0"/>
          <c:showVal val="0"/>
          <c:showCatName val="0"/>
          <c:showSerName val="0"/>
          <c:showPercent val="0"/>
          <c:showBubbleSize val="0"/>
        </c:dLbls>
        <c:axId val="523246928"/>
        <c:axId val="523247488"/>
      </c:scatterChart>
      <c:valAx>
        <c:axId val="52324692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Salinity (psu)</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3247488"/>
        <c:crosses val="autoZero"/>
        <c:crossBetween val="midCat"/>
      </c:valAx>
      <c:valAx>
        <c:axId val="5232474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Temperature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3246928"/>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NO3 vs PO4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noFill/>
                <a:prstDash val="sysDot"/>
              </a:ln>
              <a:effectLst/>
            </c:spPr>
            <c:trendlineType val="poly"/>
            <c:order val="5"/>
            <c:dispRSqr val="0"/>
            <c:dispEq val="0"/>
          </c:trendline>
          <c:trendline>
            <c:spPr>
              <a:ln w="19050" cap="rnd">
                <a:solidFill>
                  <a:schemeClr val="accent1"/>
                </a:solidFill>
                <a:prstDash val="sysDot"/>
              </a:ln>
              <a:effectLst/>
            </c:spPr>
            <c:trendlineType val="linear"/>
            <c:dispRSqr val="0"/>
            <c:dispEq val="1"/>
            <c:trendlineLbl>
              <c:layout>
                <c:manualLayout>
                  <c:x val="-0.12443689498150477"/>
                  <c:y val="-0.2922820205763203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master!$L$2:$L$25</c:f>
              <c:numCache>
                <c:formatCode>0.00</c:formatCode>
                <c:ptCount val="24"/>
                <c:pt idx="0">
                  <c:v>8.3225806451612885E-2</c:v>
                </c:pt>
                <c:pt idx="1">
                  <c:v>0.33451612903225802</c:v>
                </c:pt>
                <c:pt idx="2">
                  <c:v>0.20032258064516129</c:v>
                </c:pt>
                <c:pt idx="3">
                  <c:v>0.06</c:v>
                </c:pt>
                <c:pt idx="4">
                  <c:v>6.580645161290323E-2</c:v>
                </c:pt>
                <c:pt idx="5">
                  <c:v>0.36709677419354836</c:v>
                </c:pt>
                <c:pt idx="6">
                  <c:v>0.19064516129032258</c:v>
                </c:pt>
                <c:pt idx="7">
                  <c:v>0.16387096774193546</c:v>
                </c:pt>
                <c:pt idx="8">
                  <c:v>0.19064516129032258</c:v>
                </c:pt>
                <c:pt idx="9">
                  <c:v>0.1964516129032258</c:v>
                </c:pt>
                <c:pt idx="10">
                  <c:v>0.17129032258064514</c:v>
                </c:pt>
                <c:pt idx="11">
                  <c:v>0.31354838709677418</c:v>
                </c:pt>
                <c:pt idx="12">
                  <c:v>0.21548387096774194</c:v>
                </c:pt>
                <c:pt idx="13">
                  <c:v>0.22129032258064515</c:v>
                </c:pt>
                <c:pt idx="14">
                  <c:v>0.36129032258064514</c:v>
                </c:pt>
                <c:pt idx="15">
                  <c:v>0.25967741935483873</c:v>
                </c:pt>
                <c:pt idx="16">
                  <c:v>0.29225806451612901</c:v>
                </c:pt>
                <c:pt idx="17">
                  <c:v>0.22709677419354837</c:v>
                </c:pt>
                <c:pt idx="18">
                  <c:v>0.24064516129032254</c:v>
                </c:pt>
                <c:pt idx="19">
                  <c:v>0.20967741935483869</c:v>
                </c:pt>
                <c:pt idx="20">
                  <c:v>0.21161290322580642</c:v>
                </c:pt>
                <c:pt idx="21">
                  <c:v>0.27709677419354839</c:v>
                </c:pt>
                <c:pt idx="22">
                  <c:v>0.93322580645161279</c:v>
                </c:pt>
                <c:pt idx="23">
                  <c:v>0.21548387096774194</c:v>
                </c:pt>
              </c:numCache>
            </c:numRef>
          </c:xVal>
          <c:yVal>
            <c:numRef>
              <c:f>master!$J$2:$J$25</c:f>
              <c:numCache>
                <c:formatCode>0.00</c:formatCode>
                <c:ptCount val="24"/>
                <c:pt idx="0">
                  <c:v>1.175</c:v>
                </c:pt>
                <c:pt idx="1">
                  <c:v>1.6142857142857141</c:v>
                </c:pt>
                <c:pt idx="2">
                  <c:v>1.3928571428571428</c:v>
                </c:pt>
                <c:pt idx="3">
                  <c:v>1.0878571428571429</c:v>
                </c:pt>
                <c:pt idx="4">
                  <c:v>0.74999999999999989</c:v>
                </c:pt>
                <c:pt idx="5">
                  <c:v>1.2685714285714285</c:v>
                </c:pt>
                <c:pt idx="6">
                  <c:v>0.76642857142857146</c:v>
                </c:pt>
                <c:pt idx="7">
                  <c:v>0.56857142857142851</c:v>
                </c:pt>
                <c:pt idx="8">
                  <c:v>1.2449999999999997</c:v>
                </c:pt>
                <c:pt idx="9">
                  <c:v>1.2792857142857141</c:v>
                </c:pt>
                <c:pt idx="10">
                  <c:v>1.2907142857142855</c:v>
                </c:pt>
                <c:pt idx="11">
                  <c:v>1.7671428571428569</c:v>
                </c:pt>
                <c:pt idx="12">
                  <c:v>1.5214285714285714</c:v>
                </c:pt>
                <c:pt idx="13">
                  <c:v>1.6807142857142856</c:v>
                </c:pt>
                <c:pt idx="14">
                  <c:v>1.5371428571428567</c:v>
                </c:pt>
                <c:pt idx="15">
                  <c:v>1.8878571428571427</c:v>
                </c:pt>
                <c:pt idx="16">
                  <c:v>1.175</c:v>
                </c:pt>
                <c:pt idx="17">
                  <c:v>2.4021428571428571</c:v>
                </c:pt>
                <c:pt idx="18">
                  <c:v>1.4757142857142855</c:v>
                </c:pt>
                <c:pt idx="19">
                  <c:v>1.6642857142857144</c:v>
                </c:pt>
                <c:pt idx="20">
                  <c:v>1.6257142857142854</c:v>
                </c:pt>
                <c:pt idx="21">
                  <c:v>2.0307142857142852</c:v>
                </c:pt>
                <c:pt idx="22">
                  <c:v>1.4942857142857142</c:v>
                </c:pt>
                <c:pt idx="23">
                  <c:v>1.8621428571428571</c:v>
                </c:pt>
              </c:numCache>
            </c:numRef>
          </c:yVal>
          <c:smooth val="0"/>
          <c:extLst xmlns:c16r2="http://schemas.microsoft.com/office/drawing/2015/06/chart">
            <c:ext xmlns:c16="http://schemas.microsoft.com/office/drawing/2014/chart" uri="{C3380CC4-5D6E-409C-BE32-E72D297353CC}">
              <c16:uniqueId val="{00000002-00EC-814B-885F-70CADB17315E}"/>
            </c:ext>
          </c:extLst>
        </c:ser>
        <c:dLbls>
          <c:showLegendKey val="0"/>
          <c:showVal val="0"/>
          <c:showCatName val="0"/>
          <c:showSerName val="0"/>
          <c:showPercent val="0"/>
          <c:showBubbleSize val="0"/>
        </c:dLbls>
        <c:axId val="523249728"/>
        <c:axId val="679872976"/>
      </c:scatterChart>
      <c:valAx>
        <c:axId val="523249728"/>
        <c:scaling>
          <c:orientation val="minMax"/>
          <c:max val="0.4"/>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PO4 (</a:t>
                </a:r>
                <a:r>
                  <a:rPr lang="en-US" sz="1000" b="0" i="0" u="none" strike="noStrike" baseline="0">
                    <a:effectLst/>
                  </a:rPr>
                  <a:t>µg/L</a:t>
                </a:r>
                <a:r>
                  <a:rPr lang="en-US"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872976"/>
        <c:crosses val="autoZero"/>
        <c:crossBetween val="midCat"/>
      </c:valAx>
      <c:valAx>
        <c:axId val="679872976"/>
        <c:scaling>
          <c:orientation val="minMax"/>
          <c:max val="3"/>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NO4 (</a:t>
                </a:r>
                <a:r>
                  <a:rPr lang="en-US" sz="1000" b="0" i="0" u="none" strike="noStrike" baseline="0">
                    <a:effectLst/>
                  </a:rPr>
                  <a:t>µg/L</a:t>
                </a:r>
                <a:r>
                  <a:rPr lang="en-US" sz="1000" b="0" i="0" u="none" strike="noStrike" baseline="0"/>
                  <a:t> )</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3249728"/>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NDIC vs Salinity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poly"/>
            <c:order val="5"/>
            <c:dispRSqr val="0"/>
            <c:dispEq val="0"/>
          </c:trendline>
          <c:xVal>
            <c:numRef>
              <c:f>master!$F$2:$F$25</c:f>
              <c:numCache>
                <c:formatCode>0.000</c:formatCode>
                <c:ptCount val="24"/>
                <c:pt idx="0">
                  <c:v>40.982999999999997</c:v>
                </c:pt>
                <c:pt idx="1">
                  <c:v>40.993600000000001</c:v>
                </c:pt>
                <c:pt idx="2">
                  <c:v>40.765599999999999</c:v>
                </c:pt>
                <c:pt idx="3">
                  <c:v>40.854599999999998</c:v>
                </c:pt>
                <c:pt idx="4">
                  <c:v>40.640500000000003</c:v>
                </c:pt>
                <c:pt idx="5">
                  <c:v>40.625399999999999</c:v>
                </c:pt>
                <c:pt idx="6">
                  <c:v>40.667299999999997</c:v>
                </c:pt>
                <c:pt idx="7">
                  <c:v>40.565300000000001</c:v>
                </c:pt>
                <c:pt idx="8">
                  <c:v>40.556699999999999</c:v>
                </c:pt>
                <c:pt idx="9">
                  <c:v>40.557099999999998</c:v>
                </c:pt>
                <c:pt idx="10">
                  <c:v>40.6036</c:v>
                </c:pt>
                <c:pt idx="11">
                  <c:v>40.601900000000001</c:v>
                </c:pt>
                <c:pt idx="12">
                  <c:v>40.593499999999999</c:v>
                </c:pt>
                <c:pt idx="13">
                  <c:v>40.594900000000003</c:v>
                </c:pt>
                <c:pt idx="14">
                  <c:v>40.478700000000003</c:v>
                </c:pt>
                <c:pt idx="15">
                  <c:v>40.477600000000002</c:v>
                </c:pt>
                <c:pt idx="16">
                  <c:v>40.520400000000002</c:v>
                </c:pt>
                <c:pt idx="17">
                  <c:v>40.530500000000004</c:v>
                </c:pt>
                <c:pt idx="18">
                  <c:v>40.294899999999998</c:v>
                </c:pt>
                <c:pt idx="19">
                  <c:v>40.291400000000003</c:v>
                </c:pt>
                <c:pt idx="20">
                  <c:v>40.291600000000003</c:v>
                </c:pt>
                <c:pt idx="21">
                  <c:v>40.290399999999998</c:v>
                </c:pt>
                <c:pt idx="22">
                  <c:v>40.294899999999998</c:v>
                </c:pt>
                <c:pt idx="23">
                  <c:v>40.290399999999998</c:v>
                </c:pt>
              </c:numCache>
            </c:numRef>
          </c:xVal>
          <c:yVal>
            <c:numRef>
              <c:f>master!$W$2:$W$25</c:f>
              <c:numCache>
                <c:formatCode>0</c:formatCode>
                <c:ptCount val="24"/>
                <c:pt idx="0">
                  <c:v>2015.8211941536738</c:v>
                </c:pt>
                <c:pt idx="1">
                  <c:v>2034.4639163186448</c:v>
                </c:pt>
                <c:pt idx="2">
                  <c:v>2088.2116294130346</c:v>
                </c:pt>
                <c:pt idx="3">
                  <c:v>2089.517459478247</c:v>
                </c:pt>
                <c:pt idx="4">
                  <c:v>2162.7489819268958</c:v>
                </c:pt>
                <c:pt idx="5">
                  <c:v>2174.4228979899276</c:v>
                </c:pt>
                <c:pt idx="6">
                  <c:v>2114.3867431572785</c:v>
                </c:pt>
                <c:pt idx="7">
                  <c:v>2119.732875142055</c:v>
                </c:pt>
                <c:pt idx="8">
                  <c:v>2124.0682797170384</c:v>
                </c:pt>
                <c:pt idx="9">
                  <c:v>2122.5679350841165</c:v>
                </c:pt>
                <c:pt idx="10">
                  <c:v>2179.8362706755065</c:v>
                </c:pt>
                <c:pt idx="11">
                  <c:v>2181.5727835396865</c:v>
                </c:pt>
                <c:pt idx="12">
                  <c:v>2116.4373606611898</c:v>
                </c:pt>
                <c:pt idx="13">
                  <c:v>2117.0738196177349</c:v>
                </c:pt>
                <c:pt idx="14">
                  <c:v>2203.2328113304034</c:v>
                </c:pt>
                <c:pt idx="15">
                  <c:v>2135.5416329031364</c:v>
                </c:pt>
                <c:pt idx="16">
                  <c:v>2195.6051766517608</c:v>
                </c:pt>
                <c:pt idx="17">
                  <c:v>2193.6664980693554</c:v>
                </c:pt>
                <c:pt idx="18">
                  <c:v>2147.6762567967662</c:v>
                </c:pt>
                <c:pt idx="19">
                  <c:v>2151.565842834947</c:v>
                </c:pt>
                <c:pt idx="20">
                  <c:v>2216.9385182023052</c:v>
                </c:pt>
                <c:pt idx="21">
                  <c:v>2148.8493536921947</c:v>
                </c:pt>
                <c:pt idx="22">
                  <c:v>2215.9131800798614</c:v>
                </c:pt>
                <c:pt idx="23">
                  <c:v>2219.158906339972</c:v>
                </c:pt>
              </c:numCache>
            </c:numRef>
          </c:yVal>
          <c:smooth val="0"/>
          <c:extLst xmlns:c16r2="http://schemas.microsoft.com/office/drawing/2015/06/chart">
            <c:ext xmlns:c16="http://schemas.microsoft.com/office/drawing/2014/chart" uri="{C3380CC4-5D6E-409C-BE32-E72D297353CC}">
              <c16:uniqueId val="{00000001-A86C-2C4B-AC3E-695FD761D9EA}"/>
            </c:ext>
          </c:extLst>
        </c:ser>
        <c:dLbls>
          <c:showLegendKey val="0"/>
          <c:showVal val="0"/>
          <c:showCatName val="0"/>
          <c:showSerName val="0"/>
          <c:showPercent val="0"/>
          <c:showBubbleSize val="0"/>
        </c:dLbls>
        <c:axId val="679875216"/>
        <c:axId val="679875776"/>
      </c:scatterChart>
      <c:valAx>
        <c:axId val="6798752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Salinity</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875776"/>
        <c:crosses val="autoZero"/>
        <c:crossBetween val="midCat"/>
      </c:valAx>
      <c:valAx>
        <c:axId val="679875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NDIC</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875216"/>
        <c:crosses val="autoZero"/>
        <c:crossBetween val="midCat"/>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0.15876</cdr:x>
      <cdr:y>0.21526</cdr:y>
    </cdr:from>
    <cdr:to>
      <cdr:x>0.25705</cdr:x>
      <cdr:y>0.31419</cdr:y>
    </cdr:to>
    <cdr:sp macro="" textlink="">
      <cdr:nvSpPr>
        <cdr:cNvPr id="2" name="Text Box 23"/>
        <cdr:cNvSpPr txBox="1"/>
      </cdr:nvSpPr>
      <cdr:spPr>
        <a:xfrm xmlns:a="http://schemas.openxmlformats.org/drawingml/2006/main">
          <a:off x="943624" y="762739"/>
          <a:ext cx="584200" cy="35052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marL="0" marR="0">
            <a:spcBef>
              <a:spcPts val="0"/>
            </a:spcBef>
            <a:spcAft>
              <a:spcPts val="0"/>
            </a:spcAft>
          </a:pPr>
          <a:r>
            <a:rPr lang="en-US" sz="800">
              <a:effectLst/>
              <a:latin typeface="Calibri" panose="020F0502020204030204" pitchFamily="34" charset="0"/>
              <a:ea typeface="Yu Mincho" panose="02020400000000000000" pitchFamily="18" charset="-128"/>
              <a:cs typeface="Times New Roman" panose="02020603050405020304" pitchFamily="18" charset="0"/>
            </a:rPr>
            <a:t>Stn 3</a:t>
          </a:r>
          <a:endParaRPr lang="en-US" sz="1200">
            <a:effectLst/>
            <a:latin typeface="Calibri" panose="020F0502020204030204" pitchFamily="34" charset="0"/>
            <a:ea typeface="Yu Mincho" panose="02020400000000000000" pitchFamily="18" charset="-128"/>
            <a:cs typeface="Times New Roman" panose="02020603050405020304" pitchFamily="18" charset="0"/>
          </a:endParaRPr>
        </a:p>
      </cdr:txBody>
    </cdr:sp>
  </cdr:relSizeAnchor>
  <cdr:relSizeAnchor xmlns:cdr="http://schemas.openxmlformats.org/drawingml/2006/chartDrawing">
    <cdr:from>
      <cdr:x>0.1212</cdr:x>
      <cdr:y>0.43732</cdr:y>
    </cdr:from>
    <cdr:to>
      <cdr:x>0.21949</cdr:x>
      <cdr:y>0.53624</cdr:y>
    </cdr:to>
    <cdr:sp macro="" textlink="">
      <cdr:nvSpPr>
        <cdr:cNvPr id="3" name="Text Box 23"/>
        <cdr:cNvSpPr txBox="1"/>
      </cdr:nvSpPr>
      <cdr:spPr>
        <a:xfrm xmlns:a="http://schemas.openxmlformats.org/drawingml/2006/main">
          <a:off x="720341" y="1549548"/>
          <a:ext cx="584200" cy="35052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marL="0" marR="0">
            <a:spcBef>
              <a:spcPts val="0"/>
            </a:spcBef>
            <a:spcAft>
              <a:spcPts val="0"/>
            </a:spcAft>
          </a:pPr>
          <a:r>
            <a:rPr lang="en-US" sz="800">
              <a:effectLst/>
              <a:latin typeface="Calibri" panose="020F0502020204030204" pitchFamily="34" charset="0"/>
              <a:ea typeface="Yu Mincho" panose="02020400000000000000" pitchFamily="18" charset="-128"/>
              <a:cs typeface="Times New Roman" panose="02020603050405020304" pitchFamily="18" charset="0"/>
            </a:rPr>
            <a:t>Stn 2</a:t>
          </a:r>
          <a:endParaRPr lang="en-US" sz="1200">
            <a:effectLst/>
            <a:latin typeface="Calibri" panose="020F0502020204030204" pitchFamily="34" charset="0"/>
            <a:ea typeface="Yu Mincho" panose="02020400000000000000" pitchFamily="18" charset="-128"/>
            <a:cs typeface="Times New Roman" panose="02020603050405020304" pitchFamily="18" charset="0"/>
          </a:endParaRPr>
        </a:p>
      </cdr:txBody>
    </cdr:sp>
  </cdr:relSizeAnchor>
  <cdr:relSizeAnchor xmlns:cdr="http://schemas.openxmlformats.org/drawingml/2006/chartDrawing">
    <cdr:from>
      <cdr:x>0.25358</cdr:x>
      <cdr:y>0.26928</cdr:y>
    </cdr:from>
    <cdr:to>
      <cdr:x>0.35187</cdr:x>
      <cdr:y>0.3682</cdr:y>
    </cdr:to>
    <cdr:sp macro="" textlink="">
      <cdr:nvSpPr>
        <cdr:cNvPr id="4" name="Text Box 23"/>
        <cdr:cNvSpPr txBox="1"/>
      </cdr:nvSpPr>
      <cdr:spPr>
        <a:xfrm xmlns:a="http://schemas.openxmlformats.org/drawingml/2006/main">
          <a:off x="1507150" y="954125"/>
          <a:ext cx="584200" cy="35052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marL="0" marR="0">
            <a:spcBef>
              <a:spcPts val="0"/>
            </a:spcBef>
            <a:spcAft>
              <a:spcPts val="0"/>
            </a:spcAft>
          </a:pPr>
          <a:r>
            <a:rPr lang="en-US" sz="800">
              <a:effectLst/>
              <a:latin typeface="Calibri" panose="020F0502020204030204" pitchFamily="34" charset="0"/>
              <a:ea typeface="Yu Mincho" panose="02020400000000000000" pitchFamily="18" charset="-128"/>
              <a:cs typeface="Times New Roman" panose="02020603050405020304" pitchFamily="18" charset="0"/>
            </a:rPr>
            <a:t>Stn 6</a:t>
          </a:r>
          <a:endParaRPr lang="en-US" sz="1200">
            <a:effectLst/>
            <a:latin typeface="Calibri" panose="020F0502020204030204" pitchFamily="34" charset="0"/>
            <a:ea typeface="Yu Mincho" panose="02020400000000000000" pitchFamily="18" charset="-128"/>
            <a:cs typeface="Times New Roman" panose="02020603050405020304" pitchFamily="18" charset="0"/>
          </a:endParaRPr>
        </a:p>
      </cdr:txBody>
    </cdr:sp>
  </cdr:relSizeAnchor>
  <cdr:relSizeAnchor xmlns:cdr="http://schemas.openxmlformats.org/drawingml/2006/chartDrawing">
    <cdr:from>
      <cdr:x>0.19096</cdr:x>
      <cdr:y>0.17325</cdr:y>
    </cdr:from>
    <cdr:to>
      <cdr:x>0.28925</cdr:x>
      <cdr:y>0.27218</cdr:y>
    </cdr:to>
    <cdr:sp macro="" textlink="">
      <cdr:nvSpPr>
        <cdr:cNvPr id="5" name="Text Box 23"/>
        <cdr:cNvSpPr txBox="1"/>
      </cdr:nvSpPr>
      <cdr:spPr>
        <a:xfrm xmlns:a="http://schemas.openxmlformats.org/drawingml/2006/main">
          <a:off x="1135012" y="613882"/>
          <a:ext cx="584200" cy="35052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marL="0" marR="0">
            <a:spcBef>
              <a:spcPts val="0"/>
            </a:spcBef>
            <a:spcAft>
              <a:spcPts val="0"/>
            </a:spcAft>
          </a:pPr>
          <a:r>
            <a:rPr lang="en-US" sz="800">
              <a:effectLst/>
              <a:latin typeface="Calibri" panose="020F0502020204030204" pitchFamily="34" charset="0"/>
              <a:ea typeface="Yu Mincho" panose="02020400000000000000" pitchFamily="18" charset="-128"/>
              <a:cs typeface="Times New Roman" panose="02020603050405020304" pitchFamily="18" charset="0"/>
            </a:rPr>
            <a:t>Stn 4</a:t>
          </a:r>
          <a:endParaRPr lang="en-US" sz="1200">
            <a:effectLst/>
            <a:latin typeface="Calibri" panose="020F0502020204030204" pitchFamily="34" charset="0"/>
            <a:ea typeface="Yu Mincho" panose="02020400000000000000" pitchFamily="18" charset="-128"/>
            <a:cs typeface="Times New Roman" panose="02020603050405020304" pitchFamily="18" charset="0"/>
          </a:endParaRPr>
        </a:p>
      </cdr:txBody>
    </cdr:sp>
  </cdr:relSizeAnchor>
  <cdr:relSizeAnchor xmlns:cdr="http://schemas.openxmlformats.org/drawingml/2006/chartDrawing">
    <cdr:from>
      <cdr:x>0.23032</cdr:x>
      <cdr:y>0.15225</cdr:y>
    </cdr:from>
    <cdr:to>
      <cdr:x>0.32861</cdr:x>
      <cdr:y>0.25117</cdr:y>
    </cdr:to>
    <cdr:sp macro="" textlink="">
      <cdr:nvSpPr>
        <cdr:cNvPr id="6" name="Text Box 23"/>
        <cdr:cNvSpPr txBox="1"/>
      </cdr:nvSpPr>
      <cdr:spPr>
        <a:xfrm xmlns:a="http://schemas.openxmlformats.org/drawingml/2006/main">
          <a:off x="1368927" y="539455"/>
          <a:ext cx="584200" cy="35052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marL="0" marR="0">
            <a:spcBef>
              <a:spcPts val="0"/>
            </a:spcBef>
            <a:spcAft>
              <a:spcPts val="0"/>
            </a:spcAft>
          </a:pPr>
          <a:r>
            <a:rPr lang="en-US" sz="800">
              <a:effectLst/>
              <a:latin typeface="Calibri" panose="020F0502020204030204" pitchFamily="34" charset="0"/>
              <a:ea typeface="Yu Mincho" panose="02020400000000000000" pitchFamily="18" charset="-128"/>
              <a:cs typeface="Times New Roman" panose="02020603050405020304" pitchFamily="18" charset="0"/>
            </a:rPr>
            <a:t>Stn 5</a:t>
          </a:r>
          <a:endParaRPr lang="en-US" sz="1200">
            <a:effectLst/>
            <a:latin typeface="Calibri" panose="020F0502020204030204" pitchFamily="34" charset="0"/>
            <a:ea typeface="Yu Mincho" panose="02020400000000000000" pitchFamily="18" charset="-128"/>
            <a:cs typeface="Times New Roman" panose="02020603050405020304" pitchFamily="18" charset="0"/>
          </a:endParaRPr>
        </a:p>
      </cdr:txBody>
    </cdr:sp>
  </cdr:relSizeAnchor>
  <cdr:relSizeAnchor xmlns:cdr="http://schemas.openxmlformats.org/drawingml/2006/chartDrawing">
    <cdr:from>
      <cdr:x>0.30724</cdr:x>
      <cdr:y>0.16725</cdr:y>
    </cdr:from>
    <cdr:to>
      <cdr:x>0.40553</cdr:x>
      <cdr:y>0.26618</cdr:y>
    </cdr:to>
    <cdr:sp macro="" textlink="">
      <cdr:nvSpPr>
        <cdr:cNvPr id="7" name="Text Box 23"/>
        <cdr:cNvSpPr txBox="1"/>
      </cdr:nvSpPr>
      <cdr:spPr>
        <a:xfrm xmlns:a="http://schemas.openxmlformats.org/drawingml/2006/main">
          <a:off x="1826127" y="592618"/>
          <a:ext cx="584200" cy="350520"/>
        </a:xfrm>
        <a:prstGeom xmlns:a="http://schemas.openxmlformats.org/drawingml/2006/main" prst="rect">
          <a:avLst/>
        </a:prstGeom>
        <a:noFill xmlns:a="http://schemas.openxmlformats.org/drawingml/2006/main"/>
        <a:ln xmlns:a="http://schemas.openxmlformats.org/drawingml/2006/main" w="6350">
          <a:noFill/>
        </a:ln>
      </cdr:spPr>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p xmlns:a="http://schemas.openxmlformats.org/drawingml/2006/main">
          <a:pPr marL="0" marR="0">
            <a:spcBef>
              <a:spcPts val="0"/>
            </a:spcBef>
            <a:spcAft>
              <a:spcPts val="0"/>
            </a:spcAft>
          </a:pPr>
          <a:r>
            <a:rPr lang="en-US" sz="800">
              <a:effectLst/>
              <a:latin typeface="Calibri" panose="020F0502020204030204" pitchFamily="34" charset="0"/>
              <a:ea typeface="Yu Mincho" panose="02020400000000000000" pitchFamily="18" charset="-128"/>
              <a:cs typeface="Times New Roman" panose="02020603050405020304" pitchFamily="18" charset="0"/>
            </a:rPr>
            <a:t>Stn 7</a:t>
          </a:r>
          <a:endParaRPr lang="en-US" sz="1200">
            <a:effectLst/>
            <a:latin typeface="Calibri" panose="020F0502020204030204" pitchFamily="34" charset="0"/>
            <a:ea typeface="Yu Mincho" panose="02020400000000000000" pitchFamily="18" charset="-128"/>
            <a:cs typeface="Times New Roman" panose="02020603050405020304"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35</Pages>
  <Words>5282</Words>
  <Characters>30110</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connor izuumi</dc:creator>
  <cp:keywords/>
  <dc:description/>
  <cp:lastModifiedBy>Maureen D. Nolan</cp:lastModifiedBy>
  <cp:revision>2</cp:revision>
  <cp:lastPrinted>2019-06-03T06:40:00Z</cp:lastPrinted>
  <dcterms:created xsi:type="dcterms:W3CDTF">2019-10-16T18:48:00Z</dcterms:created>
  <dcterms:modified xsi:type="dcterms:W3CDTF">2019-10-16T18:48:00Z</dcterms:modified>
</cp:coreProperties>
</file>