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72BDF" w14:textId="56DEECF2" w:rsidR="00B16F99" w:rsidRPr="00DC623A" w:rsidRDefault="00B16F99" w:rsidP="00B16F99">
      <w:pPr>
        <w:rPr>
          <w:rFonts w:ascii="Arial" w:hAnsi="Arial" w:cs="Arial"/>
          <w:b/>
          <w:sz w:val="28"/>
          <w:szCs w:val="28"/>
        </w:rPr>
      </w:pPr>
      <w:r w:rsidRPr="00DC623A">
        <w:rPr>
          <w:rFonts w:ascii="Arial" w:hAnsi="Arial" w:cs="Arial"/>
          <w:b/>
          <w:sz w:val="28"/>
          <w:szCs w:val="28"/>
        </w:rPr>
        <w:t>Supplementary Information for</w:t>
      </w:r>
    </w:p>
    <w:p w14:paraId="773A15B7" w14:textId="77777777" w:rsidR="00015F74" w:rsidRPr="00DC623A" w:rsidRDefault="00015F74" w:rsidP="007B5946">
      <w:pPr>
        <w:rPr>
          <w:rFonts w:ascii="Arial" w:hAnsi="Arial" w:cs="Arial"/>
          <w:sz w:val="20"/>
        </w:rPr>
      </w:pPr>
    </w:p>
    <w:p w14:paraId="6985025A" w14:textId="77777777" w:rsidR="00B16F99" w:rsidRPr="00DC623A" w:rsidRDefault="00B16F99" w:rsidP="007B5946">
      <w:pPr>
        <w:rPr>
          <w:rFonts w:ascii="Arial" w:hAnsi="Arial" w:cs="Arial"/>
          <w:sz w:val="20"/>
        </w:rPr>
      </w:pPr>
    </w:p>
    <w:p w14:paraId="1EBDE992" w14:textId="77777777" w:rsidR="000F0DCE" w:rsidRPr="00DC623A" w:rsidRDefault="000F0DCE" w:rsidP="007B5946">
      <w:pPr>
        <w:rPr>
          <w:rFonts w:ascii="Arial" w:hAnsi="Arial" w:cs="Arial"/>
          <w:sz w:val="20"/>
        </w:rPr>
      </w:pPr>
    </w:p>
    <w:p w14:paraId="4C77F074" w14:textId="77777777" w:rsidR="005622CD" w:rsidRPr="00DC623A" w:rsidRDefault="005622CD">
      <w:pPr>
        <w:rPr>
          <w:rFonts w:ascii="Arial" w:hAnsi="Arial" w:cs="Arial"/>
          <w:b/>
          <w:sz w:val="20"/>
        </w:rPr>
      </w:pPr>
    </w:p>
    <w:p w14:paraId="09920EA7" w14:textId="77777777" w:rsidR="002C030F" w:rsidRPr="00DC623A" w:rsidRDefault="009743A9">
      <w:pPr>
        <w:rPr>
          <w:rFonts w:ascii="Arial" w:hAnsi="Arial" w:cs="Arial"/>
          <w:b/>
          <w:sz w:val="20"/>
        </w:rPr>
      </w:pPr>
      <w:r w:rsidRPr="00DC623A">
        <w:rPr>
          <w:rFonts w:ascii="Arial" w:hAnsi="Arial" w:cs="Arial"/>
          <w:b/>
          <w:sz w:val="20"/>
        </w:rPr>
        <w:t xml:space="preserve">This PDF file </w:t>
      </w:r>
      <w:r w:rsidR="002C030F" w:rsidRPr="00DC623A">
        <w:rPr>
          <w:rFonts w:ascii="Arial" w:hAnsi="Arial" w:cs="Arial"/>
          <w:b/>
          <w:sz w:val="20"/>
        </w:rPr>
        <w:t>includes:</w:t>
      </w:r>
    </w:p>
    <w:p w14:paraId="4348D444" w14:textId="5B2DD925" w:rsidR="002C030F" w:rsidRDefault="002C030F">
      <w:pPr>
        <w:rPr>
          <w:rFonts w:ascii="Arial" w:hAnsi="Arial" w:cs="Arial"/>
          <w:sz w:val="20"/>
        </w:rPr>
      </w:pPr>
    </w:p>
    <w:p w14:paraId="4B5081CA" w14:textId="1C59C401" w:rsidR="006C1F38" w:rsidRPr="00DC623A" w:rsidRDefault="006C1F38">
      <w:pPr>
        <w:rPr>
          <w:rFonts w:ascii="Arial" w:hAnsi="Arial" w:cs="Arial"/>
          <w:sz w:val="20"/>
        </w:rPr>
      </w:pPr>
      <w:r>
        <w:rPr>
          <w:rFonts w:ascii="Arial" w:hAnsi="Arial" w:cs="Arial"/>
          <w:sz w:val="20"/>
        </w:rPr>
        <w:t>Chapter 2:</w:t>
      </w:r>
    </w:p>
    <w:p w14:paraId="21670AEA" w14:textId="3D80DB2D" w:rsidR="002C030F" w:rsidRPr="00DC623A" w:rsidRDefault="00DA59EA" w:rsidP="00262D72">
      <w:pPr>
        <w:ind w:left="720"/>
        <w:rPr>
          <w:rFonts w:ascii="Arial" w:hAnsi="Arial" w:cs="Arial"/>
          <w:sz w:val="20"/>
        </w:rPr>
      </w:pPr>
      <w:r w:rsidRPr="00DC623A">
        <w:rPr>
          <w:rFonts w:ascii="Arial" w:hAnsi="Arial" w:cs="Arial"/>
          <w:sz w:val="20"/>
        </w:rPr>
        <w:t>Figures</w:t>
      </w:r>
      <w:r w:rsidR="00A3403B" w:rsidRPr="00DC623A">
        <w:rPr>
          <w:rFonts w:ascii="Arial" w:hAnsi="Arial" w:cs="Arial"/>
          <w:sz w:val="20"/>
        </w:rPr>
        <w:t xml:space="preserve"> </w:t>
      </w:r>
      <w:r w:rsidR="002C030F" w:rsidRPr="00DC623A">
        <w:rPr>
          <w:rFonts w:ascii="Arial" w:hAnsi="Arial" w:cs="Arial"/>
          <w:sz w:val="20"/>
        </w:rPr>
        <w:t>S1</w:t>
      </w:r>
      <w:r w:rsidR="00A3403B" w:rsidRPr="00DC623A">
        <w:rPr>
          <w:rFonts w:ascii="Arial" w:hAnsi="Arial" w:cs="Arial"/>
          <w:sz w:val="20"/>
        </w:rPr>
        <w:t xml:space="preserve"> to </w:t>
      </w:r>
      <w:r w:rsidR="002C030F" w:rsidRPr="00DC623A">
        <w:rPr>
          <w:rFonts w:ascii="Arial" w:hAnsi="Arial" w:cs="Arial"/>
          <w:sz w:val="20"/>
        </w:rPr>
        <w:t>S</w:t>
      </w:r>
      <w:r w:rsidR="008D083E">
        <w:rPr>
          <w:rFonts w:ascii="Arial" w:hAnsi="Arial" w:cs="Arial"/>
          <w:sz w:val="20"/>
        </w:rPr>
        <w:t>5</w:t>
      </w:r>
    </w:p>
    <w:p w14:paraId="77BBB45A" w14:textId="3AC11B54" w:rsidR="001C0520" w:rsidRDefault="00CF16C9" w:rsidP="00262D72">
      <w:pPr>
        <w:ind w:left="720"/>
        <w:rPr>
          <w:rFonts w:ascii="Arial" w:hAnsi="Arial" w:cs="Arial"/>
          <w:sz w:val="20"/>
        </w:rPr>
      </w:pPr>
      <w:r w:rsidRPr="00DC623A">
        <w:rPr>
          <w:rFonts w:ascii="Arial" w:hAnsi="Arial" w:cs="Arial"/>
          <w:sz w:val="20"/>
        </w:rPr>
        <w:t xml:space="preserve">SI </w:t>
      </w:r>
      <w:r w:rsidR="001C0520" w:rsidRPr="00DC623A">
        <w:rPr>
          <w:rFonts w:ascii="Arial" w:hAnsi="Arial" w:cs="Arial"/>
          <w:sz w:val="20"/>
        </w:rPr>
        <w:t xml:space="preserve">References </w:t>
      </w:r>
    </w:p>
    <w:p w14:paraId="1D422B80" w14:textId="0E8B9A01" w:rsidR="006C1F38" w:rsidRDefault="006C1F38" w:rsidP="00262D72">
      <w:pPr>
        <w:ind w:left="720"/>
        <w:rPr>
          <w:rFonts w:ascii="Arial" w:hAnsi="Arial" w:cs="Arial"/>
          <w:sz w:val="20"/>
        </w:rPr>
      </w:pPr>
    </w:p>
    <w:p w14:paraId="1C9FDD4D" w14:textId="7AE156CE" w:rsidR="006C1F38" w:rsidRDefault="006C1F38" w:rsidP="006C1F38">
      <w:pPr>
        <w:rPr>
          <w:rFonts w:ascii="Arial" w:hAnsi="Arial" w:cs="Arial"/>
          <w:sz w:val="20"/>
        </w:rPr>
      </w:pPr>
      <w:r>
        <w:rPr>
          <w:rFonts w:ascii="Arial" w:hAnsi="Arial" w:cs="Arial"/>
          <w:sz w:val="20"/>
        </w:rPr>
        <w:t xml:space="preserve">Chapter 3: </w:t>
      </w:r>
    </w:p>
    <w:p w14:paraId="1E7EC696" w14:textId="720FC51D" w:rsidR="00566B0B" w:rsidRPr="00DC623A" w:rsidRDefault="00566B0B" w:rsidP="006C1F38">
      <w:pPr>
        <w:rPr>
          <w:rFonts w:ascii="Arial" w:hAnsi="Arial" w:cs="Arial"/>
          <w:sz w:val="20"/>
        </w:rPr>
      </w:pPr>
      <w:r>
        <w:rPr>
          <w:rFonts w:ascii="Arial" w:hAnsi="Arial" w:cs="Arial"/>
          <w:sz w:val="20"/>
        </w:rPr>
        <w:tab/>
        <w:t>Figures S1 to S3</w:t>
      </w:r>
    </w:p>
    <w:p w14:paraId="7702D235" w14:textId="77777777" w:rsidR="002C030F" w:rsidRPr="00DC623A" w:rsidRDefault="002C030F">
      <w:pPr>
        <w:rPr>
          <w:rFonts w:ascii="Arial" w:hAnsi="Arial" w:cs="Arial"/>
          <w:sz w:val="20"/>
        </w:rPr>
      </w:pPr>
    </w:p>
    <w:p w14:paraId="424742A6" w14:textId="59137595" w:rsidR="00065EBD" w:rsidRPr="00DC623A" w:rsidRDefault="002C030F" w:rsidP="00015F74">
      <w:pPr>
        <w:rPr>
          <w:rFonts w:ascii="Arial" w:hAnsi="Arial" w:cs="Arial"/>
          <w:sz w:val="20"/>
        </w:rPr>
      </w:pPr>
      <w:r w:rsidRPr="00DC623A">
        <w:rPr>
          <w:rFonts w:ascii="Arial" w:hAnsi="Arial" w:cs="Arial"/>
          <w:b/>
          <w:sz w:val="20"/>
        </w:rPr>
        <w:t xml:space="preserve">Other </w:t>
      </w:r>
      <w:r w:rsidR="004B2F21" w:rsidRPr="00DC623A">
        <w:rPr>
          <w:rFonts w:ascii="Arial" w:hAnsi="Arial" w:cs="Arial"/>
          <w:b/>
          <w:sz w:val="20"/>
        </w:rPr>
        <w:t>supplementary materials</w:t>
      </w:r>
      <w:r w:rsidRPr="00DC623A">
        <w:rPr>
          <w:rFonts w:ascii="Arial" w:hAnsi="Arial" w:cs="Arial"/>
          <w:b/>
          <w:sz w:val="20"/>
        </w:rPr>
        <w:t xml:space="preserve"> </w:t>
      </w:r>
      <w:r w:rsidR="009743A9" w:rsidRPr="00DC623A">
        <w:rPr>
          <w:rFonts w:ascii="Arial" w:hAnsi="Arial" w:cs="Arial"/>
          <w:b/>
          <w:sz w:val="20"/>
        </w:rPr>
        <w:t xml:space="preserve">for this manuscript </w:t>
      </w:r>
      <w:r w:rsidRPr="00DC623A">
        <w:rPr>
          <w:rFonts w:ascii="Arial" w:hAnsi="Arial" w:cs="Arial"/>
          <w:b/>
          <w:sz w:val="20"/>
        </w:rPr>
        <w:t>include</w:t>
      </w:r>
      <w:r w:rsidR="00D346C2" w:rsidRPr="00DC623A">
        <w:rPr>
          <w:rFonts w:ascii="Arial" w:hAnsi="Arial" w:cs="Arial"/>
          <w:b/>
          <w:sz w:val="20"/>
        </w:rPr>
        <w:t xml:space="preserve"> </w:t>
      </w:r>
      <w:r w:rsidRPr="00DC623A">
        <w:rPr>
          <w:rFonts w:ascii="Arial" w:hAnsi="Arial" w:cs="Arial"/>
          <w:b/>
          <w:sz w:val="20"/>
        </w:rPr>
        <w:t>the following</w:t>
      </w:r>
      <w:r w:rsidR="00B57F00" w:rsidRPr="00DC623A">
        <w:rPr>
          <w:rFonts w:ascii="Arial" w:hAnsi="Arial" w:cs="Arial"/>
          <w:b/>
          <w:sz w:val="20"/>
        </w:rPr>
        <w:t xml:space="preserve">: </w:t>
      </w:r>
    </w:p>
    <w:p w14:paraId="42D4BCD6" w14:textId="77777777" w:rsidR="002C030F" w:rsidRPr="00DC623A" w:rsidRDefault="002C030F">
      <w:pPr>
        <w:rPr>
          <w:rFonts w:ascii="Arial" w:hAnsi="Arial" w:cs="Arial"/>
          <w:sz w:val="20"/>
        </w:rPr>
      </w:pPr>
    </w:p>
    <w:p w14:paraId="547ABAA7" w14:textId="3C01C47F" w:rsidR="00A9748D" w:rsidRDefault="009F074A" w:rsidP="00566B0B">
      <w:pPr>
        <w:ind w:left="720"/>
        <w:rPr>
          <w:rFonts w:ascii="Arial" w:hAnsi="Arial" w:cs="Arial"/>
          <w:sz w:val="20"/>
        </w:rPr>
      </w:pPr>
      <w:r>
        <w:rPr>
          <w:rFonts w:ascii="Arial" w:hAnsi="Arial" w:cs="Arial"/>
          <w:sz w:val="20"/>
        </w:rPr>
        <w:t>D</w:t>
      </w:r>
      <w:r w:rsidR="0064278A">
        <w:rPr>
          <w:rFonts w:ascii="Arial" w:hAnsi="Arial" w:cs="Arial"/>
          <w:sz w:val="20"/>
        </w:rPr>
        <w:t>escriptions of d</w:t>
      </w:r>
      <w:r>
        <w:rPr>
          <w:rFonts w:ascii="Arial" w:hAnsi="Arial" w:cs="Arial"/>
          <w:sz w:val="20"/>
        </w:rPr>
        <w:t>atasets</w:t>
      </w:r>
      <w:r w:rsidR="007B5946" w:rsidRPr="00DC623A">
        <w:rPr>
          <w:rFonts w:ascii="Arial" w:hAnsi="Arial" w:cs="Arial"/>
          <w:sz w:val="20"/>
        </w:rPr>
        <w:t xml:space="preserve"> S1 to </w:t>
      </w:r>
      <w:r w:rsidR="008D5526">
        <w:rPr>
          <w:rFonts w:ascii="Arial" w:hAnsi="Arial" w:cs="Arial"/>
          <w:sz w:val="20"/>
        </w:rPr>
        <w:t>S</w:t>
      </w:r>
      <w:r>
        <w:rPr>
          <w:rFonts w:ascii="Arial" w:hAnsi="Arial" w:cs="Arial"/>
          <w:sz w:val="20"/>
        </w:rPr>
        <w:t>11</w:t>
      </w:r>
      <w:r w:rsidR="00566B0B">
        <w:rPr>
          <w:rFonts w:ascii="Arial" w:hAnsi="Arial" w:cs="Arial"/>
          <w:sz w:val="20"/>
        </w:rPr>
        <w:t xml:space="preserve"> for chapter 2 </w:t>
      </w:r>
      <w:r w:rsidR="00015F74" w:rsidRPr="00DC623A">
        <w:rPr>
          <w:rFonts w:ascii="Arial" w:hAnsi="Arial" w:cs="Arial"/>
          <w:sz w:val="20"/>
        </w:rPr>
        <w:br/>
      </w:r>
    </w:p>
    <w:p w14:paraId="2ADC19A6" w14:textId="58D0C327" w:rsidR="00566B0B" w:rsidRDefault="00566B0B" w:rsidP="00566B0B">
      <w:pPr>
        <w:rPr>
          <w:rFonts w:ascii="Arial" w:hAnsi="Arial" w:cs="Arial"/>
          <w:sz w:val="20"/>
        </w:rPr>
      </w:pPr>
    </w:p>
    <w:p w14:paraId="5BDBA4CE" w14:textId="65BC884A" w:rsidR="00566B0B" w:rsidRPr="00566B0B" w:rsidRDefault="00566B0B" w:rsidP="00566B0B">
      <w:pPr>
        <w:rPr>
          <w:rFonts w:ascii="Arial" w:hAnsi="Arial" w:cs="Arial"/>
          <w:sz w:val="32"/>
          <w:szCs w:val="32"/>
        </w:rPr>
      </w:pPr>
      <w:r w:rsidRPr="00566B0B">
        <w:rPr>
          <w:rFonts w:ascii="Arial" w:hAnsi="Arial" w:cs="Arial"/>
          <w:sz w:val="32"/>
          <w:szCs w:val="32"/>
        </w:rPr>
        <w:t>Supplemental Material for Chapter 2</w:t>
      </w:r>
    </w:p>
    <w:p w14:paraId="1B78F0B4" w14:textId="5A66C622" w:rsidR="00A9748D" w:rsidRDefault="00A9748D">
      <w:pPr>
        <w:rPr>
          <w:rFonts w:ascii="Arial" w:hAnsi="Arial" w:cs="Arial"/>
          <w:sz w:val="20"/>
        </w:rPr>
      </w:pPr>
    </w:p>
    <w:p w14:paraId="73098361" w14:textId="59135CB4" w:rsidR="00943C3C" w:rsidRPr="00DC623A" w:rsidRDefault="00A9748D" w:rsidP="00A9748D">
      <w:pPr>
        <w:rPr>
          <w:rFonts w:ascii="Arial" w:hAnsi="Arial" w:cs="Arial"/>
          <w:sz w:val="20"/>
        </w:rPr>
      </w:pPr>
      <w:r w:rsidRPr="00504FCD">
        <w:rPr>
          <w:noProof/>
        </w:rPr>
        <w:drawing>
          <wp:inline distT="0" distB="0" distL="0" distR="0" wp14:anchorId="56D8418D" wp14:editId="3E2C1AE7">
            <wp:extent cx="4306824" cy="422917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r="23627"/>
                    <a:stretch/>
                  </pic:blipFill>
                  <pic:spPr bwMode="auto">
                    <a:xfrm>
                      <a:off x="0" y="0"/>
                      <a:ext cx="4308873" cy="4231190"/>
                    </a:xfrm>
                    <a:prstGeom prst="rect">
                      <a:avLst/>
                    </a:prstGeom>
                    <a:ln>
                      <a:noFill/>
                    </a:ln>
                    <a:extLst>
                      <a:ext uri="{53640926-AAD7-44D8-BBD7-CCE9431645EC}">
                        <a14:shadowObscured xmlns:a14="http://schemas.microsoft.com/office/drawing/2010/main"/>
                      </a:ext>
                    </a:extLst>
                  </pic:spPr>
                </pic:pic>
              </a:graphicData>
            </a:graphic>
          </wp:inline>
        </w:drawing>
      </w:r>
    </w:p>
    <w:p w14:paraId="419317AB" w14:textId="0DC37686" w:rsidR="009A5287" w:rsidRPr="00DC623A" w:rsidRDefault="007411A1" w:rsidP="00566B0B">
      <w:pPr>
        <w:pStyle w:val="SMHeading"/>
        <w:rPr>
          <w:rFonts w:ascii="Arial" w:hAnsi="Arial" w:cs="Arial"/>
          <w:sz w:val="20"/>
        </w:rPr>
      </w:pPr>
      <w:r w:rsidRPr="00DC623A">
        <w:rPr>
          <w:rFonts w:ascii="Arial" w:hAnsi="Arial" w:cs="Arial"/>
          <w:sz w:val="20"/>
          <w:szCs w:val="20"/>
        </w:rPr>
        <w:t>Fig</w:t>
      </w:r>
      <w:r w:rsidR="0082064A">
        <w:rPr>
          <w:rFonts w:ascii="Arial" w:hAnsi="Arial" w:cs="Arial"/>
          <w:sz w:val="20"/>
          <w:szCs w:val="20"/>
        </w:rPr>
        <w:t>ure</w:t>
      </w:r>
      <w:r w:rsidRPr="00DC623A">
        <w:rPr>
          <w:rFonts w:ascii="Arial" w:hAnsi="Arial" w:cs="Arial"/>
          <w:sz w:val="20"/>
          <w:szCs w:val="20"/>
        </w:rPr>
        <w:t xml:space="preserve"> S1.</w:t>
      </w:r>
      <w:r w:rsidR="00B42F9C" w:rsidRPr="00DC623A">
        <w:rPr>
          <w:rFonts w:ascii="Arial" w:hAnsi="Arial" w:cs="Arial"/>
          <w:sz w:val="20"/>
          <w:szCs w:val="20"/>
        </w:rPr>
        <w:t xml:space="preserve"> </w:t>
      </w:r>
      <w:r w:rsidR="0082064A">
        <w:rPr>
          <w:rFonts w:ascii="Arial" w:hAnsi="Arial" w:cs="Arial"/>
          <w:sz w:val="20"/>
          <w:szCs w:val="20"/>
        </w:rPr>
        <w:t>Age is associated with global changes in gene expression</w:t>
      </w:r>
      <w:r w:rsidR="00A9748D" w:rsidRPr="00A9748D">
        <w:rPr>
          <w:rFonts w:ascii="Arial" w:hAnsi="Arial" w:cs="Arial"/>
          <w:sz w:val="20"/>
          <w:lang w:val="en"/>
        </w:rPr>
        <w:t>.</w:t>
      </w:r>
      <w:r w:rsidR="00A9748D">
        <w:rPr>
          <w:rFonts w:ascii="Arial" w:hAnsi="Arial" w:cs="Arial"/>
          <w:sz w:val="20"/>
        </w:rPr>
        <w:t xml:space="preserve"> </w:t>
      </w:r>
      <w:r w:rsidR="0082064A">
        <w:rPr>
          <w:rFonts w:ascii="Arial" w:hAnsi="Arial" w:cs="Arial"/>
          <w:b w:val="0"/>
          <w:bCs w:val="0"/>
          <w:sz w:val="20"/>
          <w:lang w:val="en"/>
        </w:rPr>
        <w:t>Principal component 1</w:t>
      </w:r>
      <w:r w:rsidR="0082064A" w:rsidRPr="00A9748D">
        <w:rPr>
          <w:rFonts w:ascii="Arial" w:hAnsi="Arial" w:cs="Arial"/>
          <w:b w:val="0"/>
          <w:bCs w:val="0"/>
          <w:sz w:val="20"/>
          <w:lang w:val="en"/>
        </w:rPr>
        <w:t xml:space="preserve"> </w:t>
      </w:r>
      <w:r w:rsidR="00A9748D" w:rsidRPr="00A9748D">
        <w:rPr>
          <w:rFonts w:ascii="Arial" w:hAnsi="Arial" w:cs="Arial"/>
          <w:b w:val="0"/>
          <w:bCs w:val="0"/>
          <w:sz w:val="20"/>
          <w:lang w:val="en"/>
        </w:rPr>
        <w:t xml:space="preserve">explains 55.2% of the overall variance in gene expression and </w:t>
      </w:r>
      <w:r w:rsidR="0082064A">
        <w:rPr>
          <w:rFonts w:ascii="Arial" w:hAnsi="Arial" w:cs="Arial"/>
          <w:b w:val="0"/>
          <w:bCs w:val="0"/>
          <w:sz w:val="20"/>
          <w:lang w:val="en"/>
        </w:rPr>
        <w:t>is</w:t>
      </w:r>
      <w:r w:rsidR="0082064A" w:rsidRPr="00A9748D">
        <w:rPr>
          <w:rFonts w:ascii="Arial" w:hAnsi="Arial" w:cs="Arial"/>
          <w:b w:val="0"/>
          <w:bCs w:val="0"/>
          <w:sz w:val="20"/>
          <w:lang w:val="en"/>
        </w:rPr>
        <w:t xml:space="preserve"> </w:t>
      </w:r>
      <w:r w:rsidR="00A9748D" w:rsidRPr="00A9748D">
        <w:rPr>
          <w:rFonts w:ascii="Arial" w:hAnsi="Arial" w:cs="Arial"/>
          <w:b w:val="0"/>
          <w:bCs w:val="0"/>
          <w:sz w:val="20"/>
          <w:lang w:val="en"/>
        </w:rPr>
        <w:t xml:space="preserve">significantly associated with age </w:t>
      </w:r>
      <w:proofErr w:type="gramStart"/>
      <w:r w:rsidR="00A9748D" w:rsidRPr="00A9748D">
        <w:rPr>
          <w:rFonts w:ascii="Arial" w:hAnsi="Arial" w:cs="Arial"/>
          <w:b w:val="0"/>
          <w:bCs w:val="0"/>
          <w:sz w:val="20"/>
          <w:lang w:val="en"/>
        </w:rPr>
        <w:t>(</w:t>
      </w:r>
      <w:r w:rsidR="00A9748D" w:rsidRPr="00A9748D">
        <w:rPr>
          <w:rFonts w:ascii="Tahoma" w:hAnsi="Tahoma" w:cs="Tahoma"/>
          <w:b w:val="0"/>
          <w:bCs w:val="0"/>
          <w:sz w:val="20"/>
          <w:lang w:val="en"/>
        </w:rPr>
        <w:t>ꞵ</w:t>
      </w:r>
      <w:r w:rsidR="00A9748D" w:rsidRPr="00A9748D">
        <w:rPr>
          <w:rFonts w:ascii="Arial" w:hAnsi="Arial" w:cs="Arial"/>
          <w:b w:val="0"/>
          <w:bCs w:val="0"/>
          <w:sz w:val="20"/>
          <w:lang w:val="en"/>
        </w:rPr>
        <w:t xml:space="preserve"> =</w:t>
      </w:r>
      <w:proofErr w:type="gramEnd"/>
      <w:r w:rsidR="00A9748D" w:rsidRPr="00A9748D">
        <w:rPr>
          <w:rFonts w:ascii="Arial" w:hAnsi="Arial" w:cs="Arial"/>
          <w:b w:val="0"/>
          <w:bCs w:val="0"/>
          <w:sz w:val="20"/>
          <w:lang w:val="en"/>
        </w:rPr>
        <w:t xml:space="preserve"> -0.39, p = 0.005).</w:t>
      </w:r>
    </w:p>
    <w:p w14:paraId="4C1AEA95" w14:textId="77777777" w:rsidR="00A9748D" w:rsidRDefault="00A9748D">
      <w:pPr>
        <w:rPr>
          <w:rFonts w:ascii="Arial" w:hAnsi="Arial" w:cs="Arial"/>
          <w:sz w:val="20"/>
        </w:rPr>
      </w:pPr>
      <w:r>
        <w:rPr>
          <w:rFonts w:ascii="Arial" w:hAnsi="Arial" w:cs="Arial"/>
          <w:b/>
          <w:bCs/>
          <w:sz w:val="20"/>
        </w:rPr>
        <w:br w:type="page"/>
      </w:r>
    </w:p>
    <w:p w14:paraId="63C20354" w14:textId="5E239A5C" w:rsidR="00A9748D" w:rsidRDefault="0043543D" w:rsidP="00B42F9C">
      <w:pPr>
        <w:pStyle w:val="SMHeading"/>
        <w:rPr>
          <w:rFonts w:ascii="Arial" w:hAnsi="Arial" w:cs="Arial"/>
          <w:sz w:val="20"/>
          <w:szCs w:val="20"/>
        </w:rPr>
      </w:pPr>
      <w:r>
        <w:rPr>
          <w:rFonts w:ascii="Arial" w:hAnsi="Arial" w:cs="Arial"/>
          <w:noProof/>
          <w:sz w:val="20"/>
          <w:szCs w:val="20"/>
        </w:rPr>
        <w:lastRenderedPageBreak/>
        <w:drawing>
          <wp:inline distT="0" distB="0" distL="0" distR="0" wp14:anchorId="16E5A9B8" wp14:editId="53E00543">
            <wp:extent cx="5486400" cy="4114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14:paraId="6888F658" w14:textId="4DF1FB1A" w:rsidR="00477182" w:rsidRPr="00A9748D" w:rsidRDefault="00112C5B" w:rsidP="00A9748D">
      <w:pPr>
        <w:pStyle w:val="SMHeading"/>
        <w:rPr>
          <w:rFonts w:ascii="Arial" w:hAnsi="Arial" w:cs="Arial"/>
          <w:sz w:val="20"/>
        </w:rPr>
      </w:pPr>
      <w:r w:rsidRPr="00DC623A">
        <w:rPr>
          <w:rFonts w:ascii="Arial" w:hAnsi="Arial" w:cs="Arial"/>
          <w:sz w:val="20"/>
          <w:szCs w:val="20"/>
        </w:rPr>
        <w:t>Fig</w:t>
      </w:r>
      <w:r w:rsidR="0082064A">
        <w:rPr>
          <w:rFonts w:ascii="Arial" w:hAnsi="Arial" w:cs="Arial"/>
          <w:sz w:val="20"/>
          <w:szCs w:val="20"/>
        </w:rPr>
        <w:t>ure</w:t>
      </w:r>
      <w:r w:rsidRPr="00DC623A">
        <w:rPr>
          <w:rFonts w:ascii="Arial" w:hAnsi="Arial" w:cs="Arial"/>
          <w:sz w:val="20"/>
          <w:szCs w:val="20"/>
        </w:rPr>
        <w:t xml:space="preserve"> S2</w:t>
      </w:r>
      <w:r w:rsidR="00B42F9C" w:rsidRPr="00DC623A">
        <w:rPr>
          <w:rFonts w:ascii="Arial" w:hAnsi="Arial" w:cs="Arial"/>
          <w:sz w:val="20"/>
          <w:szCs w:val="20"/>
        </w:rPr>
        <w:t xml:space="preserve">. </w:t>
      </w:r>
      <w:r w:rsidR="00A9748D" w:rsidRPr="00A9748D">
        <w:rPr>
          <w:rFonts w:ascii="Arial" w:hAnsi="Arial" w:cs="Arial"/>
          <w:sz w:val="20"/>
          <w:lang w:val="en"/>
        </w:rPr>
        <w:t xml:space="preserve">Gene expression </w:t>
      </w:r>
      <w:r w:rsidR="0082064A" w:rsidRPr="00A9748D">
        <w:rPr>
          <w:rFonts w:ascii="Arial" w:hAnsi="Arial" w:cs="Arial"/>
          <w:sz w:val="20"/>
          <w:lang w:val="en"/>
        </w:rPr>
        <w:t>change</w:t>
      </w:r>
      <w:r w:rsidR="0082064A">
        <w:rPr>
          <w:rFonts w:ascii="Arial" w:hAnsi="Arial" w:cs="Arial"/>
          <w:sz w:val="20"/>
          <w:lang w:val="en"/>
        </w:rPr>
        <w:t>s</w:t>
      </w:r>
      <w:r w:rsidR="0082064A" w:rsidRPr="00A9748D">
        <w:rPr>
          <w:rFonts w:ascii="Arial" w:hAnsi="Arial" w:cs="Arial"/>
          <w:sz w:val="20"/>
          <w:lang w:val="en"/>
        </w:rPr>
        <w:t xml:space="preserve"> </w:t>
      </w:r>
      <w:r w:rsidR="00A9748D" w:rsidRPr="00A9748D">
        <w:rPr>
          <w:rFonts w:ascii="Arial" w:hAnsi="Arial" w:cs="Arial"/>
          <w:sz w:val="20"/>
          <w:lang w:val="en"/>
        </w:rPr>
        <w:t>linearly and nonlinearly across aging.</w:t>
      </w:r>
      <w:r w:rsidR="00A9748D">
        <w:rPr>
          <w:rFonts w:ascii="Arial" w:hAnsi="Arial" w:cs="Arial"/>
          <w:sz w:val="20"/>
        </w:rPr>
        <w:t xml:space="preserve"> </w:t>
      </w:r>
      <w:r w:rsidR="00A9748D" w:rsidRPr="00A9748D">
        <w:rPr>
          <w:rFonts w:ascii="Arial" w:hAnsi="Arial" w:cs="Arial"/>
          <w:b w:val="0"/>
          <w:sz w:val="20"/>
          <w:szCs w:val="20"/>
          <w:lang w:val="en"/>
        </w:rPr>
        <w:t xml:space="preserve">Autoregressive integrated moving average (ARIMA) models revealed groups of genes that followed linear and non-linear trajectories throughout aging. </w:t>
      </w:r>
      <w:r w:rsidR="00EB6143">
        <w:rPr>
          <w:rFonts w:ascii="Arial" w:hAnsi="Arial" w:cs="Arial"/>
          <w:b w:val="0"/>
          <w:sz w:val="20"/>
          <w:szCs w:val="20"/>
          <w:lang w:val="en"/>
        </w:rPr>
        <w:t xml:space="preserve">Top </w:t>
      </w:r>
      <w:r w:rsidR="00A9748D" w:rsidRPr="00A9748D">
        <w:rPr>
          <w:rFonts w:ascii="Arial" w:hAnsi="Arial" w:cs="Arial"/>
          <w:b w:val="0"/>
          <w:sz w:val="20"/>
          <w:szCs w:val="20"/>
          <w:lang w:val="en"/>
        </w:rPr>
        <w:t>biological processes for each cluster are to the right of the heatmaps</w:t>
      </w:r>
      <w:r w:rsidR="00A9748D">
        <w:rPr>
          <w:rFonts w:ascii="Arial" w:hAnsi="Arial" w:cs="Arial"/>
          <w:b w:val="0"/>
          <w:sz w:val="20"/>
          <w:szCs w:val="20"/>
          <w:lang w:val="en"/>
        </w:rPr>
        <w:t>.</w:t>
      </w:r>
    </w:p>
    <w:p w14:paraId="695F73DE" w14:textId="77777777" w:rsidR="00670299" w:rsidRPr="00DC623A" w:rsidRDefault="00670299" w:rsidP="00670299">
      <w:pPr>
        <w:pStyle w:val="SMcaption"/>
        <w:rPr>
          <w:rFonts w:ascii="Arial" w:hAnsi="Arial" w:cs="Arial"/>
          <w:sz w:val="20"/>
        </w:rPr>
      </w:pPr>
    </w:p>
    <w:p w14:paraId="6E222D18" w14:textId="11687C80" w:rsidR="00A9748D" w:rsidRDefault="00A9748D">
      <w:pPr>
        <w:rPr>
          <w:rFonts w:ascii="Arial" w:hAnsi="Arial" w:cs="Arial"/>
          <w:sz w:val="20"/>
        </w:rPr>
      </w:pPr>
      <w:r>
        <w:rPr>
          <w:rFonts w:ascii="Arial" w:hAnsi="Arial" w:cs="Arial"/>
          <w:sz w:val="20"/>
        </w:rPr>
        <w:br w:type="page"/>
      </w:r>
    </w:p>
    <w:p w14:paraId="2A86D7EA" w14:textId="115F2588" w:rsidR="00A9748D" w:rsidRDefault="00924FB1" w:rsidP="00A9748D">
      <w:pPr>
        <w:pStyle w:val="SMHeading"/>
        <w:rPr>
          <w:rFonts w:ascii="Arial" w:hAnsi="Arial" w:cs="Arial"/>
          <w:sz w:val="20"/>
          <w:szCs w:val="20"/>
        </w:rPr>
      </w:pPr>
      <w:r>
        <w:rPr>
          <w:rFonts w:ascii="Arial" w:hAnsi="Arial" w:cs="Arial"/>
          <w:noProof/>
          <w:sz w:val="20"/>
          <w:szCs w:val="20"/>
        </w:rPr>
        <w:lastRenderedPageBreak/>
        <w:drawing>
          <wp:inline distT="0" distB="0" distL="0" distR="0" wp14:anchorId="0A2F824A" wp14:editId="7CAA5F47">
            <wp:extent cx="5486400" cy="4114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14:paraId="795116FE" w14:textId="4592455B" w:rsidR="00A9748D" w:rsidRPr="00A9748D" w:rsidRDefault="00A9748D" w:rsidP="00A9748D">
      <w:pPr>
        <w:pStyle w:val="SMHeading"/>
        <w:rPr>
          <w:rFonts w:ascii="Arial" w:hAnsi="Arial" w:cs="Arial"/>
          <w:sz w:val="20"/>
        </w:rPr>
      </w:pPr>
      <w:r w:rsidRPr="00DC623A">
        <w:rPr>
          <w:rFonts w:ascii="Arial" w:hAnsi="Arial" w:cs="Arial"/>
          <w:sz w:val="20"/>
          <w:szCs w:val="20"/>
        </w:rPr>
        <w:t>Fig</w:t>
      </w:r>
      <w:r w:rsidR="0082064A">
        <w:rPr>
          <w:rFonts w:ascii="Arial" w:hAnsi="Arial" w:cs="Arial"/>
          <w:sz w:val="20"/>
          <w:szCs w:val="20"/>
        </w:rPr>
        <w:t>ure</w:t>
      </w:r>
      <w:r w:rsidRPr="00DC623A">
        <w:rPr>
          <w:rFonts w:ascii="Arial" w:hAnsi="Arial" w:cs="Arial"/>
          <w:sz w:val="20"/>
          <w:szCs w:val="20"/>
        </w:rPr>
        <w:t xml:space="preserve"> S</w:t>
      </w:r>
      <w:r>
        <w:rPr>
          <w:rFonts w:ascii="Arial" w:hAnsi="Arial" w:cs="Arial"/>
          <w:sz w:val="20"/>
          <w:szCs w:val="20"/>
        </w:rPr>
        <w:t>3</w:t>
      </w:r>
      <w:r w:rsidRPr="00DC623A">
        <w:rPr>
          <w:rFonts w:ascii="Arial" w:hAnsi="Arial" w:cs="Arial"/>
          <w:sz w:val="20"/>
          <w:szCs w:val="20"/>
        </w:rPr>
        <w:t xml:space="preserve">. </w:t>
      </w:r>
      <w:r w:rsidR="0082064A">
        <w:rPr>
          <w:rFonts w:ascii="Arial" w:hAnsi="Arial" w:cs="Arial"/>
          <w:sz w:val="20"/>
          <w:lang w:val="en"/>
        </w:rPr>
        <w:t>E</w:t>
      </w:r>
      <w:r w:rsidRPr="00A9748D">
        <w:rPr>
          <w:rFonts w:ascii="Arial" w:hAnsi="Arial" w:cs="Arial"/>
          <w:sz w:val="20"/>
          <w:lang w:val="en"/>
        </w:rPr>
        <w:t xml:space="preserve">ffects of aging and exposure to Hurricane Maria </w:t>
      </w:r>
      <w:r w:rsidR="0082064A">
        <w:rPr>
          <w:rFonts w:ascii="Arial" w:hAnsi="Arial" w:cs="Arial"/>
          <w:sz w:val="20"/>
          <w:lang w:val="en"/>
        </w:rPr>
        <w:t xml:space="preserve">on gene expression </w:t>
      </w:r>
      <w:r w:rsidRPr="00A9748D">
        <w:rPr>
          <w:rFonts w:ascii="Arial" w:hAnsi="Arial" w:cs="Arial"/>
          <w:sz w:val="20"/>
          <w:lang w:val="en"/>
        </w:rPr>
        <w:t xml:space="preserve">were </w:t>
      </w:r>
      <w:r w:rsidR="0082064A">
        <w:rPr>
          <w:rFonts w:ascii="Arial" w:hAnsi="Arial" w:cs="Arial"/>
          <w:sz w:val="20"/>
          <w:lang w:val="en"/>
        </w:rPr>
        <w:t>similar in direction</w:t>
      </w:r>
      <w:r w:rsidRPr="00A9748D">
        <w:rPr>
          <w:rFonts w:ascii="Arial" w:hAnsi="Arial" w:cs="Arial"/>
          <w:sz w:val="20"/>
          <w:lang w:val="en"/>
        </w:rPr>
        <w:t xml:space="preserve"> a</w:t>
      </w:r>
      <w:r w:rsidR="0082064A">
        <w:rPr>
          <w:rFonts w:ascii="Arial" w:hAnsi="Arial" w:cs="Arial"/>
          <w:sz w:val="20"/>
          <w:lang w:val="en"/>
        </w:rPr>
        <w:t xml:space="preserve">cross a range of </w:t>
      </w:r>
      <w:r w:rsidRPr="00A9748D">
        <w:rPr>
          <w:rFonts w:ascii="Arial" w:hAnsi="Arial" w:cs="Arial"/>
          <w:sz w:val="20"/>
          <w:lang w:val="en"/>
        </w:rPr>
        <w:t>statistical power sensitivity thresholds.</w:t>
      </w:r>
      <w:r>
        <w:rPr>
          <w:rFonts w:ascii="Arial" w:hAnsi="Arial" w:cs="Arial"/>
          <w:sz w:val="20"/>
        </w:rPr>
        <w:t xml:space="preserve"> </w:t>
      </w:r>
      <w:r w:rsidRPr="00A9748D">
        <w:rPr>
          <w:rFonts w:ascii="Arial" w:hAnsi="Arial" w:cs="Arial"/>
          <w:b w:val="0"/>
          <w:bCs w:val="0"/>
          <w:sz w:val="20"/>
          <w:lang w:val="en"/>
        </w:rPr>
        <w:t>Comparison of concordance</w:t>
      </w:r>
      <w:r w:rsidR="0082064A">
        <w:rPr>
          <w:rFonts w:ascii="Arial" w:hAnsi="Arial" w:cs="Arial"/>
          <w:b w:val="0"/>
          <w:bCs w:val="0"/>
          <w:sz w:val="20"/>
          <w:lang w:val="en"/>
        </w:rPr>
        <w:t xml:space="preserve"> (i.e., shared directional effects)</w:t>
      </w:r>
      <w:r w:rsidRPr="00A9748D">
        <w:rPr>
          <w:rFonts w:ascii="Arial" w:hAnsi="Arial" w:cs="Arial"/>
          <w:b w:val="0"/>
          <w:bCs w:val="0"/>
          <w:sz w:val="20"/>
          <w:lang w:val="en"/>
        </w:rPr>
        <w:t xml:space="preserve"> of the effects of aging and Hurricane Maria exposure across a range of significance thresholds (FDR from 0 to 1 in 0.01 increments), with bootstrapping to obtain 95% confidence intervals. Concordance is measured as the proportion of genes </w:t>
      </w:r>
      <w:r w:rsidR="0082064A">
        <w:rPr>
          <w:rFonts w:ascii="Arial" w:hAnsi="Arial" w:cs="Arial"/>
          <w:b w:val="0"/>
          <w:bCs w:val="0"/>
          <w:sz w:val="20"/>
          <w:lang w:val="en"/>
        </w:rPr>
        <w:t>that either increased in expression with both age</w:t>
      </w:r>
      <w:r w:rsidRPr="00A9748D">
        <w:rPr>
          <w:rFonts w:ascii="Arial" w:hAnsi="Arial" w:cs="Arial"/>
          <w:b w:val="0"/>
          <w:bCs w:val="0"/>
          <w:sz w:val="20"/>
          <w:lang w:val="en"/>
        </w:rPr>
        <w:t xml:space="preserve"> and Hurricane Maria exposure</w:t>
      </w:r>
      <w:r w:rsidR="0082064A">
        <w:rPr>
          <w:rFonts w:ascii="Arial" w:hAnsi="Arial" w:cs="Arial"/>
          <w:b w:val="0"/>
          <w:bCs w:val="0"/>
          <w:sz w:val="20"/>
          <w:lang w:val="en"/>
        </w:rPr>
        <w:t xml:space="preserve"> or decreased in expression with both age</w:t>
      </w:r>
      <w:r w:rsidR="0082064A" w:rsidRPr="00A9748D">
        <w:rPr>
          <w:rFonts w:ascii="Arial" w:hAnsi="Arial" w:cs="Arial"/>
          <w:b w:val="0"/>
          <w:bCs w:val="0"/>
          <w:sz w:val="20"/>
          <w:lang w:val="en"/>
        </w:rPr>
        <w:t xml:space="preserve"> and Hurricane Maria exposure</w:t>
      </w:r>
      <w:r w:rsidR="0082064A">
        <w:rPr>
          <w:rFonts w:ascii="Arial" w:hAnsi="Arial" w:cs="Arial"/>
          <w:b w:val="0"/>
          <w:bCs w:val="0"/>
          <w:sz w:val="20"/>
          <w:lang w:val="en"/>
        </w:rPr>
        <w:t>.</w:t>
      </w:r>
      <w:r w:rsidR="00924FB1">
        <w:rPr>
          <w:rFonts w:ascii="Arial" w:hAnsi="Arial" w:cs="Arial"/>
          <w:b w:val="0"/>
          <w:bCs w:val="0"/>
          <w:sz w:val="20"/>
          <w:lang w:val="en"/>
        </w:rPr>
        <w:t xml:space="preserve"> </w:t>
      </w:r>
      <w:r w:rsidR="00CE7083">
        <w:rPr>
          <w:rFonts w:ascii="Arial" w:hAnsi="Arial" w:cs="Arial"/>
          <w:b w:val="0"/>
          <w:bCs w:val="0"/>
          <w:sz w:val="20"/>
          <w:lang w:val="en"/>
        </w:rPr>
        <w:t>The d</w:t>
      </w:r>
      <w:r w:rsidR="00924FB1">
        <w:rPr>
          <w:rFonts w:ascii="Arial" w:hAnsi="Arial" w:cs="Arial"/>
          <w:b w:val="0"/>
          <w:bCs w:val="0"/>
          <w:sz w:val="20"/>
          <w:lang w:val="en"/>
        </w:rPr>
        <w:t xml:space="preserve">ashed line shows </w:t>
      </w:r>
      <w:r w:rsidR="00CE7083">
        <w:rPr>
          <w:rFonts w:ascii="Arial" w:hAnsi="Arial" w:cs="Arial"/>
          <w:b w:val="0"/>
          <w:bCs w:val="0"/>
          <w:sz w:val="20"/>
          <w:lang w:val="en"/>
        </w:rPr>
        <w:t xml:space="preserve">the </w:t>
      </w:r>
      <w:r w:rsidR="00924FB1">
        <w:rPr>
          <w:rFonts w:ascii="Arial" w:hAnsi="Arial" w:cs="Arial"/>
          <w:b w:val="0"/>
          <w:bCs w:val="0"/>
          <w:sz w:val="20"/>
          <w:lang w:val="en"/>
        </w:rPr>
        <w:t xml:space="preserve">fraction </w:t>
      </w:r>
      <w:r w:rsidR="00CE7083">
        <w:rPr>
          <w:rFonts w:ascii="Arial" w:hAnsi="Arial" w:cs="Arial"/>
          <w:b w:val="0"/>
          <w:bCs w:val="0"/>
          <w:sz w:val="20"/>
          <w:lang w:val="en"/>
        </w:rPr>
        <w:t xml:space="preserve">of concordant standardized betas that is </w:t>
      </w:r>
      <w:r w:rsidR="00924FB1">
        <w:rPr>
          <w:rFonts w:ascii="Arial" w:hAnsi="Arial" w:cs="Arial"/>
          <w:b w:val="0"/>
          <w:bCs w:val="0"/>
          <w:sz w:val="20"/>
          <w:lang w:val="en"/>
        </w:rPr>
        <w:t>expected by chance.</w:t>
      </w:r>
    </w:p>
    <w:p w14:paraId="41933548" w14:textId="36EBFBD2" w:rsidR="00A9748D" w:rsidRPr="00DC623A" w:rsidRDefault="00A9748D" w:rsidP="00A9748D">
      <w:pPr>
        <w:pStyle w:val="SMHeading"/>
        <w:rPr>
          <w:rFonts w:ascii="Arial" w:hAnsi="Arial" w:cs="Arial"/>
          <w:sz w:val="20"/>
          <w:szCs w:val="20"/>
        </w:rPr>
      </w:pPr>
    </w:p>
    <w:p w14:paraId="707CEF79" w14:textId="476FD51C" w:rsidR="00A9748D" w:rsidRDefault="00A9748D">
      <w:pPr>
        <w:rPr>
          <w:rFonts w:ascii="Arial" w:hAnsi="Arial" w:cs="Arial"/>
          <w:sz w:val="20"/>
        </w:rPr>
      </w:pPr>
      <w:r>
        <w:rPr>
          <w:rFonts w:ascii="Arial" w:hAnsi="Arial" w:cs="Arial"/>
          <w:sz w:val="20"/>
        </w:rPr>
        <w:br w:type="page"/>
      </w:r>
    </w:p>
    <w:p w14:paraId="589DCA85" w14:textId="5D47A36F" w:rsidR="00A9748D" w:rsidRDefault="00D8037A" w:rsidP="00A9748D">
      <w:pPr>
        <w:pStyle w:val="SMHeading"/>
        <w:rPr>
          <w:rFonts w:ascii="Arial" w:hAnsi="Arial" w:cs="Arial"/>
          <w:sz w:val="20"/>
          <w:szCs w:val="20"/>
        </w:rPr>
      </w:pPr>
      <w:r>
        <w:rPr>
          <w:rFonts w:ascii="Arial" w:hAnsi="Arial" w:cs="Arial"/>
          <w:noProof/>
          <w:sz w:val="20"/>
          <w:szCs w:val="20"/>
        </w:rPr>
        <w:lastRenderedPageBreak/>
        <w:drawing>
          <wp:inline distT="0" distB="0" distL="0" distR="0" wp14:anchorId="2055D0C3" wp14:editId="26304B84">
            <wp:extent cx="5486400" cy="411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14:paraId="0BB0EB46" w14:textId="255B25F9" w:rsidR="00A9748D" w:rsidRPr="00A9748D" w:rsidRDefault="00A9748D" w:rsidP="00A9748D">
      <w:pPr>
        <w:pStyle w:val="SMHeading"/>
        <w:rPr>
          <w:rFonts w:ascii="Arial" w:hAnsi="Arial" w:cs="Arial"/>
          <w:sz w:val="20"/>
        </w:rPr>
      </w:pPr>
      <w:r w:rsidRPr="00DC623A">
        <w:rPr>
          <w:rFonts w:ascii="Arial" w:hAnsi="Arial" w:cs="Arial"/>
          <w:sz w:val="20"/>
          <w:szCs w:val="20"/>
        </w:rPr>
        <w:t>Fig</w:t>
      </w:r>
      <w:r w:rsidR="005650F1">
        <w:rPr>
          <w:rFonts w:ascii="Arial" w:hAnsi="Arial" w:cs="Arial"/>
          <w:sz w:val="20"/>
          <w:szCs w:val="20"/>
        </w:rPr>
        <w:t>ure</w:t>
      </w:r>
      <w:r w:rsidRPr="00DC623A">
        <w:rPr>
          <w:rFonts w:ascii="Arial" w:hAnsi="Arial" w:cs="Arial"/>
          <w:sz w:val="20"/>
          <w:szCs w:val="20"/>
        </w:rPr>
        <w:t xml:space="preserve"> S</w:t>
      </w:r>
      <w:r>
        <w:rPr>
          <w:rFonts w:ascii="Arial" w:hAnsi="Arial" w:cs="Arial"/>
          <w:sz w:val="20"/>
          <w:szCs w:val="20"/>
        </w:rPr>
        <w:t>4</w:t>
      </w:r>
      <w:r w:rsidRPr="00DC623A">
        <w:rPr>
          <w:rFonts w:ascii="Arial" w:hAnsi="Arial" w:cs="Arial"/>
          <w:sz w:val="20"/>
          <w:szCs w:val="20"/>
        </w:rPr>
        <w:t xml:space="preserve">. </w:t>
      </w:r>
      <w:r w:rsidR="005650F1">
        <w:rPr>
          <w:rFonts w:ascii="Arial" w:hAnsi="Arial" w:cs="Arial"/>
          <w:sz w:val="20"/>
          <w:szCs w:val="20"/>
        </w:rPr>
        <w:t>P</w:t>
      </w:r>
      <w:r w:rsidR="00496667">
        <w:rPr>
          <w:rFonts w:ascii="Arial" w:hAnsi="Arial" w:cs="Arial"/>
          <w:sz w:val="20"/>
          <w:szCs w:val="20"/>
        </w:rPr>
        <w:t xml:space="preserve">rotein ubiquitination pathway </w:t>
      </w:r>
      <w:r w:rsidR="00491B5D">
        <w:rPr>
          <w:rFonts w:ascii="Arial" w:hAnsi="Arial" w:cs="Arial"/>
          <w:sz w:val="20"/>
          <w:szCs w:val="20"/>
        </w:rPr>
        <w:t xml:space="preserve">expression associated with aging and exposure to Hurricane Maria were highly </w:t>
      </w:r>
      <w:r w:rsidR="00496667">
        <w:rPr>
          <w:rFonts w:ascii="Arial" w:hAnsi="Arial" w:cs="Arial"/>
          <w:sz w:val="20"/>
          <w:szCs w:val="20"/>
        </w:rPr>
        <w:t>similar</w:t>
      </w:r>
      <w:r w:rsidRPr="00A9748D">
        <w:rPr>
          <w:rFonts w:ascii="Arial" w:hAnsi="Arial" w:cs="Arial"/>
          <w:sz w:val="20"/>
          <w:lang w:val="en"/>
        </w:rPr>
        <w:t>.</w:t>
      </w:r>
      <w:r>
        <w:rPr>
          <w:rFonts w:ascii="Arial" w:hAnsi="Arial" w:cs="Arial"/>
          <w:sz w:val="20"/>
        </w:rPr>
        <w:t xml:space="preserve"> </w:t>
      </w:r>
      <w:r w:rsidRPr="00A9748D">
        <w:rPr>
          <w:rFonts w:ascii="Arial" w:hAnsi="Arial" w:cs="Arial"/>
          <w:b w:val="0"/>
          <w:bCs w:val="0"/>
          <w:sz w:val="20"/>
        </w:rPr>
        <w:t xml:space="preserve">Molecular chaperones, co-chaperones, and associated proteins aid in the ubiquitination and degradation of misfolded and aggregate client proteins within the cell. (A) Aging and (B) </w:t>
      </w:r>
      <w:r w:rsidR="005650F1">
        <w:rPr>
          <w:rFonts w:ascii="Arial" w:hAnsi="Arial" w:cs="Arial"/>
          <w:b w:val="0"/>
          <w:bCs w:val="0"/>
          <w:sz w:val="20"/>
        </w:rPr>
        <w:t xml:space="preserve">exposure to </w:t>
      </w:r>
      <w:r w:rsidRPr="00A9748D">
        <w:rPr>
          <w:rFonts w:ascii="Arial" w:hAnsi="Arial" w:cs="Arial"/>
          <w:b w:val="0"/>
          <w:bCs w:val="0"/>
          <w:sz w:val="20"/>
        </w:rPr>
        <w:t xml:space="preserve">Hurricane Maria </w:t>
      </w:r>
      <w:r w:rsidR="00496667">
        <w:rPr>
          <w:rFonts w:ascii="Arial" w:hAnsi="Arial" w:cs="Arial"/>
          <w:b w:val="0"/>
          <w:bCs w:val="0"/>
          <w:sz w:val="20"/>
        </w:rPr>
        <w:t xml:space="preserve">were associated with </w:t>
      </w:r>
      <w:r w:rsidR="00101E8E">
        <w:rPr>
          <w:rFonts w:ascii="Arial" w:hAnsi="Arial" w:cs="Arial"/>
          <w:b w:val="0"/>
          <w:bCs w:val="0"/>
          <w:sz w:val="20"/>
        </w:rPr>
        <w:t xml:space="preserve">similar </w:t>
      </w:r>
      <w:r w:rsidR="005650F1">
        <w:rPr>
          <w:rFonts w:ascii="Arial" w:hAnsi="Arial" w:cs="Arial"/>
          <w:b w:val="0"/>
          <w:bCs w:val="0"/>
          <w:sz w:val="20"/>
        </w:rPr>
        <w:t xml:space="preserve">changes </w:t>
      </w:r>
      <w:r w:rsidR="00101E8E">
        <w:rPr>
          <w:rFonts w:ascii="Arial" w:hAnsi="Arial" w:cs="Arial"/>
          <w:b w:val="0"/>
          <w:bCs w:val="0"/>
          <w:sz w:val="20"/>
        </w:rPr>
        <w:t xml:space="preserve">in </w:t>
      </w:r>
      <w:r w:rsidRPr="00A9748D">
        <w:rPr>
          <w:rFonts w:ascii="Arial" w:hAnsi="Arial" w:cs="Arial"/>
          <w:b w:val="0"/>
          <w:bCs w:val="0"/>
          <w:sz w:val="20"/>
        </w:rPr>
        <w:t>ubiquitination pathway</w:t>
      </w:r>
      <w:r w:rsidR="00101E8E">
        <w:rPr>
          <w:rFonts w:ascii="Arial" w:hAnsi="Arial" w:cs="Arial"/>
          <w:b w:val="0"/>
          <w:bCs w:val="0"/>
          <w:sz w:val="20"/>
        </w:rPr>
        <w:t xml:space="preserve"> gene expression</w:t>
      </w:r>
      <w:r w:rsidRPr="00A9748D">
        <w:rPr>
          <w:rFonts w:ascii="Arial" w:hAnsi="Arial" w:cs="Arial"/>
          <w:b w:val="0"/>
          <w:bCs w:val="0"/>
          <w:sz w:val="20"/>
        </w:rPr>
        <w:t xml:space="preserve"> (adopted from the </w:t>
      </w:r>
      <w:proofErr w:type="spellStart"/>
      <w:r w:rsidRPr="00A9748D">
        <w:rPr>
          <w:rFonts w:ascii="Arial" w:hAnsi="Arial" w:cs="Arial"/>
          <w:b w:val="0"/>
          <w:bCs w:val="0"/>
          <w:sz w:val="20"/>
        </w:rPr>
        <w:t>pathview</w:t>
      </w:r>
      <w:proofErr w:type="spellEnd"/>
      <w:r w:rsidRPr="00A9748D">
        <w:rPr>
          <w:rFonts w:ascii="Arial" w:hAnsi="Arial" w:cs="Arial"/>
          <w:b w:val="0"/>
          <w:bCs w:val="0"/>
          <w:sz w:val="20"/>
        </w:rPr>
        <w:t xml:space="preserve"> package in the R environment </w:t>
      </w:r>
      <w:r w:rsidRPr="00A9748D">
        <w:rPr>
          <w:rFonts w:ascii="Arial" w:hAnsi="Arial" w:cs="Arial"/>
          <w:b w:val="0"/>
          <w:bCs w:val="0"/>
          <w:sz w:val="20"/>
        </w:rPr>
        <w:fldChar w:fldCharType="begin" w:fldLock="1"/>
      </w:r>
      <w:r>
        <w:rPr>
          <w:rFonts w:ascii="Arial" w:hAnsi="Arial" w:cs="Arial"/>
          <w:b w:val="0"/>
          <w:bCs w:val="0"/>
          <w:sz w:val="20"/>
        </w:rPr>
        <w:instrText>ADDIN CSL_CITATION {"citationItems":[{"id":"ITEM-1","itemData":{"DOI":"10.1093/bioinformatics/btt285","author":[{"dropping-particle":"","family":"Luo","given":"","non-dropping-particle":"","parse-names":false,"suffix":""},{"dropping-particle":"","family":"Weijun","given":"","non-dropping-particle":"","parse-names":false,"suffix":""},{"dropping-particle":"","family":"Brouwer","given":"","non-dropping-particle":"","parse-names":false,"suffix":""},{"dropping-particle":"","family":"Cory","given":"","non-dropping-particle":"","parse-names":false,"suffix":""}],"container-title":"Bioinformatics","id":"ITEM-1","issue":"14","issued":{"date-parts":[["2013"]]},"page":"1830-1831","title":"Pathview: an R/Bioconductor package for pathway-based data integration and visualization","type":"article-journal","volume":"29"},"uris":["http://www.mendeley.com/documents/?uuid=c091b780-8234-41d0-bfb8-525dcf562250"]}],"mendeley":{"formattedCitation":"(1)","plainTextFormattedCitation":"(1)","previouslyFormattedCitation":"(1)"},"properties":{"noteIndex":0},"schema":"https://github.com/citation-style-language/schema/raw/master/csl-citation.json"}</w:instrText>
      </w:r>
      <w:r w:rsidRPr="00A9748D">
        <w:rPr>
          <w:rFonts w:ascii="Arial" w:hAnsi="Arial" w:cs="Arial"/>
          <w:b w:val="0"/>
          <w:bCs w:val="0"/>
          <w:sz w:val="20"/>
        </w:rPr>
        <w:fldChar w:fldCharType="separate"/>
      </w:r>
      <w:r w:rsidRPr="00A9748D">
        <w:rPr>
          <w:rFonts w:ascii="Arial" w:hAnsi="Arial" w:cs="Arial"/>
          <w:b w:val="0"/>
          <w:bCs w:val="0"/>
          <w:noProof/>
          <w:sz w:val="20"/>
        </w:rPr>
        <w:t>(1)</w:t>
      </w:r>
      <w:r w:rsidRPr="00A9748D">
        <w:rPr>
          <w:rFonts w:ascii="Arial" w:hAnsi="Arial" w:cs="Arial"/>
          <w:b w:val="0"/>
          <w:bCs w:val="0"/>
          <w:sz w:val="20"/>
        </w:rPr>
        <w:fldChar w:fldCharType="end"/>
      </w:r>
      <w:r w:rsidRPr="00A9748D">
        <w:rPr>
          <w:rFonts w:ascii="Arial" w:hAnsi="Arial" w:cs="Arial"/>
          <w:b w:val="0"/>
          <w:bCs w:val="0"/>
          <w:sz w:val="20"/>
        </w:rPr>
        <w:t xml:space="preserve">). Blue coloration indicates </w:t>
      </w:r>
      <w:r w:rsidR="00101E8E">
        <w:rPr>
          <w:rFonts w:ascii="Arial" w:hAnsi="Arial" w:cs="Arial"/>
          <w:b w:val="0"/>
          <w:bCs w:val="0"/>
          <w:sz w:val="20"/>
        </w:rPr>
        <w:t>lower</w:t>
      </w:r>
      <w:r w:rsidR="00101E8E" w:rsidRPr="00A9748D">
        <w:rPr>
          <w:rFonts w:ascii="Arial" w:hAnsi="Arial" w:cs="Arial"/>
          <w:b w:val="0"/>
          <w:bCs w:val="0"/>
          <w:sz w:val="20"/>
        </w:rPr>
        <w:t xml:space="preserve"> </w:t>
      </w:r>
      <w:r w:rsidRPr="00A9748D">
        <w:rPr>
          <w:rFonts w:ascii="Arial" w:hAnsi="Arial" w:cs="Arial"/>
          <w:b w:val="0"/>
          <w:bCs w:val="0"/>
          <w:sz w:val="20"/>
        </w:rPr>
        <w:t xml:space="preserve">gene expression of pathway components with the given effect, while red denotes </w:t>
      </w:r>
      <w:r w:rsidR="00101E8E">
        <w:rPr>
          <w:rFonts w:ascii="Arial" w:hAnsi="Arial" w:cs="Arial"/>
          <w:b w:val="0"/>
          <w:bCs w:val="0"/>
          <w:sz w:val="20"/>
        </w:rPr>
        <w:t>higher expression</w:t>
      </w:r>
      <w:r w:rsidRPr="00A9748D">
        <w:rPr>
          <w:rFonts w:ascii="Arial" w:hAnsi="Arial" w:cs="Arial"/>
          <w:b w:val="0"/>
          <w:bCs w:val="0"/>
          <w:sz w:val="20"/>
        </w:rPr>
        <w:t xml:space="preserve"> with the given effect. Genes that were significantly differentially expressed (FDR &lt; 10%) </w:t>
      </w:r>
      <w:r w:rsidR="002C2973">
        <w:rPr>
          <w:rFonts w:ascii="Arial" w:hAnsi="Arial" w:cs="Arial"/>
          <w:b w:val="0"/>
          <w:bCs w:val="0"/>
          <w:sz w:val="20"/>
        </w:rPr>
        <w:t>for either aging (A) or exposure to Hurricane Maria (B)</w:t>
      </w:r>
      <w:r w:rsidRPr="00A9748D">
        <w:rPr>
          <w:rFonts w:ascii="Arial" w:hAnsi="Arial" w:cs="Arial"/>
          <w:b w:val="0"/>
          <w:bCs w:val="0"/>
          <w:sz w:val="20"/>
        </w:rPr>
        <w:t xml:space="preserve"> are denoted with an asterisk.</w:t>
      </w:r>
    </w:p>
    <w:p w14:paraId="01FE81A9" w14:textId="5403B11E" w:rsidR="008D083E" w:rsidRDefault="00A9748D">
      <w:pPr>
        <w:rPr>
          <w:rFonts w:ascii="Arial" w:hAnsi="Arial" w:cs="Arial"/>
          <w:sz w:val="20"/>
        </w:rPr>
      </w:pPr>
      <w:r>
        <w:rPr>
          <w:rFonts w:ascii="Arial" w:hAnsi="Arial" w:cs="Arial"/>
          <w:sz w:val="20"/>
        </w:rPr>
        <w:br w:type="page"/>
      </w:r>
    </w:p>
    <w:tbl>
      <w:tblPr>
        <w:tblStyle w:val="TableGrid"/>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6"/>
      </w:tblGrid>
      <w:tr w:rsidR="008D083E" w14:paraId="7E04101A" w14:textId="77777777" w:rsidTr="008D083E">
        <w:tc>
          <w:tcPr>
            <w:tcW w:w="9090" w:type="dxa"/>
          </w:tcPr>
          <w:p w14:paraId="572693E1" w14:textId="77777777" w:rsidR="008D083E" w:rsidRDefault="008D083E" w:rsidP="00B54136">
            <w:pPr>
              <w:rPr>
                <w:rFonts w:ascii="Arial" w:hAnsi="Arial" w:cs="Arial"/>
                <w:sz w:val="22"/>
                <w:szCs w:val="22"/>
              </w:rPr>
            </w:pPr>
            <w:r w:rsidRPr="00732F47">
              <w:rPr>
                <w:rFonts w:ascii="Arial" w:hAnsi="Arial" w:cs="Arial"/>
                <w:noProof/>
                <w:sz w:val="22"/>
                <w:szCs w:val="22"/>
              </w:rPr>
              <w:lastRenderedPageBreak/>
              <w:drawing>
                <wp:inline distT="0" distB="0" distL="0" distR="0" wp14:anchorId="440B163C" wp14:editId="7860D542">
                  <wp:extent cx="5899868" cy="2162175"/>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r="709" b="51483"/>
                          <a:stretch/>
                        </pic:blipFill>
                        <pic:spPr bwMode="auto">
                          <a:xfrm>
                            <a:off x="0" y="0"/>
                            <a:ext cx="5901451" cy="2162755"/>
                          </a:xfrm>
                          <a:prstGeom prst="rect">
                            <a:avLst/>
                          </a:prstGeom>
                          <a:ln>
                            <a:noFill/>
                          </a:ln>
                          <a:extLst>
                            <a:ext uri="{53640926-AAD7-44D8-BBD7-CCE9431645EC}">
                              <a14:shadowObscured xmlns:a14="http://schemas.microsoft.com/office/drawing/2010/main"/>
                            </a:ext>
                          </a:extLst>
                        </pic:spPr>
                      </pic:pic>
                    </a:graphicData>
                  </a:graphic>
                </wp:inline>
              </w:drawing>
            </w:r>
          </w:p>
        </w:tc>
      </w:tr>
      <w:tr w:rsidR="008D083E" w14:paraId="5241DEBF" w14:textId="77777777" w:rsidTr="008D083E">
        <w:tc>
          <w:tcPr>
            <w:tcW w:w="9090" w:type="dxa"/>
          </w:tcPr>
          <w:p w14:paraId="7CEAAED3" w14:textId="7DF9C0E1" w:rsidR="008D083E" w:rsidRPr="00B20B91" w:rsidRDefault="008D083E" w:rsidP="00B54136">
            <w:pPr>
              <w:pStyle w:val="SMHeading"/>
              <w:rPr>
                <w:rFonts w:ascii="Arial" w:hAnsi="Arial" w:cs="Arial"/>
                <w:sz w:val="20"/>
              </w:rPr>
            </w:pPr>
            <w:r w:rsidRPr="00DC623A">
              <w:rPr>
                <w:rFonts w:ascii="Arial" w:hAnsi="Arial" w:cs="Arial"/>
                <w:sz w:val="20"/>
                <w:szCs w:val="20"/>
              </w:rPr>
              <w:t>Fig</w:t>
            </w:r>
            <w:r w:rsidR="005650F1">
              <w:rPr>
                <w:rFonts w:ascii="Arial" w:hAnsi="Arial" w:cs="Arial"/>
                <w:sz w:val="20"/>
                <w:szCs w:val="20"/>
              </w:rPr>
              <w:t>ure</w:t>
            </w:r>
            <w:r w:rsidRPr="00DC623A">
              <w:rPr>
                <w:rFonts w:ascii="Arial" w:hAnsi="Arial" w:cs="Arial"/>
                <w:sz w:val="20"/>
                <w:szCs w:val="20"/>
              </w:rPr>
              <w:t xml:space="preserve"> S</w:t>
            </w:r>
            <w:r>
              <w:rPr>
                <w:rFonts w:ascii="Arial" w:hAnsi="Arial" w:cs="Arial"/>
                <w:sz w:val="20"/>
                <w:szCs w:val="20"/>
              </w:rPr>
              <w:t>5</w:t>
            </w:r>
            <w:r w:rsidRPr="00DC623A">
              <w:rPr>
                <w:rFonts w:ascii="Arial" w:hAnsi="Arial" w:cs="Arial"/>
                <w:sz w:val="20"/>
                <w:szCs w:val="20"/>
              </w:rPr>
              <w:t xml:space="preserve">. </w:t>
            </w:r>
            <w:r>
              <w:rPr>
                <w:rFonts w:ascii="Arial" w:hAnsi="Arial" w:cs="Arial"/>
                <w:sz w:val="20"/>
                <w:lang w:val="en"/>
              </w:rPr>
              <w:t>Morality rate on Cayo Santiago in the decade prior to Hurricane Maria and body condition of animals sampled before and after Hurricane Maria</w:t>
            </w:r>
            <w:r w:rsidRPr="00A9748D">
              <w:rPr>
                <w:rFonts w:ascii="Arial" w:hAnsi="Arial" w:cs="Arial"/>
                <w:sz w:val="20"/>
                <w:lang w:val="en"/>
              </w:rPr>
              <w:t>.</w:t>
            </w:r>
            <w:r>
              <w:rPr>
                <w:rFonts w:ascii="Arial" w:hAnsi="Arial" w:cs="Arial"/>
                <w:sz w:val="20"/>
              </w:rPr>
              <w:t xml:space="preserve"> </w:t>
            </w:r>
            <w:r w:rsidRPr="00A23365">
              <w:rPr>
                <w:rFonts w:ascii="Arial" w:hAnsi="Arial" w:cs="Arial"/>
                <w:b w:val="0"/>
                <w:bCs w:val="0"/>
                <w:sz w:val="20"/>
              </w:rPr>
              <w:t>(A)</w:t>
            </w:r>
            <w:r>
              <w:rPr>
                <w:rFonts w:ascii="Arial" w:hAnsi="Arial" w:cs="Arial"/>
                <w:sz w:val="20"/>
              </w:rPr>
              <w:t xml:space="preserve"> </w:t>
            </w:r>
            <w:r>
              <w:rPr>
                <w:rFonts w:ascii="Arial" w:hAnsi="Arial" w:cs="Arial"/>
                <w:b w:val="0"/>
                <w:bCs w:val="0"/>
                <w:sz w:val="20"/>
              </w:rPr>
              <w:t xml:space="preserve">Monthly mortality rate on Cayo Santiago from 2008-2019. While 2.75% of the population died in the month after the storm, the average age of death in the year after the storm did not differ from the average age of death in the 2 previous decades (p = 0.13), suggesting that there was no survival bias due to chronological age. (B) Body condition, as measured by weight controlled for age, sex, and </w:t>
            </w:r>
            <w:r w:rsidR="00EE45B1">
              <w:rPr>
                <w:rFonts w:ascii="Arial" w:hAnsi="Arial" w:cs="Arial"/>
                <w:b w:val="0"/>
                <w:bCs w:val="0"/>
                <w:sz w:val="20"/>
              </w:rPr>
              <w:t xml:space="preserve">sampling location (i.e., </w:t>
            </w:r>
            <w:r>
              <w:rPr>
                <w:rFonts w:ascii="Arial" w:hAnsi="Arial" w:cs="Arial"/>
                <w:b w:val="0"/>
                <w:bCs w:val="0"/>
                <w:sz w:val="20"/>
              </w:rPr>
              <w:t>scale used</w:t>
            </w:r>
            <w:r w:rsidR="00EE45B1">
              <w:rPr>
                <w:rFonts w:ascii="Arial" w:hAnsi="Arial" w:cs="Arial"/>
                <w:b w:val="0"/>
                <w:bCs w:val="0"/>
                <w:sz w:val="20"/>
              </w:rPr>
              <w:t>)</w:t>
            </w:r>
            <w:r>
              <w:rPr>
                <w:rFonts w:ascii="Arial" w:hAnsi="Arial" w:cs="Arial"/>
                <w:b w:val="0"/>
                <w:bCs w:val="0"/>
                <w:sz w:val="20"/>
              </w:rPr>
              <w:t>, did not differ between animals sampled before and after the hurricane.</w:t>
            </w:r>
          </w:p>
        </w:tc>
      </w:tr>
    </w:tbl>
    <w:p w14:paraId="7226D782" w14:textId="35E24089" w:rsidR="00B9440A" w:rsidRDefault="00B9440A" w:rsidP="00A9748D">
      <w:pPr>
        <w:rPr>
          <w:rFonts w:ascii="Arial" w:hAnsi="Arial" w:cs="Arial"/>
          <w:sz w:val="20"/>
        </w:rPr>
      </w:pPr>
    </w:p>
    <w:p w14:paraId="43D28F7A" w14:textId="7FD70EA3" w:rsidR="008D083E" w:rsidRDefault="008D083E">
      <w:pPr>
        <w:rPr>
          <w:rFonts w:ascii="Arial" w:hAnsi="Arial" w:cs="Arial"/>
          <w:sz w:val="20"/>
        </w:rPr>
      </w:pPr>
      <w:r>
        <w:rPr>
          <w:rFonts w:ascii="Arial" w:hAnsi="Arial" w:cs="Arial"/>
          <w:sz w:val="20"/>
        </w:rPr>
        <w:br w:type="page"/>
      </w:r>
    </w:p>
    <w:p w14:paraId="39957E3E" w14:textId="74A508EF" w:rsidR="00A9748D" w:rsidRDefault="00334158" w:rsidP="00A9748D">
      <w:pPr>
        <w:pStyle w:val="SMcaption"/>
        <w:rPr>
          <w:rFonts w:ascii="Arial" w:hAnsi="Arial" w:cs="Arial"/>
          <w:kern w:val="32"/>
          <w:sz w:val="20"/>
        </w:rPr>
      </w:pPr>
      <w:r>
        <w:rPr>
          <w:rFonts w:ascii="Arial" w:hAnsi="Arial" w:cs="Arial"/>
          <w:b/>
          <w:bCs/>
          <w:kern w:val="32"/>
          <w:sz w:val="20"/>
        </w:rPr>
        <w:lastRenderedPageBreak/>
        <w:t>Dataset</w:t>
      </w:r>
      <w:r w:rsidR="00A9748D" w:rsidRPr="00A9748D">
        <w:rPr>
          <w:rFonts w:ascii="Arial" w:hAnsi="Arial" w:cs="Arial"/>
          <w:b/>
          <w:bCs/>
          <w:kern w:val="32"/>
          <w:sz w:val="20"/>
        </w:rPr>
        <w:t xml:space="preserve"> S1.</w:t>
      </w:r>
      <w:r w:rsidR="00A9748D" w:rsidRPr="00A9748D">
        <w:rPr>
          <w:rFonts w:ascii="Arial" w:hAnsi="Arial" w:cs="Arial"/>
          <w:kern w:val="32"/>
          <w:sz w:val="20"/>
        </w:rPr>
        <w:t xml:space="preserve"> </w:t>
      </w:r>
      <w:r w:rsidR="00A9748D" w:rsidRPr="007446E6">
        <w:rPr>
          <w:rFonts w:ascii="Arial" w:hAnsi="Arial" w:cs="Arial"/>
          <w:b/>
          <w:bCs/>
          <w:kern w:val="32"/>
          <w:sz w:val="20"/>
        </w:rPr>
        <w:t>Study subject information.</w:t>
      </w:r>
      <w:r w:rsidR="00A9748D" w:rsidRPr="00A9748D">
        <w:rPr>
          <w:rFonts w:ascii="Arial" w:hAnsi="Arial" w:cs="Arial"/>
          <w:kern w:val="32"/>
          <w:sz w:val="20"/>
        </w:rPr>
        <w:t xml:space="preserve"> ID, sampling date, date of birth, sex, and other </w:t>
      </w:r>
      <w:r w:rsidR="00BF3FEA">
        <w:rPr>
          <w:rFonts w:ascii="Arial" w:hAnsi="Arial" w:cs="Arial"/>
          <w:kern w:val="32"/>
          <w:sz w:val="20"/>
        </w:rPr>
        <w:t xml:space="preserve">sample </w:t>
      </w:r>
      <w:r w:rsidR="00A9748D" w:rsidRPr="00A9748D">
        <w:rPr>
          <w:rFonts w:ascii="Arial" w:hAnsi="Arial" w:cs="Arial"/>
          <w:kern w:val="32"/>
          <w:sz w:val="20"/>
        </w:rPr>
        <w:t xml:space="preserve">metadata. </w:t>
      </w:r>
    </w:p>
    <w:p w14:paraId="5103A554" w14:textId="77777777" w:rsidR="00A9748D" w:rsidRPr="00A9748D" w:rsidRDefault="00A9748D" w:rsidP="00A9748D">
      <w:pPr>
        <w:pStyle w:val="SMcaption"/>
        <w:rPr>
          <w:rFonts w:ascii="Arial" w:hAnsi="Arial" w:cs="Arial"/>
          <w:kern w:val="32"/>
          <w:sz w:val="20"/>
        </w:rPr>
      </w:pPr>
    </w:p>
    <w:p w14:paraId="3718DDA0" w14:textId="48DFDE64" w:rsidR="00A9748D" w:rsidRDefault="00334158" w:rsidP="00A9748D">
      <w:pPr>
        <w:pStyle w:val="SMcaption"/>
        <w:rPr>
          <w:rFonts w:ascii="Arial" w:hAnsi="Arial" w:cs="Arial"/>
          <w:kern w:val="32"/>
          <w:sz w:val="20"/>
        </w:rPr>
      </w:pPr>
      <w:r>
        <w:rPr>
          <w:rFonts w:ascii="Arial" w:hAnsi="Arial" w:cs="Arial"/>
          <w:b/>
          <w:bCs/>
          <w:kern w:val="32"/>
          <w:sz w:val="20"/>
        </w:rPr>
        <w:t>Dataset</w:t>
      </w:r>
      <w:r w:rsidR="00A9748D" w:rsidRPr="00A9748D">
        <w:rPr>
          <w:rFonts w:ascii="Arial" w:hAnsi="Arial" w:cs="Arial"/>
          <w:b/>
          <w:bCs/>
          <w:kern w:val="32"/>
          <w:sz w:val="20"/>
        </w:rPr>
        <w:t xml:space="preserve"> S2.</w:t>
      </w:r>
      <w:r w:rsidR="00A9748D" w:rsidRPr="00A9748D">
        <w:rPr>
          <w:rFonts w:ascii="Arial" w:hAnsi="Arial" w:cs="Arial"/>
          <w:kern w:val="32"/>
          <w:sz w:val="20"/>
        </w:rPr>
        <w:t xml:space="preserve"> </w:t>
      </w:r>
      <w:r w:rsidR="00A9748D" w:rsidRPr="007446E6">
        <w:rPr>
          <w:rFonts w:ascii="Arial" w:hAnsi="Arial" w:cs="Arial"/>
          <w:b/>
          <w:bCs/>
          <w:kern w:val="32"/>
          <w:sz w:val="20"/>
        </w:rPr>
        <w:t>Main model outcomes.</w:t>
      </w:r>
      <w:r w:rsidR="00A9748D" w:rsidRPr="00A9748D">
        <w:rPr>
          <w:rFonts w:ascii="Arial" w:hAnsi="Arial" w:cs="Arial"/>
          <w:kern w:val="32"/>
          <w:sz w:val="20"/>
        </w:rPr>
        <w:t xml:space="preserve"> </w:t>
      </w:r>
      <w:r w:rsidR="00BF3FEA">
        <w:rPr>
          <w:rFonts w:ascii="Arial" w:hAnsi="Arial" w:cs="Arial"/>
          <w:kern w:val="32"/>
          <w:sz w:val="20"/>
        </w:rPr>
        <w:t>Results from linear</w:t>
      </w:r>
      <w:r w:rsidR="00A9748D" w:rsidRPr="00A9748D">
        <w:rPr>
          <w:rFonts w:ascii="Arial" w:hAnsi="Arial" w:cs="Arial"/>
          <w:kern w:val="32"/>
          <w:sz w:val="20"/>
        </w:rPr>
        <w:t xml:space="preserve"> models of gene expression. </w:t>
      </w:r>
    </w:p>
    <w:p w14:paraId="22E4C361" w14:textId="77777777" w:rsidR="00A9748D" w:rsidRPr="00A9748D" w:rsidRDefault="00A9748D" w:rsidP="00A9748D">
      <w:pPr>
        <w:pStyle w:val="SMcaption"/>
        <w:rPr>
          <w:rFonts w:ascii="Arial" w:hAnsi="Arial" w:cs="Arial"/>
          <w:kern w:val="32"/>
          <w:sz w:val="20"/>
        </w:rPr>
      </w:pPr>
    </w:p>
    <w:p w14:paraId="4FFB1971" w14:textId="2BF5D68F" w:rsidR="00A9748D" w:rsidRDefault="00334158" w:rsidP="00A9748D">
      <w:pPr>
        <w:pStyle w:val="SMcaption"/>
        <w:rPr>
          <w:rFonts w:ascii="Arial" w:hAnsi="Arial" w:cs="Arial"/>
          <w:kern w:val="32"/>
          <w:sz w:val="20"/>
        </w:rPr>
      </w:pPr>
      <w:r>
        <w:rPr>
          <w:rFonts w:ascii="Arial" w:hAnsi="Arial" w:cs="Arial"/>
          <w:b/>
          <w:bCs/>
          <w:kern w:val="32"/>
          <w:sz w:val="20"/>
        </w:rPr>
        <w:t>Dataset</w:t>
      </w:r>
      <w:r w:rsidR="00A9748D" w:rsidRPr="00A9748D">
        <w:rPr>
          <w:rFonts w:ascii="Arial" w:hAnsi="Arial" w:cs="Arial"/>
          <w:b/>
          <w:bCs/>
          <w:kern w:val="32"/>
          <w:sz w:val="20"/>
        </w:rPr>
        <w:t xml:space="preserve"> S3.</w:t>
      </w:r>
      <w:r w:rsidR="00A9748D" w:rsidRPr="00A9748D">
        <w:rPr>
          <w:rFonts w:ascii="Arial" w:hAnsi="Arial" w:cs="Arial"/>
          <w:kern w:val="32"/>
          <w:sz w:val="20"/>
        </w:rPr>
        <w:t xml:space="preserve"> </w:t>
      </w:r>
      <w:r w:rsidR="00107DA3">
        <w:rPr>
          <w:rFonts w:ascii="Arial" w:hAnsi="Arial" w:cs="Arial"/>
          <w:b/>
          <w:bCs/>
          <w:kern w:val="32"/>
          <w:sz w:val="20"/>
        </w:rPr>
        <w:t>R</w:t>
      </w:r>
      <w:r w:rsidR="00A9748D" w:rsidRPr="000029F8">
        <w:rPr>
          <w:rFonts w:ascii="Arial" w:hAnsi="Arial" w:cs="Arial"/>
          <w:b/>
          <w:bCs/>
          <w:kern w:val="32"/>
          <w:sz w:val="20"/>
        </w:rPr>
        <w:t xml:space="preserve">esults </w:t>
      </w:r>
      <w:r w:rsidR="00107DA3">
        <w:rPr>
          <w:rFonts w:ascii="Arial" w:hAnsi="Arial" w:cs="Arial"/>
          <w:b/>
          <w:bCs/>
          <w:kern w:val="32"/>
          <w:sz w:val="20"/>
        </w:rPr>
        <w:t>of</w:t>
      </w:r>
      <w:r w:rsidR="00A9748D" w:rsidRPr="000029F8">
        <w:rPr>
          <w:rFonts w:ascii="Arial" w:hAnsi="Arial" w:cs="Arial"/>
          <w:b/>
          <w:bCs/>
          <w:kern w:val="32"/>
          <w:sz w:val="20"/>
        </w:rPr>
        <w:t xml:space="preserve"> Gene Ontology categori</w:t>
      </w:r>
      <w:r w:rsidR="00107DA3">
        <w:rPr>
          <w:rFonts w:ascii="Arial" w:hAnsi="Arial" w:cs="Arial"/>
          <w:b/>
          <w:bCs/>
          <w:kern w:val="32"/>
          <w:sz w:val="20"/>
        </w:rPr>
        <w:t>cal enrichment tests</w:t>
      </w:r>
      <w:r w:rsidR="00A9748D" w:rsidRPr="000029F8">
        <w:rPr>
          <w:rFonts w:ascii="Arial" w:hAnsi="Arial" w:cs="Arial"/>
          <w:b/>
          <w:bCs/>
          <w:kern w:val="32"/>
          <w:sz w:val="20"/>
        </w:rPr>
        <w:t xml:space="preserve"> for genes </w:t>
      </w:r>
      <w:r w:rsidR="00E01BEB" w:rsidRPr="000029F8">
        <w:rPr>
          <w:rFonts w:ascii="Arial" w:hAnsi="Arial" w:cs="Arial"/>
          <w:b/>
          <w:bCs/>
          <w:kern w:val="32"/>
          <w:sz w:val="20"/>
        </w:rPr>
        <w:t xml:space="preserve">more highly expressed </w:t>
      </w:r>
      <w:r w:rsidR="00A9748D" w:rsidRPr="000029F8">
        <w:rPr>
          <w:rFonts w:ascii="Arial" w:hAnsi="Arial" w:cs="Arial"/>
          <w:b/>
          <w:bCs/>
          <w:kern w:val="32"/>
          <w:sz w:val="20"/>
        </w:rPr>
        <w:t>with age</w:t>
      </w:r>
      <w:r w:rsidR="00A675B4" w:rsidRPr="000029F8">
        <w:rPr>
          <w:rFonts w:ascii="Arial" w:hAnsi="Arial" w:cs="Arial"/>
          <w:b/>
          <w:bCs/>
          <w:kern w:val="32"/>
          <w:sz w:val="20"/>
        </w:rPr>
        <w:t>.</w:t>
      </w:r>
      <w:r w:rsidR="00A675B4">
        <w:rPr>
          <w:rFonts w:ascii="Arial" w:hAnsi="Arial" w:cs="Arial"/>
          <w:kern w:val="32"/>
          <w:sz w:val="20"/>
        </w:rPr>
        <w:t xml:space="preserve"> </w:t>
      </w:r>
    </w:p>
    <w:p w14:paraId="45E800E2" w14:textId="059CC2AA" w:rsidR="00A9748D" w:rsidRDefault="00A9748D" w:rsidP="00A9748D">
      <w:pPr>
        <w:pStyle w:val="SMcaption"/>
        <w:rPr>
          <w:rFonts w:ascii="Arial" w:hAnsi="Arial" w:cs="Arial"/>
          <w:kern w:val="32"/>
          <w:sz w:val="20"/>
        </w:rPr>
      </w:pPr>
    </w:p>
    <w:p w14:paraId="1026D083" w14:textId="14858037" w:rsidR="004253B1" w:rsidRPr="00334158" w:rsidRDefault="004253B1" w:rsidP="004253B1">
      <w:pPr>
        <w:pStyle w:val="SMcaption"/>
        <w:rPr>
          <w:rFonts w:ascii="Arial" w:hAnsi="Arial" w:cs="Arial"/>
          <w:kern w:val="32"/>
          <w:sz w:val="20"/>
        </w:rPr>
      </w:pPr>
      <w:r w:rsidRPr="004253B1">
        <w:rPr>
          <w:rFonts w:ascii="Arial" w:hAnsi="Arial" w:cs="Arial"/>
          <w:b/>
          <w:bCs/>
          <w:kern w:val="32"/>
          <w:sz w:val="20"/>
        </w:rPr>
        <w:t>Dataset S</w:t>
      </w:r>
      <w:r>
        <w:rPr>
          <w:rFonts w:ascii="Arial" w:hAnsi="Arial" w:cs="Arial"/>
          <w:b/>
          <w:bCs/>
          <w:kern w:val="32"/>
          <w:sz w:val="20"/>
        </w:rPr>
        <w:t>4</w:t>
      </w:r>
      <w:r w:rsidRPr="004253B1">
        <w:rPr>
          <w:rFonts w:ascii="Arial" w:hAnsi="Arial" w:cs="Arial"/>
          <w:b/>
          <w:bCs/>
          <w:kern w:val="32"/>
          <w:sz w:val="20"/>
        </w:rPr>
        <w:t>.</w:t>
      </w:r>
      <w:r w:rsidRPr="004253B1">
        <w:rPr>
          <w:rFonts w:ascii="Arial" w:hAnsi="Arial" w:cs="Arial"/>
          <w:kern w:val="32"/>
          <w:sz w:val="20"/>
        </w:rPr>
        <w:t xml:space="preserve"> </w:t>
      </w:r>
      <w:r w:rsidRPr="004253B1">
        <w:rPr>
          <w:rFonts w:ascii="Arial" w:hAnsi="Arial" w:cs="Arial"/>
          <w:b/>
          <w:bCs/>
          <w:kern w:val="32"/>
          <w:sz w:val="20"/>
        </w:rPr>
        <w:t>Enrichment analysis of transcription factor binding site motifs.</w:t>
      </w:r>
      <w:r w:rsidRPr="004253B1">
        <w:rPr>
          <w:rFonts w:ascii="Arial" w:hAnsi="Arial" w:cs="Arial"/>
          <w:kern w:val="32"/>
          <w:sz w:val="20"/>
        </w:rPr>
        <w:t xml:space="preserve"> Enrichment of TFBS sites 2 kb upstream and downstream of transcription factor start sites of genes more highly expressed with age.</w:t>
      </w:r>
    </w:p>
    <w:p w14:paraId="4A69B858" w14:textId="77777777" w:rsidR="004253B1" w:rsidRDefault="004253B1" w:rsidP="00A9748D">
      <w:pPr>
        <w:pStyle w:val="SMcaption"/>
        <w:rPr>
          <w:rFonts w:ascii="Arial" w:hAnsi="Arial" w:cs="Arial"/>
          <w:b/>
          <w:bCs/>
          <w:kern w:val="32"/>
          <w:sz w:val="20"/>
        </w:rPr>
      </w:pPr>
    </w:p>
    <w:p w14:paraId="69E4B851" w14:textId="69F04824" w:rsidR="00334158" w:rsidRPr="004253B1" w:rsidRDefault="00334158" w:rsidP="00A9748D">
      <w:pPr>
        <w:pStyle w:val="SMcaption"/>
        <w:rPr>
          <w:rFonts w:ascii="Arial" w:hAnsi="Arial" w:cs="Arial"/>
          <w:kern w:val="32"/>
          <w:sz w:val="20"/>
        </w:rPr>
      </w:pPr>
      <w:r>
        <w:rPr>
          <w:rFonts w:ascii="Arial" w:hAnsi="Arial" w:cs="Arial"/>
          <w:b/>
          <w:bCs/>
          <w:kern w:val="32"/>
          <w:sz w:val="20"/>
        </w:rPr>
        <w:t>Dataset</w:t>
      </w:r>
      <w:r w:rsidRPr="00A9748D">
        <w:rPr>
          <w:rFonts w:ascii="Arial" w:hAnsi="Arial" w:cs="Arial"/>
          <w:b/>
          <w:bCs/>
          <w:kern w:val="32"/>
          <w:sz w:val="20"/>
        </w:rPr>
        <w:t xml:space="preserve"> S</w:t>
      </w:r>
      <w:r w:rsidR="004253B1">
        <w:rPr>
          <w:rFonts w:ascii="Arial" w:hAnsi="Arial" w:cs="Arial"/>
          <w:b/>
          <w:bCs/>
          <w:kern w:val="32"/>
          <w:sz w:val="20"/>
        </w:rPr>
        <w:t>5</w:t>
      </w:r>
      <w:r>
        <w:rPr>
          <w:rFonts w:ascii="Arial" w:hAnsi="Arial" w:cs="Arial"/>
          <w:b/>
          <w:bCs/>
          <w:kern w:val="32"/>
          <w:sz w:val="20"/>
        </w:rPr>
        <w:t xml:space="preserve">. </w:t>
      </w:r>
      <w:r w:rsidR="000029F8">
        <w:rPr>
          <w:rFonts w:ascii="Arial" w:hAnsi="Arial" w:cs="Arial"/>
          <w:b/>
          <w:bCs/>
          <w:kern w:val="32"/>
          <w:sz w:val="20"/>
        </w:rPr>
        <w:t>E</w:t>
      </w:r>
      <w:r w:rsidR="004253B1" w:rsidRPr="000029F8">
        <w:rPr>
          <w:rFonts w:ascii="Arial" w:hAnsi="Arial" w:cs="Arial"/>
          <w:b/>
          <w:bCs/>
          <w:kern w:val="32"/>
          <w:sz w:val="20"/>
        </w:rPr>
        <w:t xml:space="preserve">nrichment results </w:t>
      </w:r>
      <w:r w:rsidR="00107DA3">
        <w:rPr>
          <w:rFonts w:ascii="Arial" w:hAnsi="Arial" w:cs="Arial"/>
          <w:b/>
          <w:bCs/>
          <w:kern w:val="32"/>
          <w:sz w:val="20"/>
        </w:rPr>
        <w:t>based on</w:t>
      </w:r>
      <w:r w:rsidR="004253B1" w:rsidRPr="000029F8">
        <w:rPr>
          <w:rFonts w:ascii="Arial" w:hAnsi="Arial" w:cs="Arial"/>
          <w:b/>
          <w:bCs/>
          <w:kern w:val="32"/>
          <w:sz w:val="20"/>
        </w:rPr>
        <w:t xml:space="preserve"> Gene Ontology categories for genes </w:t>
      </w:r>
      <w:r w:rsidR="00A675B4" w:rsidRPr="000029F8">
        <w:rPr>
          <w:rFonts w:ascii="Arial" w:hAnsi="Arial" w:cs="Arial"/>
          <w:b/>
          <w:bCs/>
          <w:kern w:val="32"/>
          <w:sz w:val="20"/>
        </w:rPr>
        <w:t>more lowly expressed with age</w:t>
      </w:r>
      <w:r w:rsidR="004253B1" w:rsidRPr="000029F8">
        <w:rPr>
          <w:rFonts w:ascii="Arial" w:hAnsi="Arial" w:cs="Arial"/>
          <w:b/>
          <w:bCs/>
          <w:kern w:val="32"/>
          <w:sz w:val="20"/>
        </w:rPr>
        <w:t>.</w:t>
      </w:r>
    </w:p>
    <w:p w14:paraId="22530103" w14:textId="77777777" w:rsidR="004253B1" w:rsidRPr="004253B1" w:rsidRDefault="004253B1" w:rsidP="00A9748D">
      <w:pPr>
        <w:pStyle w:val="SMcaption"/>
        <w:rPr>
          <w:rFonts w:ascii="Arial" w:hAnsi="Arial" w:cs="Arial"/>
          <w:kern w:val="32"/>
          <w:sz w:val="20"/>
        </w:rPr>
      </w:pPr>
    </w:p>
    <w:p w14:paraId="6FC7149D" w14:textId="3E915096" w:rsidR="00DD7360" w:rsidRPr="000029F8" w:rsidRDefault="00DD7360" w:rsidP="00DD7360">
      <w:pPr>
        <w:pStyle w:val="SMcaption"/>
        <w:rPr>
          <w:rFonts w:ascii="Arial" w:hAnsi="Arial" w:cs="Arial"/>
          <w:b/>
          <w:bCs/>
          <w:kern w:val="32"/>
          <w:sz w:val="20"/>
        </w:rPr>
      </w:pPr>
      <w:r w:rsidRPr="000029F8">
        <w:rPr>
          <w:rFonts w:ascii="Arial" w:hAnsi="Arial" w:cs="Arial"/>
          <w:b/>
          <w:bCs/>
          <w:kern w:val="32"/>
          <w:sz w:val="20"/>
        </w:rPr>
        <w:t>Dataset S</w:t>
      </w:r>
      <w:r w:rsidR="004253B1" w:rsidRPr="000029F8">
        <w:rPr>
          <w:rFonts w:ascii="Arial" w:hAnsi="Arial" w:cs="Arial"/>
          <w:b/>
          <w:bCs/>
          <w:kern w:val="32"/>
          <w:sz w:val="20"/>
        </w:rPr>
        <w:t>6</w:t>
      </w:r>
      <w:r w:rsidRPr="000029F8">
        <w:rPr>
          <w:rFonts w:ascii="Arial" w:hAnsi="Arial" w:cs="Arial"/>
          <w:b/>
          <w:bCs/>
          <w:kern w:val="32"/>
          <w:sz w:val="20"/>
        </w:rPr>
        <w:t xml:space="preserve">. </w:t>
      </w:r>
      <w:r w:rsidR="000029F8" w:rsidRPr="000029F8">
        <w:rPr>
          <w:rFonts w:ascii="Arial" w:hAnsi="Arial" w:cs="Arial"/>
          <w:b/>
          <w:bCs/>
          <w:kern w:val="32"/>
          <w:sz w:val="20"/>
        </w:rPr>
        <w:t>E</w:t>
      </w:r>
      <w:r w:rsidR="004253B1" w:rsidRPr="000029F8">
        <w:rPr>
          <w:rFonts w:ascii="Arial" w:hAnsi="Arial" w:cs="Arial"/>
          <w:b/>
          <w:bCs/>
          <w:kern w:val="32"/>
          <w:sz w:val="20"/>
        </w:rPr>
        <w:t xml:space="preserve">nrichment results </w:t>
      </w:r>
      <w:r w:rsidR="00107DA3">
        <w:rPr>
          <w:rFonts w:ascii="Arial" w:hAnsi="Arial" w:cs="Arial"/>
          <w:b/>
          <w:bCs/>
          <w:kern w:val="32"/>
          <w:sz w:val="20"/>
        </w:rPr>
        <w:t>based on</w:t>
      </w:r>
      <w:r w:rsidR="004253B1" w:rsidRPr="000029F8">
        <w:rPr>
          <w:rFonts w:ascii="Arial" w:hAnsi="Arial" w:cs="Arial"/>
          <w:b/>
          <w:bCs/>
          <w:kern w:val="32"/>
          <w:sz w:val="20"/>
        </w:rPr>
        <w:t xml:space="preserve"> Gene Ontology categories for genes </w:t>
      </w:r>
      <w:r w:rsidR="00A675B4" w:rsidRPr="000029F8">
        <w:rPr>
          <w:rFonts w:ascii="Arial" w:hAnsi="Arial" w:cs="Arial"/>
          <w:b/>
          <w:bCs/>
          <w:kern w:val="32"/>
          <w:sz w:val="20"/>
        </w:rPr>
        <w:t>more highly expressed with exposure to Hurricane Maria</w:t>
      </w:r>
      <w:r w:rsidR="004253B1" w:rsidRPr="000029F8">
        <w:rPr>
          <w:rFonts w:ascii="Arial" w:hAnsi="Arial" w:cs="Arial"/>
          <w:b/>
          <w:bCs/>
          <w:kern w:val="32"/>
          <w:sz w:val="20"/>
        </w:rPr>
        <w:t>.</w:t>
      </w:r>
    </w:p>
    <w:p w14:paraId="00CF5868" w14:textId="77777777" w:rsidR="004253B1" w:rsidRPr="004253B1" w:rsidRDefault="004253B1" w:rsidP="00A9748D">
      <w:pPr>
        <w:pStyle w:val="SMcaption"/>
        <w:rPr>
          <w:rFonts w:ascii="Arial" w:hAnsi="Arial" w:cs="Arial"/>
          <w:kern w:val="32"/>
          <w:sz w:val="20"/>
        </w:rPr>
      </w:pPr>
    </w:p>
    <w:p w14:paraId="24F62C3B" w14:textId="23B4117D" w:rsidR="00DD7360" w:rsidRPr="000029F8" w:rsidRDefault="00DD7360" w:rsidP="00DD7360">
      <w:pPr>
        <w:pStyle w:val="SMcaption"/>
        <w:rPr>
          <w:rFonts w:ascii="Arial" w:hAnsi="Arial" w:cs="Arial"/>
          <w:b/>
          <w:bCs/>
          <w:kern w:val="32"/>
          <w:sz w:val="20"/>
        </w:rPr>
      </w:pPr>
      <w:r w:rsidRPr="000029F8">
        <w:rPr>
          <w:rFonts w:ascii="Arial" w:hAnsi="Arial" w:cs="Arial"/>
          <w:b/>
          <w:bCs/>
          <w:kern w:val="32"/>
          <w:sz w:val="20"/>
        </w:rPr>
        <w:t>Dataset S</w:t>
      </w:r>
      <w:r w:rsidR="004253B1" w:rsidRPr="000029F8">
        <w:rPr>
          <w:rFonts w:ascii="Arial" w:hAnsi="Arial" w:cs="Arial"/>
          <w:b/>
          <w:bCs/>
          <w:kern w:val="32"/>
          <w:sz w:val="20"/>
        </w:rPr>
        <w:t>7</w:t>
      </w:r>
      <w:r w:rsidRPr="000029F8">
        <w:rPr>
          <w:rFonts w:ascii="Arial" w:hAnsi="Arial" w:cs="Arial"/>
          <w:b/>
          <w:bCs/>
          <w:kern w:val="32"/>
          <w:sz w:val="20"/>
        </w:rPr>
        <w:t xml:space="preserve">. </w:t>
      </w:r>
      <w:r w:rsidR="000029F8" w:rsidRPr="000029F8">
        <w:rPr>
          <w:rFonts w:ascii="Arial" w:hAnsi="Arial" w:cs="Arial"/>
          <w:b/>
          <w:bCs/>
          <w:kern w:val="32"/>
          <w:sz w:val="20"/>
        </w:rPr>
        <w:t>E</w:t>
      </w:r>
      <w:r w:rsidR="004253B1" w:rsidRPr="000029F8">
        <w:rPr>
          <w:rFonts w:ascii="Arial" w:hAnsi="Arial" w:cs="Arial"/>
          <w:b/>
          <w:bCs/>
          <w:kern w:val="32"/>
          <w:sz w:val="20"/>
        </w:rPr>
        <w:t xml:space="preserve">nrichment results </w:t>
      </w:r>
      <w:r w:rsidR="00107DA3">
        <w:rPr>
          <w:rFonts w:ascii="Arial" w:hAnsi="Arial" w:cs="Arial"/>
          <w:b/>
          <w:bCs/>
          <w:kern w:val="32"/>
          <w:sz w:val="20"/>
        </w:rPr>
        <w:t>based on</w:t>
      </w:r>
      <w:r w:rsidR="004253B1" w:rsidRPr="000029F8">
        <w:rPr>
          <w:rFonts w:ascii="Arial" w:hAnsi="Arial" w:cs="Arial"/>
          <w:b/>
          <w:bCs/>
          <w:kern w:val="32"/>
          <w:sz w:val="20"/>
        </w:rPr>
        <w:t xml:space="preserve"> Gene Ontology categories for genes </w:t>
      </w:r>
      <w:r w:rsidR="00A675B4" w:rsidRPr="000029F8">
        <w:rPr>
          <w:rFonts w:ascii="Arial" w:hAnsi="Arial" w:cs="Arial"/>
          <w:b/>
          <w:bCs/>
          <w:kern w:val="32"/>
          <w:sz w:val="20"/>
        </w:rPr>
        <w:t xml:space="preserve">more lowly expressed with exposure to Hurricane Maria. </w:t>
      </w:r>
    </w:p>
    <w:p w14:paraId="07CED60C" w14:textId="130B8ACF" w:rsidR="00DD7360" w:rsidRPr="004253B1" w:rsidRDefault="00DD7360" w:rsidP="00A9748D">
      <w:pPr>
        <w:pStyle w:val="SMcaption"/>
        <w:rPr>
          <w:rFonts w:ascii="Arial" w:hAnsi="Arial" w:cs="Arial"/>
          <w:kern w:val="32"/>
          <w:sz w:val="20"/>
        </w:rPr>
      </w:pPr>
    </w:p>
    <w:p w14:paraId="2C94E7DF" w14:textId="44597C1C" w:rsidR="00C62C81" w:rsidRPr="00C62C81" w:rsidRDefault="00C62C81" w:rsidP="00C62C81">
      <w:pPr>
        <w:pStyle w:val="SMcaption"/>
        <w:rPr>
          <w:rFonts w:ascii="Arial" w:hAnsi="Arial" w:cs="Arial"/>
          <w:kern w:val="32"/>
          <w:sz w:val="20"/>
        </w:rPr>
      </w:pPr>
      <w:r w:rsidRPr="00C62C81">
        <w:rPr>
          <w:rFonts w:ascii="Arial" w:hAnsi="Arial" w:cs="Arial"/>
          <w:b/>
          <w:bCs/>
          <w:kern w:val="32"/>
          <w:sz w:val="20"/>
        </w:rPr>
        <w:t xml:space="preserve">Dataset S8. </w:t>
      </w:r>
      <w:r w:rsidRPr="000029F8">
        <w:rPr>
          <w:rFonts w:ascii="Arial" w:hAnsi="Arial" w:cs="Arial"/>
          <w:b/>
          <w:bCs/>
          <w:kern w:val="32"/>
          <w:sz w:val="20"/>
        </w:rPr>
        <w:t xml:space="preserve">Enrichment of TFBS sites </w:t>
      </w:r>
      <w:r w:rsidR="00107DA3">
        <w:rPr>
          <w:rFonts w:ascii="Arial" w:hAnsi="Arial" w:cs="Arial"/>
          <w:b/>
          <w:bCs/>
          <w:kern w:val="32"/>
          <w:sz w:val="20"/>
        </w:rPr>
        <w:t>for</w:t>
      </w:r>
      <w:r w:rsidRPr="000029F8">
        <w:rPr>
          <w:rFonts w:ascii="Arial" w:hAnsi="Arial" w:cs="Arial"/>
          <w:b/>
          <w:bCs/>
          <w:kern w:val="32"/>
          <w:sz w:val="20"/>
        </w:rPr>
        <w:t xml:space="preserve"> genes </w:t>
      </w:r>
      <w:r w:rsidR="00107DA3">
        <w:rPr>
          <w:rFonts w:ascii="Arial" w:hAnsi="Arial" w:cs="Arial"/>
          <w:b/>
          <w:bCs/>
          <w:kern w:val="32"/>
          <w:sz w:val="20"/>
        </w:rPr>
        <w:t>more lowly expressed</w:t>
      </w:r>
      <w:r w:rsidRPr="000029F8">
        <w:rPr>
          <w:rFonts w:ascii="Arial" w:hAnsi="Arial" w:cs="Arial"/>
          <w:b/>
          <w:bCs/>
          <w:kern w:val="32"/>
          <w:sz w:val="20"/>
        </w:rPr>
        <w:t xml:space="preserve"> </w:t>
      </w:r>
      <w:r w:rsidR="00107DA3">
        <w:rPr>
          <w:rFonts w:ascii="Arial" w:hAnsi="Arial" w:cs="Arial"/>
          <w:b/>
          <w:bCs/>
          <w:kern w:val="32"/>
          <w:sz w:val="20"/>
        </w:rPr>
        <w:t>with exposure to</w:t>
      </w:r>
      <w:r w:rsidRPr="000029F8">
        <w:rPr>
          <w:rFonts w:ascii="Arial" w:hAnsi="Arial" w:cs="Arial"/>
          <w:b/>
          <w:bCs/>
          <w:kern w:val="32"/>
          <w:sz w:val="20"/>
        </w:rPr>
        <w:t xml:space="preserve"> Hurricane Maria.</w:t>
      </w:r>
    </w:p>
    <w:p w14:paraId="2C11B991" w14:textId="77777777" w:rsidR="004253B1" w:rsidRDefault="004253B1" w:rsidP="00DD7360">
      <w:pPr>
        <w:pStyle w:val="SMcaption"/>
        <w:rPr>
          <w:rFonts w:ascii="Arial" w:hAnsi="Arial" w:cs="Arial"/>
          <w:b/>
          <w:bCs/>
          <w:kern w:val="32"/>
          <w:sz w:val="20"/>
        </w:rPr>
      </w:pPr>
    </w:p>
    <w:p w14:paraId="67A00121" w14:textId="038A9D4C" w:rsidR="00DD7360" w:rsidRPr="004253B1" w:rsidRDefault="00DD7360" w:rsidP="00DD7360">
      <w:pPr>
        <w:pStyle w:val="SMcaption"/>
        <w:rPr>
          <w:rFonts w:ascii="Arial" w:hAnsi="Arial" w:cs="Arial"/>
          <w:kern w:val="32"/>
          <w:sz w:val="20"/>
        </w:rPr>
      </w:pPr>
      <w:r w:rsidRPr="004253B1">
        <w:rPr>
          <w:rFonts w:ascii="Arial" w:hAnsi="Arial" w:cs="Arial"/>
          <w:b/>
          <w:bCs/>
          <w:kern w:val="32"/>
          <w:sz w:val="20"/>
        </w:rPr>
        <w:t>Dataset S</w:t>
      </w:r>
      <w:r w:rsidR="004253B1">
        <w:rPr>
          <w:rFonts w:ascii="Arial" w:hAnsi="Arial" w:cs="Arial"/>
          <w:b/>
          <w:bCs/>
          <w:kern w:val="32"/>
          <w:sz w:val="20"/>
        </w:rPr>
        <w:t>9</w:t>
      </w:r>
      <w:r w:rsidRPr="004253B1">
        <w:rPr>
          <w:rFonts w:ascii="Arial" w:hAnsi="Arial" w:cs="Arial"/>
          <w:b/>
          <w:bCs/>
          <w:kern w:val="32"/>
          <w:sz w:val="20"/>
        </w:rPr>
        <w:t xml:space="preserve">. </w:t>
      </w:r>
      <w:r w:rsidR="000029F8">
        <w:rPr>
          <w:rFonts w:ascii="Arial" w:hAnsi="Arial" w:cs="Arial"/>
          <w:b/>
          <w:bCs/>
          <w:kern w:val="32"/>
          <w:sz w:val="20"/>
        </w:rPr>
        <w:t>E</w:t>
      </w:r>
      <w:r w:rsidR="004253B1" w:rsidRPr="000029F8">
        <w:rPr>
          <w:rFonts w:ascii="Arial" w:hAnsi="Arial" w:cs="Arial"/>
          <w:b/>
          <w:bCs/>
          <w:kern w:val="32"/>
          <w:sz w:val="20"/>
        </w:rPr>
        <w:t xml:space="preserve">nrichment results </w:t>
      </w:r>
      <w:r w:rsidR="000029F8" w:rsidRPr="000029F8">
        <w:rPr>
          <w:rFonts w:ascii="Arial" w:hAnsi="Arial" w:cs="Arial"/>
          <w:b/>
          <w:bCs/>
          <w:kern w:val="32"/>
          <w:sz w:val="20"/>
        </w:rPr>
        <w:t xml:space="preserve">of </w:t>
      </w:r>
      <w:r w:rsidR="004253B1" w:rsidRPr="000029F8">
        <w:rPr>
          <w:rFonts w:ascii="Arial" w:hAnsi="Arial" w:cs="Arial"/>
          <w:b/>
          <w:bCs/>
          <w:kern w:val="32"/>
          <w:sz w:val="20"/>
        </w:rPr>
        <w:t xml:space="preserve">Gene Ontology categories for genes </w:t>
      </w:r>
      <w:r w:rsidR="00A675B4" w:rsidRPr="000029F8">
        <w:rPr>
          <w:rFonts w:ascii="Arial" w:hAnsi="Arial" w:cs="Arial"/>
          <w:b/>
          <w:bCs/>
          <w:kern w:val="32"/>
          <w:sz w:val="20"/>
        </w:rPr>
        <w:t xml:space="preserve">more lowly expressed with age and </w:t>
      </w:r>
      <w:r w:rsidR="00957CC5">
        <w:rPr>
          <w:rFonts w:ascii="Arial" w:hAnsi="Arial" w:cs="Arial"/>
          <w:b/>
          <w:bCs/>
          <w:kern w:val="32"/>
          <w:sz w:val="20"/>
        </w:rPr>
        <w:t xml:space="preserve">exposure to </w:t>
      </w:r>
      <w:r w:rsidR="00A675B4" w:rsidRPr="000029F8">
        <w:rPr>
          <w:rFonts w:ascii="Arial" w:hAnsi="Arial" w:cs="Arial"/>
          <w:b/>
          <w:bCs/>
          <w:kern w:val="32"/>
          <w:sz w:val="20"/>
        </w:rPr>
        <w:t>Hurricane Maria.</w:t>
      </w:r>
      <w:r w:rsidR="00A675B4" w:rsidRPr="004253B1">
        <w:rPr>
          <w:rFonts w:ascii="Arial" w:hAnsi="Arial" w:cs="Arial"/>
          <w:kern w:val="32"/>
          <w:sz w:val="20"/>
        </w:rPr>
        <w:t xml:space="preserve"> </w:t>
      </w:r>
    </w:p>
    <w:p w14:paraId="28D3871B" w14:textId="77777777" w:rsidR="00334158" w:rsidRDefault="00334158" w:rsidP="00A9748D">
      <w:pPr>
        <w:pStyle w:val="SMcaption"/>
        <w:rPr>
          <w:rFonts w:ascii="Arial" w:hAnsi="Arial" w:cs="Arial"/>
          <w:b/>
          <w:bCs/>
          <w:kern w:val="32"/>
          <w:sz w:val="20"/>
        </w:rPr>
      </w:pPr>
    </w:p>
    <w:p w14:paraId="4ED563CE" w14:textId="57AD5CA8" w:rsidR="00334158" w:rsidRPr="00DD7360" w:rsidRDefault="00334158" w:rsidP="00A9748D">
      <w:pPr>
        <w:pStyle w:val="SMcaption"/>
        <w:rPr>
          <w:rFonts w:ascii="Arial" w:hAnsi="Arial" w:cs="Arial"/>
          <w:kern w:val="32"/>
          <w:sz w:val="20"/>
        </w:rPr>
      </w:pPr>
      <w:r w:rsidRPr="00334158">
        <w:rPr>
          <w:rFonts w:ascii="Arial" w:hAnsi="Arial" w:cs="Arial"/>
          <w:b/>
          <w:bCs/>
          <w:kern w:val="32"/>
          <w:sz w:val="20"/>
        </w:rPr>
        <w:t>Dataset</w:t>
      </w:r>
      <w:r>
        <w:rPr>
          <w:rFonts w:ascii="Arial" w:hAnsi="Arial" w:cs="Arial"/>
          <w:b/>
          <w:bCs/>
          <w:kern w:val="32"/>
          <w:sz w:val="20"/>
        </w:rPr>
        <w:t xml:space="preserve"> S10. </w:t>
      </w:r>
      <w:r w:rsidR="00DD7360" w:rsidRPr="000029F8">
        <w:rPr>
          <w:rFonts w:ascii="Arial" w:hAnsi="Arial" w:cs="Arial"/>
          <w:b/>
          <w:bCs/>
          <w:kern w:val="32"/>
          <w:sz w:val="20"/>
        </w:rPr>
        <w:t>Enrichment of TFBS sites of</w:t>
      </w:r>
      <w:r w:rsidRPr="000029F8">
        <w:rPr>
          <w:rFonts w:ascii="Arial" w:hAnsi="Arial" w:cs="Arial"/>
          <w:b/>
          <w:bCs/>
          <w:kern w:val="32"/>
          <w:sz w:val="20"/>
        </w:rPr>
        <w:t xml:space="preserve"> genes with lower expression with age and </w:t>
      </w:r>
      <w:r w:rsidR="00957CC5">
        <w:rPr>
          <w:rFonts w:ascii="Arial" w:hAnsi="Arial" w:cs="Arial"/>
          <w:b/>
          <w:bCs/>
          <w:kern w:val="32"/>
          <w:sz w:val="20"/>
        </w:rPr>
        <w:t>exposure to</w:t>
      </w:r>
      <w:r w:rsidRPr="000029F8">
        <w:rPr>
          <w:rFonts w:ascii="Arial" w:hAnsi="Arial" w:cs="Arial"/>
          <w:b/>
          <w:bCs/>
          <w:kern w:val="32"/>
          <w:sz w:val="20"/>
        </w:rPr>
        <w:t xml:space="preserve"> Hurricane Maria.</w:t>
      </w:r>
      <w:r w:rsidRPr="00DD7360">
        <w:rPr>
          <w:rFonts w:ascii="Arial" w:hAnsi="Arial" w:cs="Arial"/>
          <w:kern w:val="32"/>
          <w:sz w:val="20"/>
        </w:rPr>
        <w:t xml:space="preserve"> </w:t>
      </w:r>
    </w:p>
    <w:p w14:paraId="43031CA4" w14:textId="77777777" w:rsidR="00334158" w:rsidRPr="00A9748D" w:rsidRDefault="00334158" w:rsidP="00A9748D">
      <w:pPr>
        <w:pStyle w:val="SMcaption"/>
        <w:rPr>
          <w:rFonts w:ascii="Arial" w:hAnsi="Arial" w:cs="Arial"/>
          <w:b/>
          <w:bCs/>
          <w:kern w:val="32"/>
          <w:sz w:val="20"/>
        </w:rPr>
      </w:pPr>
    </w:p>
    <w:p w14:paraId="15518A6D" w14:textId="2F72EE19" w:rsidR="007446E6" w:rsidRPr="007446E6" w:rsidRDefault="00334158" w:rsidP="007446E6">
      <w:pPr>
        <w:pStyle w:val="SMcaption"/>
        <w:rPr>
          <w:rFonts w:ascii="Arial" w:hAnsi="Arial" w:cs="Arial"/>
          <w:sz w:val="20"/>
        </w:rPr>
      </w:pPr>
      <w:r>
        <w:rPr>
          <w:rFonts w:ascii="Arial" w:hAnsi="Arial" w:cs="Arial"/>
          <w:b/>
          <w:bCs/>
          <w:kern w:val="32"/>
          <w:sz w:val="20"/>
        </w:rPr>
        <w:t>Dataset</w:t>
      </w:r>
      <w:r w:rsidR="00A9748D" w:rsidRPr="00A9748D">
        <w:rPr>
          <w:rFonts w:ascii="Arial" w:hAnsi="Arial" w:cs="Arial"/>
          <w:b/>
          <w:bCs/>
          <w:kern w:val="32"/>
          <w:sz w:val="20"/>
        </w:rPr>
        <w:t xml:space="preserve"> S</w:t>
      </w:r>
      <w:r>
        <w:rPr>
          <w:rFonts w:ascii="Arial" w:hAnsi="Arial" w:cs="Arial"/>
          <w:b/>
          <w:bCs/>
          <w:kern w:val="32"/>
          <w:sz w:val="20"/>
        </w:rPr>
        <w:t>11</w:t>
      </w:r>
      <w:r w:rsidR="00A9748D" w:rsidRPr="00A9748D">
        <w:rPr>
          <w:rFonts w:ascii="Arial" w:hAnsi="Arial" w:cs="Arial"/>
          <w:b/>
          <w:bCs/>
          <w:kern w:val="32"/>
          <w:sz w:val="20"/>
        </w:rPr>
        <w:t>.</w:t>
      </w:r>
      <w:r w:rsidR="00A9748D" w:rsidRPr="00A9748D">
        <w:rPr>
          <w:rFonts w:ascii="Arial" w:hAnsi="Arial" w:cs="Arial"/>
          <w:kern w:val="32"/>
          <w:sz w:val="20"/>
        </w:rPr>
        <w:t xml:space="preserve"> </w:t>
      </w:r>
      <w:r w:rsidR="007446E6" w:rsidRPr="000029F8">
        <w:rPr>
          <w:rFonts w:ascii="Arial" w:hAnsi="Arial" w:cs="Arial"/>
          <w:b/>
          <w:bCs/>
          <w:sz w:val="20"/>
        </w:rPr>
        <w:t>Peripheral blood mononuclear cell marker genes</w:t>
      </w:r>
      <w:r w:rsidR="007A1802" w:rsidRPr="000029F8">
        <w:rPr>
          <w:rFonts w:ascii="Arial" w:hAnsi="Arial" w:cs="Arial"/>
          <w:b/>
          <w:bCs/>
          <w:sz w:val="20"/>
        </w:rPr>
        <w:t>.</w:t>
      </w:r>
      <w:r w:rsidR="007A1802">
        <w:rPr>
          <w:rFonts w:ascii="Arial" w:hAnsi="Arial" w:cs="Arial"/>
          <w:sz w:val="20"/>
        </w:rPr>
        <w:t xml:space="preserve"> Marker genes</w:t>
      </w:r>
      <w:r w:rsidR="007446E6" w:rsidRPr="007446E6">
        <w:rPr>
          <w:rFonts w:ascii="Arial" w:hAnsi="Arial" w:cs="Arial"/>
          <w:sz w:val="20"/>
        </w:rPr>
        <w:t xml:space="preserve"> were identified using </w:t>
      </w:r>
      <w:r w:rsidR="007446E6" w:rsidRPr="007446E6">
        <w:rPr>
          <w:rFonts w:ascii="Arial" w:hAnsi="Arial" w:cs="Arial"/>
          <w:sz w:val="20"/>
          <w:lang w:val="en"/>
        </w:rPr>
        <w:t xml:space="preserve">Seurat </w:t>
      </w:r>
      <w:r w:rsidR="007446E6" w:rsidRPr="007446E6">
        <w:rPr>
          <w:rFonts w:ascii="Arial" w:hAnsi="Arial" w:cs="Arial"/>
          <w:sz w:val="20"/>
          <w:lang w:val="en"/>
        </w:rPr>
        <w:fldChar w:fldCharType="begin" w:fldLock="1"/>
      </w:r>
      <w:r w:rsidR="007446E6">
        <w:rPr>
          <w:rFonts w:ascii="Arial" w:hAnsi="Arial" w:cs="Arial"/>
          <w:sz w:val="20"/>
          <w:lang w:val="en"/>
        </w:rPr>
        <w:instrText>ADDIN CSL_CITATION {"citationItems":[{"id":"ITEM-1","itemData":{"author":[{"dropping-particle":"","family":"Stuart","given":"T.","non-dropping-particle":"","parse-names":false,"suffix":""},{"dropping-particle":"","family":"Butler","given":"A.","non-dropping-particle":"","parse-names":false,"suffix":""},{"dropping-particle":"","family":"Hoffman","given":"P.","non-dropping-particle":"","parse-names":false,"suffix":""},{"dropping-particle":"","family":"Hafemeister","given":"C.","non-dropping-particle":"","parse-names":false,"suffix":""},{"dropping-particle":"","family":"Papalexi","given":"E.","non-dropping-particle":"","parse-names":false,"suffix":""},{"dropping-particle":"","family":"Mauck III","given":"W. M.","non-dropping-particle":"","parse-names":false,"suffix":""},{"dropping-particle":"","family":"Satija","given":"R.","non-dropping-particle":"","parse-names":false,"suffix":""}],"container-title":"Cell","id":"ITEM-1","issue":"7","issued":{"date-parts":[["2019"]]},"page":"1888-1902","title":"Comprehensive integration of single-cell data","type":"article-journal","volume":"177"},"uris":["http://www.mendeley.com/documents/?uuid=c465db3a-c21b-443a-a48c-ef9929684e26"]}],"mendeley":{"formattedCitation":"(2)","plainTextFormattedCitation":"(2)","previouslyFormattedCitation":"(&lt;i&gt;88&lt;/i&gt;)"},"properties":{"noteIndex":0},"schema":"https://github.com/citation-style-language/schema/raw/master/csl-citation.json"}</w:instrText>
      </w:r>
      <w:r w:rsidR="007446E6" w:rsidRPr="007446E6">
        <w:rPr>
          <w:rFonts w:ascii="Arial" w:hAnsi="Arial" w:cs="Arial"/>
          <w:sz w:val="20"/>
          <w:lang w:val="en"/>
        </w:rPr>
        <w:fldChar w:fldCharType="separate"/>
      </w:r>
      <w:r w:rsidR="007446E6" w:rsidRPr="007446E6">
        <w:rPr>
          <w:rFonts w:ascii="Arial" w:hAnsi="Arial" w:cs="Arial"/>
          <w:noProof/>
          <w:sz w:val="20"/>
          <w:lang w:val="en"/>
        </w:rPr>
        <w:t>(2)</w:t>
      </w:r>
      <w:r w:rsidR="007446E6" w:rsidRPr="007446E6">
        <w:rPr>
          <w:rFonts w:ascii="Arial" w:hAnsi="Arial" w:cs="Arial"/>
          <w:sz w:val="20"/>
        </w:rPr>
        <w:fldChar w:fldCharType="end"/>
      </w:r>
      <w:r w:rsidR="007446E6" w:rsidRPr="007446E6">
        <w:rPr>
          <w:rFonts w:ascii="Arial" w:hAnsi="Arial" w:cs="Arial"/>
          <w:sz w:val="20"/>
          <w:lang w:val="en"/>
        </w:rPr>
        <w:t xml:space="preserve"> and monocle3 </w:t>
      </w:r>
      <w:r w:rsidR="007446E6" w:rsidRPr="007446E6">
        <w:rPr>
          <w:rFonts w:ascii="Arial" w:hAnsi="Arial" w:cs="Arial"/>
          <w:sz w:val="20"/>
          <w:lang w:val="en"/>
        </w:rPr>
        <w:fldChar w:fldCharType="begin" w:fldLock="1"/>
      </w:r>
      <w:r w:rsidR="007446E6">
        <w:rPr>
          <w:rFonts w:ascii="Arial" w:hAnsi="Arial" w:cs="Arial"/>
          <w:sz w:val="20"/>
          <w:lang w:val="en"/>
        </w:rPr>
        <w:instrText>ADDIN CSL_CITATION {"citationItems":[{"id":"ITEM-1","itemData":{"DOI":"10.1038/nbt.2859","ISSN":"15461696","PMID":"24658644","abstract":"Defining the transcriptional dynamics of a temporal process such as cell differentiation is challenging owing to the high variability in gene expression between individual cells. Time-series gene expression analyses of bulk cells have difficulty distinguishing early and late phases of a transcriptional cascade or identifying rare subpopulations of cells, and single-cell proteomic methods rely on a priori knowledge of key distinguishing markers. Here we describe Monocle, an unsupervised algorithm that increases the temporal resolution of transcriptome dynamics using single-cell RNA-Seq data collected at multiple time points. Applied to the differentiation of primary human myoblasts, Monocle revealed switch-like changes in expression of key regulatory factors, sequential waves of gene regulation, and expression of regulators that were not known to act in differentiation. We validated some of these predicted regulators in a loss-of function screen. Monocle can in principle be used to recover single-cell gene expression kinetics from a wide array of cellular processes, including differentiation, proliferation and oncogenic transformation. © 2014 Nature America, Inc. All rights reserved.","author":[{"dropping-particle":"","family":"Trapnell","given":"Cole","non-dropping-particle":"","parse-names":false,"suffix":""},{"dropping-particle":"","family":"Cacchiarelli","given":"Davide","non-dropping-particle":"","parse-names":false,"suffix":""},{"dropping-particle":"","family":"Grimsby","given":"Jonna","non-dropping-particle":"","parse-names":false,"suffix":""},{"dropping-particle":"","family":"Pokharel","given":"Prapti","non-dropping-particle":"","parse-names":false,"suffix":""},{"dropping-particle":"","family":"Li","given":"Shuqiang","non-dropping-particle":"","parse-names":false,"suffix":""},{"dropping-particle":"","family":"Morse","given":"Michael","non-dropping-particle":"","parse-names":false,"suffix":""},{"dropping-particle":"","family":"Lennon","given":"Niall J.","non-dropping-particle":"","parse-names":false,"suffix":""},{"dropping-particle":"","family":"Livak","given":"Kenneth J.","non-dropping-particle":"","parse-names":false,"suffix":""},{"dropping-particle":"","family":"Mikkelsen","given":"Tarjei S.","non-dropping-particle":"","parse-names":false,"suffix":""},{"dropping-particle":"","family":"Rinn","given":"John L.","non-dropping-particle":"","parse-names":false,"suffix":""}],"container-title":"Nature Biotechnology","id":"ITEM-1","issue":"4","issued":{"date-parts":[["2014"]]},"page":"381-386","publisher":"Nature Publishing Group","title":"The dynamics and regulators of cell fate decisions are revealed by pseudotemporal ordering of single cells","type":"article-journal","volume":"32"},"uris":["http://www.mendeley.com/documents/?uuid=c0c7e572-d388-4a72-a6ca-ecf7587f001b"]},{"id":"ITEM-2","itemData":{"DOI":"10.1038/nmeth.4402","ISSN":"15487105","PMID":"28825705","abstract":"Single-cell trajectories can unveil how gene regulation governs cell fate decisions. However, learning the structure of complex trajectories with multiple branches remains a challenging computational problem. We present Monocle 2, an algorithm that uses reversed graph embedding to describe multiple fate decisions in a fully unsupervised manner. We applied Monocle 2 to two studies of blood development and found that mutations in the genes encoding key lineage transcription factors divert cells to alternative fates.","author":[{"dropping-particle":"","family":"Qiu","given":"Xiaojie","non-dropping-particle":"","parse-names":false,"suffix":""},{"dropping-particle":"","family":"Mao","given":"Qi","non-dropping-particle":"","parse-names":false,"suffix":""},{"dropping-particle":"","family":"Tang","given":"Ying","non-dropping-particle":"","parse-names":false,"suffix":""},{"dropping-particle":"","family":"Wang","given":"Li","non-dropping-particle":"","parse-names":false,"suffix":""},{"dropping-particle":"","family":"Chawla","given":"Raghav","non-dropping-particle":"","parse-names":false,"suffix":""},{"dropping-particle":"","family":"Pliner","given":"Hannah A.","non-dropping-particle":"","parse-names":false,"suffix":""},{"dropping-particle":"","family":"Trapnell","given":"Cole","non-dropping-particle":"","parse-names":false,"suffix":""}],"container-title":"Nature Methods","id":"ITEM-2","issue":"10","issued":{"date-parts":[["2017"]]},"page":"979-982","title":"Reversed graph embedding resolves complex single-cell trajectories","type":"article-journal","volume":"14"},"uris":["http://www.mendeley.com/documents/?uuid=075db5a2-adaf-4b4c-b3f7-98303872445a"]},{"id":"ITEM-3","itemData":{"DOI":"10.1038/s41586-019-0969-x","ISSN":"14764687","PMID":"30787437","abstract":"Mammalian organogenesis is a remarkable process. Within a short timeframe, the cells of the three germ layers transform into an embryo that includes most of the major internal and external organs. Here we investigate the transcriptional dynamics of mouse organogenesis at single-cell resolution. Using single-cell combinatorial indexing, we profiled the transcriptomes of around 2 million cells derived from 61 embryos staged between 9.5 and 13.5 days of gestation, in a single experiment. The resulting ‘mouse organogenesis cell atlas’ (MOCA) provides a global view of developmental processes during this critical window. We use Monocle 3 to identify hundreds of cell types and 56 trajectories, many of which are detected only because of the depth of cellular coverage, and collectively define thousands of corresponding marker genes. We explore the dynamics of gene expression within cell types and trajectories over time, including focused analyses of the apical ectodermal ridge, limb mesenchyme and skeletal muscle.","author":[{"dropping-particle":"","family":"Cao","given":"Junyue","non-dropping-particle":"","parse-names":false,"suffix":""},{"dropping-particle":"","family":"Spielmann","given":"Malte","non-dropping-particle":"","parse-names":false,"suffix":""},{"dropping-particle":"","family":"Qiu","given":"Xiaojie","non-dropping-particle":"","parse-names":false,"suffix":""},{"dropping-particle":"","family":"Huang","given":"Xingfan","non-dropping-particle":"","parse-names":false,"suffix":""},{"dropping-particle":"","family":"Ibrahim","given":"Daniel M.","non-dropping-particle":"","parse-names":false,"suffix":""},{"dropping-particle":"","family":"Hill","given":"Andrew J.","non-dropping-particle":"","parse-names":false,"suffix":""},{"dropping-particle":"","family":"Zhang","given":"Fan","non-dropping-particle":"","parse-names":false,"suffix":""},{"dropping-particle":"","family":"Mundlos","given":"Stefan","non-dropping-particle":"","parse-names":false,"suffix":""},{"dropping-particle":"","family":"Christiansen","given":"Lena","non-dropping-particle":"","parse-names":false,"suffix":""},{"dropping-particle":"","family":"Steemers","given":"Frank J.","non-dropping-particle":"","parse-names":false,"suffix":""},{"dropping-particle":"","family":"Trapnell","given":"Cole","non-dropping-particle":"","parse-names":false,"suffix":""},{"dropping-particle":"","family":"Shendure","given":"Jay","non-dropping-particle":"","parse-names":false,"suffix":""}],"container-title":"Nature","id":"ITEM-3","issue":"7745","issued":{"date-parts":[["2019"]]},"page":"496-502","publisher":"Springer US","title":"The single-cell transcriptional landscape of mammalian organogenesis","type":"article-journal","volume":"566"},"uris":["http://www.mendeley.com/documents/?uuid=e99345f9-8f23-4b64-896a-027254c18212"]},{"id":"ITEM-4","itemData":{"ISSN":"23318422","abstract":"UMAP (Uniform Manifold Approximation and Projection) is a novel manifold learning technique for dimension reduction. UMAPis constructed from a theoretical framework based in Riemannian geometry and algebraic topology. The result is a practical scalable algorithm that applies to real world data. The UMAP algorithm is competitive with t-SNE for visualization quality, and arguably preserves more of the global structure with superior run time performance. Furthermore, UMAP has no computational restrictions on embedding dimension, making it viable as a general purpose dimension reduction technique for machine learning.","author":[{"dropping-particle":"","family":"McInnes","given":"Leland","non-dropping-particle":"","parse-names":false,"suffix":""},{"dropping-particle":"","family":"Healy","given":"John","non-dropping-particle":"","parse-names":false,"suffix":""},{"dropping-particle":"","family":"Melville","given":"James","non-dropping-particle":"","parse-names":false,"suffix":""}],"container-title":"arXiv","id":"ITEM-4","issued":{"date-parts":[["2018"]]},"title":"UMAP: Uniform manifold approximation and projection for dimension reduction","type":"article-journal"},"uris":["http://www.mendeley.com/documents/?uuid=16451979-cfda-4420-9952-2d88009a077e"]}],"mendeley":{"formattedCitation":"(3–6)","plainTextFormattedCitation":"(3–6)","previouslyFormattedCitation":"(&lt;i&gt;89&lt;/i&gt;–&lt;i&gt;92&lt;/i&gt;)"},"properties":{"noteIndex":0},"schema":"https://github.com/citation-style-language/schema/raw/master/csl-citation.json"}</w:instrText>
      </w:r>
      <w:r w:rsidR="007446E6" w:rsidRPr="007446E6">
        <w:rPr>
          <w:rFonts w:ascii="Arial" w:hAnsi="Arial" w:cs="Arial"/>
          <w:sz w:val="20"/>
          <w:lang w:val="en"/>
        </w:rPr>
        <w:fldChar w:fldCharType="separate"/>
      </w:r>
      <w:r w:rsidR="007446E6" w:rsidRPr="007446E6">
        <w:rPr>
          <w:rFonts w:ascii="Arial" w:hAnsi="Arial" w:cs="Arial"/>
          <w:noProof/>
          <w:sz w:val="20"/>
          <w:lang w:val="en"/>
        </w:rPr>
        <w:t>(3–6)</w:t>
      </w:r>
      <w:r w:rsidR="007446E6" w:rsidRPr="007446E6">
        <w:rPr>
          <w:rFonts w:ascii="Arial" w:hAnsi="Arial" w:cs="Arial"/>
          <w:sz w:val="20"/>
        </w:rPr>
        <w:fldChar w:fldCharType="end"/>
      </w:r>
      <w:r w:rsidR="007446E6" w:rsidRPr="007446E6">
        <w:rPr>
          <w:rFonts w:ascii="Arial" w:hAnsi="Arial" w:cs="Arial"/>
          <w:sz w:val="20"/>
          <w:lang w:val="en"/>
        </w:rPr>
        <w:t xml:space="preserve"> packages</w:t>
      </w:r>
      <w:r w:rsidR="007446E6" w:rsidRPr="007446E6">
        <w:rPr>
          <w:rFonts w:ascii="Arial" w:hAnsi="Arial" w:cs="Arial"/>
          <w:sz w:val="20"/>
        </w:rPr>
        <w:t xml:space="preserve"> in the R environments, while granulocyte genes were identified from </w:t>
      </w:r>
      <w:r w:rsidR="007446E6" w:rsidRPr="007446E6">
        <w:rPr>
          <w:rFonts w:ascii="Arial" w:hAnsi="Arial" w:cs="Arial"/>
          <w:sz w:val="20"/>
          <w:lang w:val="en"/>
        </w:rPr>
        <w:t xml:space="preserve">Palmer et al. 2006 </w:t>
      </w:r>
      <w:r w:rsidR="007446E6" w:rsidRPr="007446E6">
        <w:rPr>
          <w:rFonts w:ascii="Arial" w:hAnsi="Arial" w:cs="Arial"/>
          <w:sz w:val="20"/>
          <w:lang w:val="en"/>
        </w:rPr>
        <w:fldChar w:fldCharType="begin" w:fldLock="1"/>
      </w:r>
      <w:r w:rsidR="007446E6">
        <w:rPr>
          <w:rFonts w:ascii="Arial" w:hAnsi="Arial" w:cs="Arial"/>
          <w:sz w:val="20"/>
          <w:lang w:val="en"/>
        </w:rPr>
        <w:instrText>ADDIN CSL_CITATION {"citationItems":[{"id":"ITEM-1","itemData":{"DOI":"10.1186/1471-2164-7-115","ISSN":"14712164","PMID":"16704732","abstract":"Background: Blood is a complex tissue comprising numerous cell types with distinct functions and corresponding gene expression profiles. We attempted to define the cell type specific gene expression patterns for the major constituent cells of blood, including B-cells, CD4+ T-cells, CD8+ T-cells, lymphocytes and granulocytes. We did this by comparing the global gene expression profiles of purified B-cells, CD4+ T-cells, CD8+ T-cells, granulocytes, and lymphocytes using cDNA microarrays. Results: Unsupervised clustering analysis showed that similar cell populations from different donors share common gene expression profiles. Supervised analyses identified gene expression signatures for B-cells (427 genes), T-cells (222 genes), CD8+ T-cells (23 genes), granulocytes (411 genes), and lymphocytes (67 genes). No statistically significant gene expression signature was identified for CD4+ cells. Genes encoding cell surface proteins were disproportionately represented among the genes that distinguished among the lymphocyte subpopulations. Lymphocytes were distinguishable from granulocytes based on their higher levels of expression of genes encoding ribosomal proteins, while granulocytes exhibited characteristic expression of various cell surface and inflammatory proteins. Conclusion: The genes comprising the cell-type specific signatures encompassed many of the genes already known to be involved in cell-type specific processes, and provided clues that may prove useful in discovering the functions of many still unannotated genes. The most prominent feature of the cell type signature genes was the enrichment of genes encoding cell surface proteins, perhaps reflecting the importance of specialized systems for sensing the environment to the physiology of resting leukocytes. © 2006 Palmer et al; licensee BioMed Central Ltd.","author":[{"dropping-particle":"","family":"Palmer","given":"Chana","non-dropping-particle":"","parse-names":false,"suffix":""},{"dropping-particle":"","family":"Diehn","given":"Maximilian","non-dropping-particle":"","parse-names":false,"suffix":""},{"dropping-particle":"","family":"Alizadeh","given":"Ash A.","non-dropping-particle":"","parse-names":false,"suffix":""},{"dropping-particle":"","family":"Brown","given":"Patrick O.","non-dropping-particle":"","parse-names":false,"suffix":""}],"container-title":"BMC Genomics","id":"ITEM-1","issued":{"date-parts":[["2006"]]},"page":"1-15","title":"Cell-type specific gene expression profiles of leukocytes in human peripheral blood","type":"article-journal","volume":"7"},"uris":["http://www.mendeley.com/documents/?uuid=09096951-15cf-4876-86fb-58877341c599"]}],"mendeley":{"formattedCitation":"(7)","plainTextFormattedCitation":"(7)","previouslyFormattedCitation":"(&lt;i&gt;93&lt;/i&gt;)"},"properties":{"noteIndex":0},"schema":"https://github.com/citation-style-language/schema/raw/master/csl-citation.json"}</w:instrText>
      </w:r>
      <w:r w:rsidR="007446E6" w:rsidRPr="007446E6">
        <w:rPr>
          <w:rFonts w:ascii="Arial" w:hAnsi="Arial" w:cs="Arial"/>
          <w:sz w:val="20"/>
          <w:lang w:val="en"/>
        </w:rPr>
        <w:fldChar w:fldCharType="separate"/>
      </w:r>
      <w:r w:rsidR="007446E6" w:rsidRPr="007446E6">
        <w:rPr>
          <w:rFonts w:ascii="Arial" w:hAnsi="Arial" w:cs="Arial"/>
          <w:noProof/>
          <w:sz w:val="20"/>
          <w:lang w:val="en"/>
        </w:rPr>
        <w:t>(7)</w:t>
      </w:r>
      <w:r w:rsidR="007446E6" w:rsidRPr="007446E6">
        <w:rPr>
          <w:rFonts w:ascii="Arial" w:hAnsi="Arial" w:cs="Arial"/>
          <w:sz w:val="20"/>
        </w:rPr>
        <w:fldChar w:fldCharType="end"/>
      </w:r>
      <w:r w:rsidR="007446E6" w:rsidRPr="007446E6">
        <w:rPr>
          <w:rFonts w:ascii="Arial" w:hAnsi="Arial" w:cs="Arial"/>
          <w:sz w:val="20"/>
        </w:rPr>
        <w:t xml:space="preserve">. </w:t>
      </w:r>
    </w:p>
    <w:p w14:paraId="0AA738C7" w14:textId="743834A9" w:rsidR="00030840" w:rsidRDefault="00030840" w:rsidP="00477182">
      <w:pPr>
        <w:pStyle w:val="SMcaption"/>
        <w:rPr>
          <w:rFonts w:ascii="Arial" w:hAnsi="Arial" w:cs="Arial"/>
          <w:sz w:val="20"/>
        </w:rPr>
      </w:pPr>
    </w:p>
    <w:p w14:paraId="6AF144F5" w14:textId="77777777" w:rsidR="007446E6" w:rsidRPr="00DC623A" w:rsidRDefault="007446E6" w:rsidP="00477182">
      <w:pPr>
        <w:pStyle w:val="SMcaption"/>
        <w:rPr>
          <w:rFonts w:ascii="Arial" w:hAnsi="Arial" w:cs="Arial"/>
          <w:sz w:val="20"/>
        </w:rPr>
      </w:pPr>
    </w:p>
    <w:p w14:paraId="6C96BED5" w14:textId="4B2FC6DA" w:rsidR="00820484" w:rsidRPr="00DC623A" w:rsidRDefault="00F514EC" w:rsidP="00477182">
      <w:pPr>
        <w:pStyle w:val="SMcaption"/>
        <w:rPr>
          <w:rFonts w:ascii="Arial" w:hAnsi="Arial" w:cs="Arial"/>
          <w:b/>
          <w:sz w:val="20"/>
        </w:rPr>
      </w:pPr>
      <w:r w:rsidRPr="00DC623A">
        <w:rPr>
          <w:rFonts w:ascii="Arial" w:hAnsi="Arial" w:cs="Arial"/>
          <w:b/>
          <w:sz w:val="20"/>
        </w:rPr>
        <w:t xml:space="preserve">SI </w:t>
      </w:r>
      <w:r w:rsidR="00820484" w:rsidRPr="00DC623A">
        <w:rPr>
          <w:rFonts w:ascii="Arial" w:hAnsi="Arial" w:cs="Arial"/>
          <w:b/>
          <w:sz w:val="20"/>
        </w:rPr>
        <w:t>References</w:t>
      </w:r>
    </w:p>
    <w:p w14:paraId="59D77E69" w14:textId="7EA1072C" w:rsidR="002C667A" w:rsidRPr="00DC623A" w:rsidRDefault="002C667A" w:rsidP="00477182">
      <w:pPr>
        <w:pStyle w:val="SMcaption"/>
        <w:rPr>
          <w:rFonts w:ascii="Arial" w:hAnsi="Arial" w:cs="Arial"/>
          <w:b/>
          <w:sz w:val="20"/>
        </w:rPr>
      </w:pPr>
    </w:p>
    <w:p w14:paraId="475A03A3" w14:textId="256B49E8" w:rsidR="007446E6" w:rsidRPr="007446E6" w:rsidRDefault="00A9748D" w:rsidP="007446E6">
      <w:pPr>
        <w:widowControl w:val="0"/>
        <w:autoSpaceDE w:val="0"/>
        <w:autoSpaceDN w:val="0"/>
        <w:adjustRightInd w:val="0"/>
        <w:ind w:left="640" w:hanging="640"/>
        <w:rPr>
          <w:rFonts w:ascii="Arial" w:hAnsi="Arial" w:cs="Arial"/>
          <w:noProof/>
          <w:sz w:val="20"/>
        </w:rPr>
      </w:pPr>
      <w:r>
        <w:rPr>
          <w:rFonts w:ascii="Arial" w:hAnsi="Arial" w:cs="Arial"/>
          <w:sz w:val="20"/>
        </w:rPr>
        <w:fldChar w:fldCharType="begin" w:fldLock="1"/>
      </w:r>
      <w:r>
        <w:rPr>
          <w:rFonts w:ascii="Arial" w:hAnsi="Arial" w:cs="Arial"/>
          <w:sz w:val="20"/>
        </w:rPr>
        <w:instrText xml:space="preserve">ADDIN Mendeley Bibliography CSL_BIBLIOGRAPHY </w:instrText>
      </w:r>
      <w:r>
        <w:rPr>
          <w:rFonts w:ascii="Arial" w:hAnsi="Arial" w:cs="Arial"/>
          <w:sz w:val="20"/>
        </w:rPr>
        <w:fldChar w:fldCharType="separate"/>
      </w:r>
      <w:r w:rsidR="007446E6" w:rsidRPr="007446E6">
        <w:rPr>
          <w:rFonts w:ascii="Arial" w:hAnsi="Arial" w:cs="Arial"/>
          <w:noProof/>
          <w:sz w:val="20"/>
        </w:rPr>
        <w:t xml:space="preserve">1. </w:t>
      </w:r>
      <w:r w:rsidR="007446E6" w:rsidRPr="007446E6">
        <w:rPr>
          <w:rFonts w:ascii="Arial" w:hAnsi="Arial" w:cs="Arial"/>
          <w:noProof/>
          <w:sz w:val="20"/>
        </w:rPr>
        <w:tab/>
        <w:t xml:space="preserve">Luo, Weijun, Brouwer, Cory, Pathview: an R/Bioconductor package for pathway-based data integration and visualization. </w:t>
      </w:r>
      <w:r w:rsidR="007446E6" w:rsidRPr="007446E6">
        <w:rPr>
          <w:rFonts w:ascii="Arial" w:hAnsi="Arial" w:cs="Arial"/>
          <w:i/>
          <w:iCs/>
          <w:noProof/>
          <w:sz w:val="20"/>
        </w:rPr>
        <w:t>Bioinformatics</w:t>
      </w:r>
      <w:r w:rsidR="007446E6" w:rsidRPr="007446E6">
        <w:rPr>
          <w:rFonts w:ascii="Arial" w:hAnsi="Arial" w:cs="Arial"/>
          <w:noProof/>
          <w:sz w:val="20"/>
        </w:rPr>
        <w:t xml:space="preserve"> </w:t>
      </w:r>
      <w:r w:rsidR="007446E6" w:rsidRPr="007446E6">
        <w:rPr>
          <w:rFonts w:ascii="Arial" w:hAnsi="Arial" w:cs="Arial"/>
          <w:b/>
          <w:bCs/>
          <w:noProof/>
          <w:sz w:val="20"/>
        </w:rPr>
        <w:t>29</w:t>
      </w:r>
      <w:r w:rsidR="007446E6" w:rsidRPr="007446E6">
        <w:rPr>
          <w:rFonts w:ascii="Arial" w:hAnsi="Arial" w:cs="Arial"/>
          <w:noProof/>
          <w:sz w:val="20"/>
        </w:rPr>
        <w:t>, 1830–1831 (2013).</w:t>
      </w:r>
    </w:p>
    <w:p w14:paraId="634A51EA"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2. </w:t>
      </w:r>
      <w:r w:rsidRPr="007446E6">
        <w:rPr>
          <w:rFonts w:ascii="Arial" w:hAnsi="Arial" w:cs="Arial"/>
          <w:noProof/>
          <w:sz w:val="20"/>
        </w:rPr>
        <w:tab/>
        <w:t xml:space="preserve">T. Stuart, </w:t>
      </w:r>
      <w:r w:rsidRPr="007446E6">
        <w:rPr>
          <w:rFonts w:ascii="Arial" w:hAnsi="Arial" w:cs="Arial"/>
          <w:i/>
          <w:iCs/>
          <w:noProof/>
          <w:sz w:val="20"/>
        </w:rPr>
        <w:t>et al.</w:t>
      </w:r>
      <w:r w:rsidRPr="007446E6">
        <w:rPr>
          <w:rFonts w:ascii="Arial" w:hAnsi="Arial" w:cs="Arial"/>
          <w:noProof/>
          <w:sz w:val="20"/>
        </w:rPr>
        <w:t xml:space="preserve">, Comprehensive integration of single-cell data. </w:t>
      </w:r>
      <w:r w:rsidRPr="007446E6">
        <w:rPr>
          <w:rFonts w:ascii="Arial" w:hAnsi="Arial" w:cs="Arial"/>
          <w:i/>
          <w:iCs/>
          <w:noProof/>
          <w:sz w:val="20"/>
        </w:rPr>
        <w:t>Cell</w:t>
      </w:r>
      <w:r w:rsidRPr="007446E6">
        <w:rPr>
          <w:rFonts w:ascii="Arial" w:hAnsi="Arial" w:cs="Arial"/>
          <w:noProof/>
          <w:sz w:val="20"/>
        </w:rPr>
        <w:t xml:space="preserve"> </w:t>
      </w:r>
      <w:r w:rsidRPr="007446E6">
        <w:rPr>
          <w:rFonts w:ascii="Arial" w:hAnsi="Arial" w:cs="Arial"/>
          <w:b/>
          <w:bCs/>
          <w:noProof/>
          <w:sz w:val="20"/>
        </w:rPr>
        <w:t>177</w:t>
      </w:r>
      <w:r w:rsidRPr="007446E6">
        <w:rPr>
          <w:rFonts w:ascii="Arial" w:hAnsi="Arial" w:cs="Arial"/>
          <w:noProof/>
          <w:sz w:val="20"/>
        </w:rPr>
        <w:t>, 1888–1902 (2019).</w:t>
      </w:r>
    </w:p>
    <w:p w14:paraId="353565B6"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3. </w:t>
      </w:r>
      <w:r w:rsidRPr="007446E6">
        <w:rPr>
          <w:rFonts w:ascii="Arial" w:hAnsi="Arial" w:cs="Arial"/>
          <w:noProof/>
          <w:sz w:val="20"/>
        </w:rPr>
        <w:tab/>
        <w:t xml:space="preserve">C. Trapnell, </w:t>
      </w:r>
      <w:r w:rsidRPr="007446E6">
        <w:rPr>
          <w:rFonts w:ascii="Arial" w:hAnsi="Arial" w:cs="Arial"/>
          <w:i/>
          <w:iCs/>
          <w:noProof/>
          <w:sz w:val="20"/>
        </w:rPr>
        <w:t>et al.</w:t>
      </w:r>
      <w:r w:rsidRPr="007446E6">
        <w:rPr>
          <w:rFonts w:ascii="Arial" w:hAnsi="Arial" w:cs="Arial"/>
          <w:noProof/>
          <w:sz w:val="20"/>
        </w:rPr>
        <w:t xml:space="preserve">, The dynamics and regulators of cell fate decisions are revealed by pseudotemporal ordering of single cells. </w:t>
      </w:r>
      <w:r w:rsidRPr="007446E6">
        <w:rPr>
          <w:rFonts w:ascii="Arial" w:hAnsi="Arial" w:cs="Arial"/>
          <w:i/>
          <w:iCs/>
          <w:noProof/>
          <w:sz w:val="20"/>
        </w:rPr>
        <w:t>Nat. Biotechnol.</w:t>
      </w:r>
      <w:r w:rsidRPr="007446E6">
        <w:rPr>
          <w:rFonts w:ascii="Arial" w:hAnsi="Arial" w:cs="Arial"/>
          <w:noProof/>
          <w:sz w:val="20"/>
        </w:rPr>
        <w:t xml:space="preserve"> </w:t>
      </w:r>
      <w:r w:rsidRPr="007446E6">
        <w:rPr>
          <w:rFonts w:ascii="Arial" w:hAnsi="Arial" w:cs="Arial"/>
          <w:b/>
          <w:bCs/>
          <w:noProof/>
          <w:sz w:val="20"/>
        </w:rPr>
        <w:t>32</w:t>
      </w:r>
      <w:r w:rsidRPr="007446E6">
        <w:rPr>
          <w:rFonts w:ascii="Arial" w:hAnsi="Arial" w:cs="Arial"/>
          <w:noProof/>
          <w:sz w:val="20"/>
        </w:rPr>
        <w:t>, 381–386 (2014).</w:t>
      </w:r>
    </w:p>
    <w:p w14:paraId="5C8BB994"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4. </w:t>
      </w:r>
      <w:r w:rsidRPr="007446E6">
        <w:rPr>
          <w:rFonts w:ascii="Arial" w:hAnsi="Arial" w:cs="Arial"/>
          <w:noProof/>
          <w:sz w:val="20"/>
        </w:rPr>
        <w:tab/>
        <w:t xml:space="preserve">X. Qiu, </w:t>
      </w:r>
      <w:r w:rsidRPr="007446E6">
        <w:rPr>
          <w:rFonts w:ascii="Arial" w:hAnsi="Arial" w:cs="Arial"/>
          <w:i/>
          <w:iCs/>
          <w:noProof/>
          <w:sz w:val="20"/>
        </w:rPr>
        <w:t>et al.</w:t>
      </w:r>
      <w:r w:rsidRPr="007446E6">
        <w:rPr>
          <w:rFonts w:ascii="Arial" w:hAnsi="Arial" w:cs="Arial"/>
          <w:noProof/>
          <w:sz w:val="20"/>
        </w:rPr>
        <w:t xml:space="preserve">, Reversed graph embedding resolves complex single-cell trajectories. </w:t>
      </w:r>
      <w:r w:rsidRPr="007446E6">
        <w:rPr>
          <w:rFonts w:ascii="Arial" w:hAnsi="Arial" w:cs="Arial"/>
          <w:i/>
          <w:iCs/>
          <w:noProof/>
          <w:sz w:val="20"/>
        </w:rPr>
        <w:t>Nat. Methods</w:t>
      </w:r>
      <w:r w:rsidRPr="007446E6">
        <w:rPr>
          <w:rFonts w:ascii="Arial" w:hAnsi="Arial" w:cs="Arial"/>
          <w:noProof/>
          <w:sz w:val="20"/>
        </w:rPr>
        <w:t xml:space="preserve"> </w:t>
      </w:r>
      <w:r w:rsidRPr="007446E6">
        <w:rPr>
          <w:rFonts w:ascii="Arial" w:hAnsi="Arial" w:cs="Arial"/>
          <w:b/>
          <w:bCs/>
          <w:noProof/>
          <w:sz w:val="20"/>
        </w:rPr>
        <w:t>14</w:t>
      </w:r>
      <w:r w:rsidRPr="007446E6">
        <w:rPr>
          <w:rFonts w:ascii="Arial" w:hAnsi="Arial" w:cs="Arial"/>
          <w:noProof/>
          <w:sz w:val="20"/>
        </w:rPr>
        <w:t>, 979–982 (2017).</w:t>
      </w:r>
    </w:p>
    <w:p w14:paraId="775B4106"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5. </w:t>
      </w:r>
      <w:r w:rsidRPr="007446E6">
        <w:rPr>
          <w:rFonts w:ascii="Arial" w:hAnsi="Arial" w:cs="Arial"/>
          <w:noProof/>
          <w:sz w:val="20"/>
        </w:rPr>
        <w:tab/>
        <w:t xml:space="preserve">J. Cao, </w:t>
      </w:r>
      <w:r w:rsidRPr="007446E6">
        <w:rPr>
          <w:rFonts w:ascii="Arial" w:hAnsi="Arial" w:cs="Arial"/>
          <w:i/>
          <w:iCs/>
          <w:noProof/>
          <w:sz w:val="20"/>
        </w:rPr>
        <w:t>et al.</w:t>
      </w:r>
      <w:r w:rsidRPr="007446E6">
        <w:rPr>
          <w:rFonts w:ascii="Arial" w:hAnsi="Arial" w:cs="Arial"/>
          <w:noProof/>
          <w:sz w:val="20"/>
        </w:rPr>
        <w:t xml:space="preserve">, The single-cell transcriptional landscape of mammalian organogenesis. </w:t>
      </w:r>
      <w:r w:rsidRPr="007446E6">
        <w:rPr>
          <w:rFonts w:ascii="Arial" w:hAnsi="Arial" w:cs="Arial"/>
          <w:i/>
          <w:iCs/>
          <w:noProof/>
          <w:sz w:val="20"/>
        </w:rPr>
        <w:t>Nature</w:t>
      </w:r>
      <w:r w:rsidRPr="007446E6">
        <w:rPr>
          <w:rFonts w:ascii="Arial" w:hAnsi="Arial" w:cs="Arial"/>
          <w:noProof/>
          <w:sz w:val="20"/>
        </w:rPr>
        <w:t xml:space="preserve"> </w:t>
      </w:r>
      <w:r w:rsidRPr="007446E6">
        <w:rPr>
          <w:rFonts w:ascii="Arial" w:hAnsi="Arial" w:cs="Arial"/>
          <w:b/>
          <w:bCs/>
          <w:noProof/>
          <w:sz w:val="20"/>
        </w:rPr>
        <w:t>566</w:t>
      </w:r>
      <w:r w:rsidRPr="007446E6">
        <w:rPr>
          <w:rFonts w:ascii="Arial" w:hAnsi="Arial" w:cs="Arial"/>
          <w:noProof/>
          <w:sz w:val="20"/>
        </w:rPr>
        <w:t>, 496–502 (2019).</w:t>
      </w:r>
    </w:p>
    <w:p w14:paraId="02DA705B"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6. </w:t>
      </w:r>
      <w:r w:rsidRPr="007446E6">
        <w:rPr>
          <w:rFonts w:ascii="Arial" w:hAnsi="Arial" w:cs="Arial"/>
          <w:noProof/>
          <w:sz w:val="20"/>
        </w:rPr>
        <w:tab/>
        <w:t xml:space="preserve">L. McInnes, J. Healy, J. Melville, UMAP: Uniform manifold approximation and projection for dimension reduction. </w:t>
      </w:r>
      <w:r w:rsidRPr="007446E6">
        <w:rPr>
          <w:rFonts w:ascii="Arial" w:hAnsi="Arial" w:cs="Arial"/>
          <w:i/>
          <w:iCs/>
          <w:noProof/>
          <w:sz w:val="20"/>
        </w:rPr>
        <w:t>arXiv</w:t>
      </w:r>
      <w:r w:rsidRPr="007446E6">
        <w:rPr>
          <w:rFonts w:ascii="Arial" w:hAnsi="Arial" w:cs="Arial"/>
          <w:noProof/>
          <w:sz w:val="20"/>
        </w:rPr>
        <w:t xml:space="preserve"> (2018).</w:t>
      </w:r>
    </w:p>
    <w:p w14:paraId="1114F933" w14:textId="77777777" w:rsidR="007446E6" w:rsidRPr="007446E6" w:rsidRDefault="007446E6" w:rsidP="007446E6">
      <w:pPr>
        <w:widowControl w:val="0"/>
        <w:autoSpaceDE w:val="0"/>
        <w:autoSpaceDN w:val="0"/>
        <w:adjustRightInd w:val="0"/>
        <w:ind w:left="640" w:hanging="640"/>
        <w:rPr>
          <w:rFonts w:ascii="Arial" w:hAnsi="Arial" w:cs="Arial"/>
          <w:noProof/>
          <w:sz w:val="20"/>
        </w:rPr>
      </w:pPr>
      <w:r w:rsidRPr="007446E6">
        <w:rPr>
          <w:rFonts w:ascii="Arial" w:hAnsi="Arial" w:cs="Arial"/>
          <w:noProof/>
          <w:sz w:val="20"/>
        </w:rPr>
        <w:t xml:space="preserve">7. </w:t>
      </w:r>
      <w:r w:rsidRPr="007446E6">
        <w:rPr>
          <w:rFonts w:ascii="Arial" w:hAnsi="Arial" w:cs="Arial"/>
          <w:noProof/>
          <w:sz w:val="20"/>
        </w:rPr>
        <w:tab/>
        <w:t xml:space="preserve">C. Palmer, M. Diehn, A. A. Alizadeh, P. O. Brown, Cell-type specific gene expression profiles of leukocytes in human peripheral blood. </w:t>
      </w:r>
      <w:r w:rsidRPr="007446E6">
        <w:rPr>
          <w:rFonts w:ascii="Arial" w:hAnsi="Arial" w:cs="Arial"/>
          <w:i/>
          <w:iCs/>
          <w:noProof/>
          <w:sz w:val="20"/>
        </w:rPr>
        <w:t>BMC Genomics</w:t>
      </w:r>
      <w:r w:rsidRPr="007446E6">
        <w:rPr>
          <w:rFonts w:ascii="Arial" w:hAnsi="Arial" w:cs="Arial"/>
          <w:noProof/>
          <w:sz w:val="20"/>
        </w:rPr>
        <w:t xml:space="preserve"> </w:t>
      </w:r>
      <w:r w:rsidRPr="007446E6">
        <w:rPr>
          <w:rFonts w:ascii="Arial" w:hAnsi="Arial" w:cs="Arial"/>
          <w:b/>
          <w:bCs/>
          <w:noProof/>
          <w:sz w:val="20"/>
        </w:rPr>
        <w:t>7</w:t>
      </w:r>
      <w:r w:rsidRPr="007446E6">
        <w:rPr>
          <w:rFonts w:ascii="Arial" w:hAnsi="Arial" w:cs="Arial"/>
          <w:noProof/>
          <w:sz w:val="20"/>
        </w:rPr>
        <w:t>, 1–15 (2006).</w:t>
      </w:r>
    </w:p>
    <w:p w14:paraId="10C22F57" w14:textId="28AB226B" w:rsidR="007843C9" w:rsidRDefault="00A9748D" w:rsidP="007446E6">
      <w:pPr>
        <w:widowControl w:val="0"/>
        <w:autoSpaceDE w:val="0"/>
        <w:autoSpaceDN w:val="0"/>
        <w:adjustRightInd w:val="0"/>
        <w:ind w:left="640" w:hanging="640"/>
        <w:rPr>
          <w:rFonts w:ascii="Arial" w:hAnsi="Arial" w:cs="Arial"/>
          <w:sz w:val="20"/>
        </w:rPr>
      </w:pPr>
      <w:r>
        <w:rPr>
          <w:rFonts w:ascii="Arial" w:hAnsi="Arial" w:cs="Arial"/>
          <w:sz w:val="20"/>
        </w:rPr>
        <w:fldChar w:fldCharType="end"/>
      </w:r>
    </w:p>
    <w:p w14:paraId="09814BAA" w14:textId="423ABF3A" w:rsidR="005622CD" w:rsidRPr="00DC623A" w:rsidRDefault="005622CD" w:rsidP="00907078">
      <w:pPr>
        <w:rPr>
          <w:rFonts w:ascii="Arial" w:hAnsi="Arial" w:cs="Arial"/>
          <w:sz w:val="20"/>
        </w:rPr>
      </w:pPr>
    </w:p>
    <w:p w14:paraId="18771D91" w14:textId="4F65D2B1" w:rsidR="005622CD" w:rsidRDefault="005622CD" w:rsidP="005622CD">
      <w:pPr>
        <w:widowControl w:val="0"/>
        <w:autoSpaceDE w:val="0"/>
        <w:autoSpaceDN w:val="0"/>
        <w:adjustRightInd w:val="0"/>
        <w:rPr>
          <w:rFonts w:ascii="Arial" w:hAnsi="Arial" w:cs="Arial"/>
          <w:sz w:val="20"/>
        </w:rPr>
      </w:pPr>
    </w:p>
    <w:p w14:paraId="1050C33E" w14:textId="055EED6E" w:rsidR="00566B0B" w:rsidRDefault="00566B0B" w:rsidP="005622CD">
      <w:pPr>
        <w:widowControl w:val="0"/>
        <w:autoSpaceDE w:val="0"/>
        <w:autoSpaceDN w:val="0"/>
        <w:adjustRightInd w:val="0"/>
        <w:rPr>
          <w:rFonts w:ascii="Arial" w:hAnsi="Arial" w:cs="Arial"/>
          <w:sz w:val="20"/>
        </w:rPr>
      </w:pPr>
    </w:p>
    <w:p w14:paraId="25C74883" w14:textId="6935A23A" w:rsidR="00566B0B" w:rsidRDefault="00566B0B" w:rsidP="005622CD">
      <w:pPr>
        <w:widowControl w:val="0"/>
        <w:autoSpaceDE w:val="0"/>
        <w:autoSpaceDN w:val="0"/>
        <w:adjustRightInd w:val="0"/>
        <w:rPr>
          <w:rFonts w:ascii="Arial" w:hAnsi="Arial" w:cs="Arial"/>
          <w:sz w:val="20"/>
        </w:rPr>
      </w:pPr>
    </w:p>
    <w:p w14:paraId="3B9C24D0" w14:textId="703D10A2" w:rsidR="00566B0B" w:rsidRDefault="00566B0B" w:rsidP="00566B0B">
      <w:pPr>
        <w:rPr>
          <w:rFonts w:ascii="Arial" w:hAnsi="Arial" w:cs="Arial"/>
          <w:sz w:val="32"/>
          <w:szCs w:val="32"/>
        </w:rPr>
      </w:pPr>
      <w:r w:rsidRPr="00566B0B">
        <w:rPr>
          <w:rFonts w:ascii="Arial" w:hAnsi="Arial" w:cs="Arial"/>
          <w:sz w:val="32"/>
          <w:szCs w:val="32"/>
        </w:rPr>
        <w:lastRenderedPageBreak/>
        <w:t xml:space="preserve">Supplemental Material for Chapter </w:t>
      </w:r>
      <w:r>
        <w:rPr>
          <w:rFonts w:ascii="Arial" w:hAnsi="Arial" w:cs="Arial"/>
          <w:sz w:val="32"/>
          <w:szCs w:val="32"/>
        </w:rPr>
        <w:t>3</w:t>
      </w:r>
    </w:p>
    <w:p w14:paraId="71B40538" w14:textId="2252A6C4" w:rsidR="00566B0B" w:rsidRPr="00B859AE" w:rsidRDefault="00566B0B" w:rsidP="00566B0B">
      <w:pPr>
        <w:rPr>
          <w:rFonts w:ascii="Arial" w:hAnsi="Arial" w:cs="Arial"/>
          <w:sz w:val="20"/>
        </w:rPr>
      </w:pPr>
    </w:p>
    <w:p w14:paraId="170A9BDB" w14:textId="77777777" w:rsidR="00B671DF" w:rsidRPr="00B671DF" w:rsidRDefault="00B671DF" w:rsidP="00B671DF">
      <w:pPr>
        <w:keepNext/>
        <w:keepLines/>
        <w:spacing w:line="276" w:lineRule="auto"/>
        <w:outlineLvl w:val="3"/>
        <w:rPr>
          <w:rFonts w:ascii="Arial" w:eastAsia="Arial" w:hAnsi="Arial" w:cs="Arial"/>
          <w:b/>
          <w:sz w:val="20"/>
          <w:lang w:val="en"/>
        </w:rPr>
      </w:pPr>
      <w:bookmarkStart w:id="0" w:name="_w2fyfl7w9jbm" w:colFirst="0" w:colLast="0"/>
      <w:bookmarkEnd w:id="0"/>
      <w:r w:rsidRPr="00B671DF">
        <w:rPr>
          <w:rFonts w:ascii="Arial" w:eastAsia="Arial" w:hAnsi="Arial" w:cs="Arial"/>
          <w:b/>
          <w:sz w:val="20"/>
          <w:lang w:val="en"/>
        </w:rPr>
        <w:t>Within-individual gene expression changes reflect cross-sectional estimates</w:t>
      </w:r>
    </w:p>
    <w:p w14:paraId="0D09DB15" w14:textId="77777777" w:rsidR="00B671DF" w:rsidRPr="00B671DF" w:rsidRDefault="00B671DF" w:rsidP="00B671DF">
      <w:pPr>
        <w:rPr>
          <w:rFonts w:ascii="Arial" w:eastAsia="Calibri" w:hAnsi="Arial" w:cs="Arial"/>
          <w:sz w:val="20"/>
        </w:rPr>
      </w:pPr>
      <w:r w:rsidRPr="00B671DF">
        <w:rPr>
          <w:rFonts w:ascii="Arial" w:eastAsia="Calibri" w:hAnsi="Arial" w:cs="Arial"/>
          <w:sz w:val="20"/>
        </w:rPr>
        <w:t xml:space="preserve">In addition to testing the correlation between within-individual DNA methylation changes and estimates from our cross-sectional model of DNA methylation, we also performed this analysis with our gene expression dataset. We used the same modeling design for gene expression as for DNA methylation – a model of gene expression as a function of age, sex, Hurricane Maria exposure, technical effects, and kinship using our entire gene expression dataset (n = 543). We compared standardized effect sizes of age to the percent of genes in repeated samples that changed in the expected direction (n individuals = 89). </w:t>
      </w:r>
      <w:proofErr w:type="gramStart"/>
      <w:r w:rsidRPr="00B671DF">
        <w:rPr>
          <w:rFonts w:ascii="Arial" w:eastAsia="Calibri" w:hAnsi="Arial" w:cs="Arial"/>
          <w:sz w:val="20"/>
        </w:rPr>
        <w:t>Similarly</w:t>
      </w:r>
      <w:proofErr w:type="gramEnd"/>
      <w:r w:rsidRPr="00B671DF">
        <w:rPr>
          <w:rFonts w:ascii="Arial" w:eastAsia="Calibri" w:hAnsi="Arial" w:cs="Arial"/>
          <w:sz w:val="20"/>
        </w:rPr>
        <w:t xml:space="preserve"> to DNA methylation, we found that the standardized effect size of age from the model was correlated intra-individual gene expression changes (r = 0.24, p = 4.32 x 10</w:t>
      </w:r>
      <w:r w:rsidRPr="00B671DF">
        <w:rPr>
          <w:rFonts w:ascii="Arial" w:eastAsia="Calibri" w:hAnsi="Arial" w:cs="Arial"/>
          <w:sz w:val="20"/>
          <w:vertAlign w:val="superscript"/>
        </w:rPr>
        <w:t>-91</w:t>
      </w:r>
      <w:r w:rsidRPr="00B671DF">
        <w:rPr>
          <w:rFonts w:ascii="Arial" w:eastAsia="Calibri" w:hAnsi="Arial" w:cs="Arial"/>
          <w:sz w:val="20"/>
        </w:rPr>
        <w:t>; Fig. S2). and this association became stronger when we tested only genes significantly associated with age (FDR &lt; 10%) from the cross-sectional models (r = 0.45, p = 1.8 x 10</w:t>
      </w:r>
      <w:r w:rsidRPr="00B671DF">
        <w:rPr>
          <w:rFonts w:ascii="Arial" w:eastAsia="Calibri" w:hAnsi="Arial" w:cs="Arial"/>
          <w:sz w:val="20"/>
          <w:vertAlign w:val="superscript"/>
        </w:rPr>
        <w:t>-40</w:t>
      </w:r>
      <w:r w:rsidRPr="00B671DF">
        <w:rPr>
          <w:rFonts w:ascii="Arial" w:eastAsia="Calibri" w:hAnsi="Arial" w:cs="Arial"/>
          <w:sz w:val="20"/>
        </w:rPr>
        <w:t>). Notably, the effects of Hurricane Maria exposure and change in gene expression between pre- and post-hurricane Maria samples were highly correlated (n individuals with pre- and post-hurricane expression = 21, r = 0.38, p = 2.68 x 10</w:t>
      </w:r>
      <w:r w:rsidRPr="00B671DF">
        <w:rPr>
          <w:rFonts w:ascii="Arial" w:eastAsia="Calibri" w:hAnsi="Arial" w:cs="Arial"/>
          <w:sz w:val="20"/>
          <w:vertAlign w:val="superscript"/>
        </w:rPr>
        <w:t>-238</w:t>
      </w:r>
      <w:r w:rsidRPr="00B671DF">
        <w:rPr>
          <w:rFonts w:ascii="Arial" w:eastAsia="Calibri" w:hAnsi="Arial" w:cs="Arial"/>
          <w:sz w:val="20"/>
        </w:rPr>
        <w:t>; Fig. S2), which increased among the 260 genes significantly associated with Hurricane Maria exposure (FDR&lt;10%) in the cross-sectional model (r = 0.77, p = 5.26 x 10</w:t>
      </w:r>
      <w:r w:rsidRPr="00B671DF">
        <w:rPr>
          <w:rFonts w:ascii="Arial" w:eastAsia="Calibri" w:hAnsi="Arial" w:cs="Arial"/>
          <w:sz w:val="20"/>
          <w:vertAlign w:val="superscript"/>
        </w:rPr>
        <w:t>-52</w:t>
      </w:r>
      <w:r w:rsidRPr="00B671DF">
        <w:rPr>
          <w:rFonts w:ascii="Arial" w:eastAsia="Calibri" w:hAnsi="Arial" w:cs="Arial"/>
          <w:sz w:val="20"/>
        </w:rPr>
        <w:t xml:space="preserve">). </w:t>
      </w:r>
    </w:p>
    <w:p w14:paraId="4E2662C9" w14:textId="77777777" w:rsidR="00B671DF" w:rsidRPr="00B671DF" w:rsidRDefault="00B671DF" w:rsidP="00B671DF">
      <w:pPr>
        <w:keepNext/>
        <w:keepLines/>
        <w:spacing w:line="276" w:lineRule="auto"/>
        <w:outlineLvl w:val="3"/>
        <w:rPr>
          <w:rFonts w:ascii="Arial" w:eastAsia="Arial" w:hAnsi="Arial" w:cs="Arial"/>
          <w:b/>
          <w:sz w:val="20"/>
          <w:lang w:val="en"/>
        </w:rPr>
      </w:pPr>
      <w:bookmarkStart w:id="1" w:name="_pr67etbtxbjj" w:colFirst="0" w:colLast="0"/>
      <w:bookmarkEnd w:id="1"/>
    </w:p>
    <w:p w14:paraId="31A88EAA" w14:textId="77777777" w:rsidR="00B671DF" w:rsidRPr="00B671DF" w:rsidRDefault="00B671DF" w:rsidP="00B671DF">
      <w:pPr>
        <w:keepNext/>
        <w:keepLines/>
        <w:spacing w:line="276" w:lineRule="auto"/>
        <w:outlineLvl w:val="3"/>
        <w:rPr>
          <w:rFonts w:ascii="Arial" w:eastAsia="Arial" w:hAnsi="Arial" w:cs="Arial"/>
          <w:b/>
          <w:sz w:val="20"/>
          <w:lang w:val="en"/>
        </w:rPr>
      </w:pPr>
      <w:bookmarkStart w:id="2" w:name="_8y0um3ltaary" w:colFirst="0" w:colLast="0"/>
      <w:bookmarkEnd w:id="2"/>
      <w:r w:rsidRPr="00B671DF">
        <w:rPr>
          <w:rFonts w:ascii="Arial" w:eastAsia="Arial" w:hAnsi="Arial" w:cs="Arial"/>
          <w:b/>
          <w:sz w:val="20"/>
          <w:lang w:val="en"/>
        </w:rPr>
        <w:t xml:space="preserve">Other sources of variance in </w:t>
      </w:r>
      <w:proofErr w:type="spellStart"/>
      <w:r w:rsidRPr="00B671DF">
        <w:rPr>
          <w:rFonts w:ascii="Arial" w:eastAsia="Arial" w:hAnsi="Arial" w:cs="Arial"/>
          <w:b/>
          <w:sz w:val="20"/>
          <w:lang w:val="en"/>
        </w:rPr>
        <w:t>DNAm</w:t>
      </w:r>
      <w:proofErr w:type="spellEnd"/>
      <w:r w:rsidRPr="00B671DF">
        <w:rPr>
          <w:rFonts w:ascii="Arial" w:eastAsia="Arial" w:hAnsi="Arial" w:cs="Arial"/>
          <w:b/>
          <w:sz w:val="20"/>
          <w:lang w:val="en"/>
        </w:rPr>
        <w:t xml:space="preserve"> </w:t>
      </w:r>
    </w:p>
    <w:p w14:paraId="57D4616D" w14:textId="2DE7C96F" w:rsidR="00B671DF" w:rsidRDefault="00B671DF" w:rsidP="00566B0B">
      <w:pPr>
        <w:rPr>
          <w:rFonts w:ascii="Arial" w:eastAsia="Calibri" w:hAnsi="Arial" w:cs="Arial"/>
          <w:sz w:val="20"/>
        </w:rPr>
      </w:pPr>
      <w:r w:rsidRPr="00B671DF">
        <w:rPr>
          <w:rFonts w:ascii="Arial" w:eastAsia="Calibri" w:hAnsi="Arial" w:cs="Arial"/>
          <w:sz w:val="20"/>
        </w:rPr>
        <w:t xml:space="preserve">Individual’s sex can influence their DNA methylation and is thus important to control for, though this was not a focus of our study. Sex was significantly associated with DNA methylation at 12642 sites, 65.9% of which were on the X chromosome (n = 8330, n autosomes = 4310). Interestingly, sex explained only a median of 0.32% percent of the variance in our models within autosomal sites but a median of 1.11% percent variance in Y chromosome sites and 46.16% in X chromosome sites (Fig. S3). </w:t>
      </w:r>
    </w:p>
    <w:p w14:paraId="2F60664F" w14:textId="2041B373" w:rsidR="00B859AE" w:rsidRDefault="00B859AE" w:rsidP="00566B0B">
      <w:pPr>
        <w:rPr>
          <w:rFonts w:ascii="Arial" w:eastAsia="Calibri" w:hAnsi="Arial" w:cs="Arial"/>
          <w:sz w:val="20"/>
        </w:rPr>
      </w:pPr>
    </w:p>
    <w:p w14:paraId="138E18F3" w14:textId="77777777" w:rsidR="00B859AE" w:rsidRPr="00B859AE" w:rsidRDefault="00B859AE" w:rsidP="00566B0B">
      <w:pPr>
        <w:rPr>
          <w:rFonts w:ascii="Arial" w:eastAsia="Calibri" w:hAnsi="Arial" w:cs="Arial"/>
          <w:sz w:val="20"/>
        </w:rPr>
      </w:pPr>
    </w:p>
    <w:p w14:paraId="7085FD0D" w14:textId="77777777" w:rsidR="00B671DF" w:rsidRPr="00B859AE" w:rsidRDefault="00B671DF" w:rsidP="00566B0B">
      <w:pPr>
        <w:rPr>
          <w:rFonts w:ascii="Arial" w:eastAsia="Calibri" w:hAnsi="Arial" w:cs="Arial"/>
          <w:sz w:val="20"/>
        </w:rPr>
      </w:pPr>
    </w:p>
    <w:p w14:paraId="6CC22D14" w14:textId="63652DD5" w:rsidR="00566B0B" w:rsidRPr="00566B0B" w:rsidRDefault="00566B0B" w:rsidP="00566B0B">
      <w:pPr>
        <w:rPr>
          <w:rFonts w:ascii="Arial" w:hAnsi="Arial" w:cs="Arial"/>
          <w:sz w:val="32"/>
          <w:szCs w:val="32"/>
        </w:rPr>
      </w:pPr>
      <w:r w:rsidRPr="00566B0B">
        <w:rPr>
          <w:rFonts w:ascii="Arial" w:hAnsi="Arial" w:cs="Arial"/>
          <w:sz w:val="20"/>
        </w:rPr>
        <w:drawing>
          <wp:inline distT="114300" distB="114300" distL="114300" distR="114300" wp14:anchorId="6830F6DC" wp14:editId="397B49C3">
            <wp:extent cx="5339715" cy="2704086"/>
            <wp:effectExtent l="0" t="0" r="0" b="0"/>
            <wp:docPr id="15" name="image3.png"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15" name="image3.png" descr="Chart, scatter chart&#10;&#10;Description automatically generated"/>
                    <pic:cNvPicPr preferRelativeResize="0"/>
                  </pic:nvPicPr>
                  <pic:blipFill>
                    <a:blip r:embed="rId13"/>
                    <a:srcRect/>
                    <a:stretch>
                      <a:fillRect/>
                    </a:stretch>
                  </pic:blipFill>
                  <pic:spPr>
                    <a:xfrm>
                      <a:off x="0" y="0"/>
                      <a:ext cx="5339715" cy="2704086"/>
                    </a:xfrm>
                    <a:prstGeom prst="rect">
                      <a:avLst/>
                    </a:prstGeom>
                    <a:ln/>
                  </pic:spPr>
                </pic:pic>
              </a:graphicData>
            </a:graphic>
          </wp:inline>
        </w:drawing>
      </w:r>
    </w:p>
    <w:p w14:paraId="70485C36" w14:textId="77777777" w:rsidR="00566B0B" w:rsidRPr="00566B0B" w:rsidRDefault="00566B0B" w:rsidP="00566B0B">
      <w:pPr>
        <w:widowControl w:val="0"/>
        <w:autoSpaceDE w:val="0"/>
        <w:autoSpaceDN w:val="0"/>
        <w:adjustRightInd w:val="0"/>
        <w:rPr>
          <w:rFonts w:ascii="Arial" w:hAnsi="Arial" w:cs="Arial"/>
          <w:sz w:val="20"/>
        </w:rPr>
      </w:pPr>
      <w:r w:rsidRPr="00566B0B">
        <w:rPr>
          <w:rFonts w:ascii="Arial" w:hAnsi="Arial" w:cs="Arial"/>
          <w:b/>
          <w:sz w:val="20"/>
        </w:rPr>
        <w:t>Figure S1. Percent of peripheral immune cell populations across aging.</w:t>
      </w:r>
      <w:r w:rsidRPr="00566B0B">
        <w:rPr>
          <w:rFonts w:ascii="Arial" w:hAnsi="Arial" w:cs="Arial"/>
          <w:sz w:val="20"/>
        </w:rPr>
        <w:t xml:space="preserve"> Percent cell type calculated from blood smear slides made for a subset of samples. </w:t>
      </w:r>
    </w:p>
    <w:p w14:paraId="23067EE0" w14:textId="77777777" w:rsidR="00566B0B" w:rsidRPr="00566B0B" w:rsidRDefault="00566B0B" w:rsidP="00566B0B">
      <w:pPr>
        <w:widowControl w:val="0"/>
        <w:autoSpaceDE w:val="0"/>
        <w:autoSpaceDN w:val="0"/>
        <w:adjustRightInd w:val="0"/>
        <w:rPr>
          <w:rFonts w:ascii="Arial" w:hAnsi="Arial" w:cs="Arial"/>
          <w:sz w:val="20"/>
        </w:rPr>
      </w:pPr>
    </w:p>
    <w:p w14:paraId="4B3E2992" w14:textId="77777777" w:rsidR="00566B0B" w:rsidRPr="00566B0B" w:rsidRDefault="00566B0B" w:rsidP="00566B0B">
      <w:pPr>
        <w:widowControl w:val="0"/>
        <w:autoSpaceDE w:val="0"/>
        <w:autoSpaceDN w:val="0"/>
        <w:adjustRightInd w:val="0"/>
        <w:rPr>
          <w:rFonts w:ascii="Arial" w:hAnsi="Arial" w:cs="Arial"/>
          <w:sz w:val="20"/>
        </w:rPr>
      </w:pPr>
    </w:p>
    <w:p w14:paraId="2ACDA9D8" w14:textId="77777777" w:rsidR="00566B0B" w:rsidRPr="00566B0B" w:rsidRDefault="00566B0B" w:rsidP="00566B0B">
      <w:pPr>
        <w:widowControl w:val="0"/>
        <w:autoSpaceDE w:val="0"/>
        <w:autoSpaceDN w:val="0"/>
        <w:adjustRightInd w:val="0"/>
        <w:rPr>
          <w:rFonts w:ascii="Arial" w:hAnsi="Arial" w:cs="Arial"/>
          <w:sz w:val="20"/>
        </w:rPr>
      </w:pPr>
      <w:r w:rsidRPr="00566B0B">
        <w:rPr>
          <w:rFonts w:ascii="Arial" w:hAnsi="Arial" w:cs="Arial"/>
          <w:sz w:val="20"/>
        </w:rPr>
        <w:lastRenderedPageBreak/>
        <w:drawing>
          <wp:inline distT="114300" distB="114300" distL="114300" distR="114300" wp14:anchorId="49C990A3" wp14:editId="54BE8C0A">
            <wp:extent cx="5943600" cy="2844800"/>
            <wp:effectExtent l="0" t="0" r="0" b="0"/>
            <wp:docPr id="16" name="image7.png" descr="Chart&#10;&#10;Description automatically generated"/>
            <wp:cNvGraphicFramePr/>
            <a:graphic xmlns:a="http://schemas.openxmlformats.org/drawingml/2006/main">
              <a:graphicData uri="http://schemas.openxmlformats.org/drawingml/2006/picture">
                <pic:pic xmlns:pic="http://schemas.openxmlformats.org/drawingml/2006/picture">
                  <pic:nvPicPr>
                    <pic:cNvPr id="16" name="image7.png" descr="Chart&#10;&#10;Description automatically generated"/>
                    <pic:cNvPicPr preferRelativeResize="0"/>
                  </pic:nvPicPr>
                  <pic:blipFill>
                    <a:blip r:embed="rId14"/>
                    <a:srcRect/>
                    <a:stretch>
                      <a:fillRect/>
                    </a:stretch>
                  </pic:blipFill>
                  <pic:spPr>
                    <a:xfrm>
                      <a:off x="0" y="0"/>
                      <a:ext cx="5943600" cy="2844800"/>
                    </a:xfrm>
                    <a:prstGeom prst="rect">
                      <a:avLst/>
                    </a:prstGeom>
                    <a:ln/>
                  </pic:spPr>
                </pic:pic>
              </a:graphicData>
            </a:graphic>
          </wp:inline>
        </w:drawing>
      </w:r>
    </w:p>
    <w:p w14:paraId="2EF99B36" w14:textId="4D5FD168" w:rsidR="00566B0B" w:rsidRDefault="00566B0B" w:rsidP="00566B0B">
      <w:pPr>
        <w:widowControl w:val="0"/>
        <w:autoSpaceDE w:val="0"/>
        <w:autoSpaceDN w:val="0"/>
        <w:adjustRightInd w:val="0"/>
        <w:rPr>
          <w:rFonts w:ascii="Arial" w:hAnsi="Arial" w:cs="Arial"/>
          <w:sz w:val="20"/>
        </w:rPr>
      </w:pPr>
      <w:r w:rsidRPr="00566B0B">
        <w:rPr>
          <w:rFonts w:ascii="Arial" w:hAnsi="Arial" w:cs="Arial"/>
          <w:b/>
          <w:sz w:val="20"/>
        </w:rPr>
        <w:t xml:space="preserve">Figure S2. Cross-sectional results of age and hurricane exposure are correlated with inter-individual changes in gene expression. </w:t>
      </w:r>
      <w:r w:rsidRPr="00566B0B">
        <w:rPr>
          <w:rFonts w:ascii="Arial" w:hAnsi="Arial" w:cs="Arial"/>
          <w:sz w:val="20"/>
        </w:rPr>
        <w:t xml:space="preserve">(A) The percent of repeated samples with higher gene expression levels at older ages versus the standardized effect size of age from the cross-sectional model. Blue points show genes significantly associated with age, while all other genes are shown in grey. The lines represent the correlation among all genes (grey) and genes significantly associated with age (blue). (B) The percent of repeated samples with more gene expression post-hurricane than pre-hurricane, versus the standardized effect size of Hurricane Maria exposure in the cross-sectional model. The orange line and points represent genes significantly associated with hurricane exposure and the grey shows all other genes. </w:t>
      </w:r>
    </w:p>
    <w:p w14:paraId="6FF16649" w14:textId="77777777" w:rsidR="00B859AE" w:rsidRPr="00566B0B" w:rsidRDefault="00B859AE" w:rsidP="00566B0B">
      <w:pPr>
        <w:widowControl w:val="0"/>
        <w:autoSpaceDE w:val="0"/>
        <w:autoSpaceDN w:val="0"/>
        <w:adjustRightInd w:val="0"/>
        <w:rPr>
          <w:rFonts w:ascii="Arial" w:hAnsi="Arial" w:cs="Arial"/>
          <w:sz w:val="20"/>
        </w:rPr>
      </w:pPr>
    </w:p>
    <w:p w14:paraId="38C434FE" w14:textId="77777777" w:rsidR="00566B0B" w:rsidRPr="00566B0B" w:rsidRDefault="00566B0B" w:rsidP="00566B0B">
      <w:pPr>
        <w:widowControl w:val="0"/>
        <w:autoSpaceDE w:val="0"/>
        <w:autoSpaceDN w:val="0"/>
        <w:adjustRightInd w:val="0"/>
        <w:rPr>
          <w:rFonts w:ascii="Arial" w:hAnsi="Arial" w:cs="Arial"/>
          <w:sz w:val="20"/>
        </w:rPr>
      </w:pPr>
    </w:p>
    <w:p w14:paraId="5A31CDF6" w14:textId="77777777" w:rsidR="00566B0B" w:rsidRPr="00566B0B" w:rsidRDefault="00566B0B" w:rsidP="00566B0B">
      <w:pPr>
        <w:widowControl w:val="0"/>
        <w:autoSpaceDE w:val="0"/>
        <w:autoSpaceDN w:val="0"/>
        <w:adjustRightInd w:val="0"/>
        <w:rPr>
          <w:rFonts w:ascii="Arial" w:hAnsi="Arial" w:cs="Arial"/>
          <w:sz w:val="20"/>
        </w:rPr>
      </w:pPr>
      <w:r w:rsidRPr="00566B0B">
        <w:rPr>
          <w:rFonts w:ascii="Arial" w:hAnsi="Arial" w:cs="Arial"/>
          <w:sz w:val="20"/>
        </w:rPr>
        <w:drawing>
          <wp:inline distT="114300" distB="114300" distL="114300" distR="114300" wp14:anchorId="2D0F38C5" wp14:editId="3C01AEF0">
            <wp:extent cx="5943600" cy="2298700"/>
            <wp:effectExtent l="0" t="0" r="0" b="0"/>
            <wp:docPr id="17" name="image1.png" descr="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17" name="image1.png" descr="Graphical user interface&#10;&#10;Description automatically generated"/>
                    <pic:cNvPicPr preferRelativeResize="0"/>
                  </pic:nvPicPr>
                  <pic:blipFill>
                    <a:blip r:embed="rId15"/>
                    <a:srcRect/>
                    <a:stretch>
                      <a:fillRect/>
                    </a:stretch>
                  </pic:blipFill>
                  <pic:spPr>
                    <a:xfrm>
                      <a:off x="0" y="0"/>
                      <a:ext cx="5943600" cy="2298700"/>
                    </a:xfrm>
                    <a:prstGeom prst="rect">
                      <a:avLst/>
                    </a:prstGeom>
                    <a:ln/>
                  </pic:spPr>
                </pic:pic>
              </a:graphicData>
            </a:graphic>
          </wp:inline>
        </w:drawing>
      </w:r>
    </w:p>
    <w:p w14:paraId="43B74077" w14:textId="77777777" w:rsidR="00566B0B" w:rsidRPr="00566B0B" w:rsidRDefault="00566B0B" w:rsidP="00566B0B">
      <w:pPr>
        <w:widowControl w:val="0"/>
        <w:autoSpaceDE w:val="0"/>
        <w:autoSpaceDN w:val="0"/>
        <w:adjustRightInd w:val="0"/>
        <w:rPr>
          <w:rFonts w:ascii="Arial" w:hAnsi="Arial" w:cs="Arial"/>
          <w:sz w:val="20"/>
        </w:rPr>
      </w:pPr>
      <w:r w:rsidRPr="00566B0B">
        <w:rPr>
          <w:rFonts w:ascii="Arial" w:hAnsi="Arial" w:cs="Arial"/>
          <w:b/>
          <w:sz w:val="20"/>
        </w:rPr>
        <w:t>Figure S3. Percent variance explained (PVE) for coefficients in the main investigation.</w:t>
      </w:r>
      <w:r w:rsidRPr="00566B0B">
        <w:rPr>
          <w:rFonts w:ascii="Arial" w:hAnsi="Arial" w:cs="Arial"/>
          <w:sz w:val="20"/>
        </w:rPr>
        <w:t xml:space="preserve"> (A) PVE for effects of age and hurricane exposure from the main model. (B) PVE of sex effects by autosomal and sex-chromosomes. </w:t>
      </w:r>
    </w:p>
    <w:p w14:paraId="499D86B4" w14:textId="77777777" w:rsidR="00566B0B" w:rsidRPr="00DC623A" w:rsidRDefault="00566B0B" w:rsidP="005622CD">
      <w:pPr>
        <w:widowControl w:val="0"/>
        <w:autoSpaceDE w:val="0"/>
        <w:autoSpaceDN w:val="0"/>
        <w:adjustRightInd w:val="0"/>
        <w:rPr>
          <w:rFonts w:ascii="Arial" w:hAnsi="Arial" w:cs="Arial"/>
          <w:sz w:val="20"/>
        </w:rPr>
      </w:pPr>
    </w:p>
    <w:sectPr w:rsidR="00566B0B" w:rsidRPr="00DC623A" w:rsidSect="00F125EE">
      <w:headerReference w:type="default" r:id="rId16"/>
      <w:footerReference w:type="default" r:id="rId17"/>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46D6B3" w14:textId="77777777" w:rsidR="006B26DB" w:rsidRDefault="006B26DB">
      <w:r>
        <w:separator/>
      </w:r>
    </w:p>
  </w:endnote>
  <w:endnote w:type="continuationSeparator" w:id="0">
    <w:p w14:paraId="03681091" w14:textId="77777777" w:rsidR="006B26DB" w:rsidRDefault="006B2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dy CS)">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96907" w14:textId="7EFF20DE" w:rsidR="00F125EE" w:rsidRDefault="00114193">
    <w:pPr>
      <w:pStyle w:val="Footer"/>
      <w:jc w:val="right"/>
    </w:pPr>
    <w:r>
      <w:fldChar w:fldCharType="begin"/>
    </w:r>
    <w:r>
      <w:instrText xml:space="preserve"> PAGE   \* MERGEFORMAT </w:instrText>
    </w:r>
    <w:r>
      <w:fldChar w:fldCharType="separate"/>
    </w:r>
    <w:r w:rsidR="00DC623A">
      <w:rPr>
        <w:noProof/>
      </w:rPr>
      <w:t>1</w:t>
    </w:r>
    <w:r>
      <w:fldChar w:fldCharType="end"/>
    </w:r>
  </w:p>
  <w:p w14:paraId="180EEFF6" w14:textId="77777777" w:rsidR="00F125EE" w:rsidRDefault="00F125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01E59" w14:textId="77777777" w:rsidR="006B26DB" w:rsidRDefault="006B26DB">
      <w:r>
        <w:separator/>
      </w:r>
    </w:p>
  </w:footnote>
  <w:footnote w:type="continuationSeparator" w:id="0">
    <w:p w14:paraId="151D3708" w14:textId="77777777" w:rsidR="006B26DB" w:rsidRDefault="006B26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40DC9" w14:textId="77777777" w:rsidR="003A2FD8" w:rsidRPr="005001AC" w:rsidRDefault="003A2FD8" w:rsidP="005001AC">
    <w:pPr>
      <w:jc w:val="right"/>
      <w:rPr>
        <w:sz w:val="20"/>
      </w:rPr>
    </w:pPr>
  </w:p>
  <w:p w14:paraId="0091C365" w14:textId="77777777" w:rsidR="003A2FD8" w:rsidRDefault="003A2FD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110F80"/>
    <w:multiLevelType w:val="hybridMultilevel"/>
    <w:tmpl w:val="C220C8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B963FF"/>
    <w:multiLevelType w:val="hybridMultilevel"/>
    <w:tmpl w:val="43A20FFE"/>
    <w:lvl w:ilvl="0" w:tplc="041866E8">
      <w:start w:val="2020"/>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F8D4926"/>
    <w:multiLevelType w:val="hybridMultilevel"/>
    <w:tmpl w:val="2FCC0058"/>
    <w:lvl w:ilvl="0" w:tplc="7FF6799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116BDC"/>
    <w:multiLevelType w:val="hybridMultilevel"/>
    <w:tmpl w:val="1D98BF46"/>
    <w:lvl w:ilvl="0" w:tplc="F40C2976">
      <w:start w:val="202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3445721">
    <w:abstractNumId w:val="9"/>
  </w:num>
  <w:num w:numId="2" w16cid:durableId="615067720">
    <w:abstractNumId w:val="7"/>
  </w:num>
  <w:num w:numId="3" w16cid:durableId="210306441">
    <w:abstractNumId w:val="6"/>
  </w:num>
  <w:num w:numId="4" w16cid:durableId="1395931725">
    <w:abstractNumId w:val="5"/>
  </w:num>
  <w:num w:numId="5" w16cid:durableId="1627156718">
    <w:abstractNumId w:val="4"/>
  </w:num>
  <w:num w:numId="6" w16cid:durableId="1917013418">
    <w:abstractNumId w:val="8"/>
  </w:num>
  <w:num w:numId="7" w16cid:durableId="1378430385">
    <w:abstractNumId w:val="3"/>
  </w:num>
  <w:num w:numId="8" w16cid:durableId="651761177">
    <w:abstractNumId w:val="2"/>
  </w:num>
  <w:num w:numId="9" w16cid:durableId="863132977">
    <w:abstractNumId w:val="1"/>
  </w:num>
  <w:num w:numId="10" w16cid:durableId="1672178726">
    <w:abstractNumId w:val="0"/>
  </w:num>
  <w:num w:numId="11" w16cid:durableId="1333724315">
    <w:abstractNumId w:val="10"/>
  </w:num>
  <w:num w:numId="12" w16cid:durableId="477188366">
    <w:abstractNumId w:val="12"/>
  </w:num>
  <w:num w:numId="13" w16cid:durableId="133642248">
    <w:abstractNumId w:val="13"/>
  </w:num>
  <w:num w:numId="14" w16cid:durableId="129368105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004B2"/>
    <w:rsid w:val="000029F8"/>
    <w:rsid w:val="00015F74"/>
    <w:rsid w:val="00017C53"/>
    <w:rsid w:val="00030840"/>
    <w:rsid w:val="00065EBD"/>
    <w:rsid w:val="00073D18"/>
    <w:rsid w:val="00083B44"/>
    <w:rsid w:val="000850DC"/>
    <w:rsid w:val="000A41E4"/>
    <w:rsid w:val="000B7BF3"/>
    <w:rsid w:val="000C2771"/>
    <w:rsid w:val="000F0DCE"/>
    <w:rsid w:val="00101E8E"/>
    <w:rsid w:val="00107DA3"/>
    <w:rsid w:val="00112C5B"/>
    <w:rsid w:val="00114193"/>
    <w:rsid w:val="00114FE2"/>
    <w:rsid w:val="00115A38"/>
    <w:rsid w:val="0011687B"/>
    <w:rsid w:val="00117B81"/>
    <w:rsid w:val="00124F82"/>
    <w:rsid w:val="00132A91"/>
    <w:rsid w:val="00133668"/>
    <w:rsid w:val="0016337A"/>
    <w:rsid w:val="00164269"/>
    <w:rsid w:val="00176AE8"/>
    <w:rsid w:val="001A1BDE"/>
    <w:rsid w:val="001C0520"/>
    <w:rsid w:val="001C0975"/>
    <w:rsid w:val="001D1793"/>
    <w:rsid w:val="001F0876"/>
    <w:rsid w:val="001F167C"/>
    <w:rsid w:val="001F5E91"/>
    <w:rsid w:val="002077B9"/>
    <w:rsid w:val="00216CFE"/>
    <w:rsid w:val="00262D72"/>
    <w:rsid w:val="00294FBB"/>
    <w:rsid w:val="002C030F"/>
    <w:rsid w:val="002C2973"/>
    <w:rsid w:val="002C667A"/>
    <w:rsid w:val="002D642A"/>
    <w:rsid w:val="002F4E87"/>
    <w:rsid w:val="00307779"/>
    <w:rsid w:val="00314E9D"/>
    <w:rsid w:val="00321D08"/>
    <w:rsid w:val="00325D90"/>
    <w:rsid w:val="00331D75"/>
    <w:rsid w:val="00332BFB"/>
    <w:rsid w:val="00334158"/>
    <w:rsid w:val="00355362"/>
    <w:rsid w:val="00363E44"/>
    <w:rsid w:val="0036789A"/>
    <w:rsid w:val="00387114"/>
    <w:rsid w:val="00395E86"/>
    <w:rsid w:val="00397983"/>
    <w:rsid w:val="003A2FD8"/>
    <w:rsid w:val="003B40E6"/>
    <w:rsid w:val="003F2FB4"/>
    <w:rsid w:val="003F6E14"/>
    <w:rsid w:val="00405336"/>
    <w:rsid w:val="004253B1"/>
    <w:rsid w:val="0043543D"/>
    <w:rsid w:val="004571D5"/>
    <w:rsid w:val="00461D81"/>
    <w:rsid w:val="0046356B"/>
    <w:rsid w:val="00477182"/>
    <w:rsid w:val="004779CB"/>
    <w:rsid w:val="00491B5D"/>
    <w:rsid w:val="00496667"/>
    <w:rsid w:val="004A1184"/>
    <w:rsid w:val="004A159F"/>
    <w:rsid w:val="004B2F21"/>
    <w:rsid w:val="004E42D8"/>
    <w:rsid w:val="004E7BA2"/>
    <w:rsid w:val="004F7EDF"/>
    <w:rsid w:val="005001AC"/>
    <w:rsid w:val="00514251"/>
    <w:rsid w:val="00527D71"/>
    <w:rsid w:val="005607DD"/>
    <w:rsid w:val="005622CD"/>
    <w:rsid w:val="005650F1"/>
    <w:rsid w:val="00566B0B"/>
    <w:rsid w:val="005A558C"/>
    <w:rsid w:val="005D088E"/>
    <w:rsid w:val="005E28F8"/>
    <w:rsid w:val="005E6513"/>
    <w:rsid w:val="006069C6"/>
    <w:rsid w:val="00611A19"/>
    <w:rsid w:val="006140DF"/>
    <w:rsid w:val="0064278A"/>
    <w:rsid w:val="00651114"/>
    <w:rsid w:val="0065772A"/>
    <w:rsid w:val="00663005"/>
    <w:rsid w:val="00670299"/>
    <w:rsid w:val="00691985"/>
    <w:rsid w:val="006A1B64"/>
    <w:rsid w:val="006B26DB"/>
    <w:rsid w:val="006C1F38"/>
    <w:rsid w:val="006D169A"/>
    <w:rsid w:val="006E3E68"/>
    <w:rsid w:val="007108F5"/>
    <w:rsid w:val="00713E5B"/>
    <w:rsid w:val="007402FC"/>
    <w:rsid w:val="007411A1"/>
    <w:rsid w:val="007446E6"/>
    <w:rsid w:val="007475D6"/>
    <w:rsid w:val="00763345"/>
    <w:rsid w:val="007843C9"/>
    <w:rsid w:val="00797F24"/>
    <w:rsid w:val="007A11A9"/>
    <w:rsid w:val="007A1802"/>
    <w:rsid w:val="007B5946"/>
    <w:rsid w:val="007B7852"/>
    <w:rsid w:val="007F5297"/>
    <w:rsid w:val="00807D35"/>
    <w:rsid w:val="00816EE4"/>
    <w:rsid w:val="00820484"/>
    <w:rsid w:val="0082064A"/>
    <w:rsid w:val="00824DF3"/>
    <w:rsid w:val="00840BB2"/>
    <w:rsid w:val="00874EB6"/>
    <w:rsid w:val="00885C9B"/>
    <w:rsid w:val="0089362E"/>
    <w:rsid w:val="008C069B"/>
    <w:rsid w:val="008C4EAD"/>
    <w:rsid w:val="008D083E"/>
    <w:rsid w:val="008D5526"/>
    <w:rsid w:val="008D5D2A"/>
    <w:rsid w:val="00907078"/>
    <w:rsid w:val="00914B63"/>
    <w:rsid w:val="00924FB1"/>
    <w:rsid w:val="009258B8"/>
    <w:rsid w:val="00927229"/>
    <w:rsid w:val="009354F3"/>
    <w:rsid w:val="00943C3C"/>
    <w:rsid w:val="009447DC"/>
    <w:rsid w:val="009519CF"/>
    <w:rsid w:val="00957CC5"/>
    <w:rsid w:val="00961BA5"/>
    <w:rsid w:val="00967CB2"/>
    <w:rsid w:val="009743A9"/>
    <w:rsid w:val="0098469A"/>
    <w:rsid w:val="0098600B"/>
    <w:rsid w:val="009A5287"/>
    <w:rsid w:val="009A670E"/>
    <w:rsid w:val="009B2AC5"/>
    <w:rsid w:val="009B7984"/>
    <w:rsid w:val="009F074A"/>
    <w:rsid w:val="009F4BED"/>
    <w:rsid w:val="009F7D93"/>
    <w:rsid w:val="00A26707"/>
    <w:rsid w:val="00A3403B"/>
    <w:rsid w:val="00A51A12"/>
    <w:rsid w:val="00A627D4"/>
    <w:rsid w:val="00A675B4"/>
    <w:rsid w:val="00A72B81"/>
    <w:rsid w:val="00A74DA2"/>
    <w:rsid w:val="00A9748D"/>
    <w:rsid w:val="00AA4DCD"/>
    <w:rsid w:val="00AC15B4"/>
    <w:rsid w:val="00AD499C"/>
    <w:rsid w:val="00AE5A70"/>
    <w:rsid w:val="00B003EE"/>
    <w:rsid w:val="00B15008"/>
    <w:rsid w:val="00B16F99"/>
    <w:rsid w:val="00B36869"/>
    <w:rsid w:val="00B42F9C"/>
    <w:rsid w:val="00B43B31"/>
    <w:rsid w:val="00B47CFA"/>
    <w:rsid w:val="00B57F00"/>
    <w:rsid w:val="00B671DF"/>
    <w:rsid w:val="00B77B2A"/>
    <w:rsid w:val="00B82C22"/>
    <w:rsid w:val="00B859AE"/>
    <w:rsid w:val="00B8723B"/>
    <w:rsid w:val="00B93DBA"/>
    <w:rsid w:val="00B9440A"/>
    <w:rsid w:val="00BB2D2A"/>
    <w:rsid w:val="00BD58CF"/>
    <w:rsid w:val="00BF0FD0"/>
    <w:rsid w:val="00BF3FEA"/>
    <w:rsid w:val="00C046DC"/>
    <w:rsid w:val="00C04CC1"/>
    <w:rsid w:val="00C134A8"/>
    <w:rsid w:val="00C47714"/>
    <w:rsid w:val="00C47A07"/>
    <w:rsid w:val="00C50C6D"/>
    <w:rsid w:val="00C600D9"/>
    <w:rsid w:val="00C62C81"/>
    <w:rsid w:val="00C62CC0"/>
    <w:rsid w:val="00C66AC9"/>
    <w:rsid w:val="00CC1384"/>
    <w:rsid w:val="00CC4F37"/>
    <w:rsid w:val="00CD3720"/>
    <w:rsid w:val="00CE7083"/>
    <w:rsid w:val="00CF16C9"/>
    <w:rsid w:val="00CF1848"/>
    <w:rsid w:val="00CF5C2F"/>
    <w:rsid w:val="00D04BCF"/>
    <w:rsid w:val="00D143D9"/>
    <w:rsid w:val="00D269AB"/>
    <w:rsid w:val="00D346C2"/>
    <w:rsid w:val="00D8037A"/>
    <w:rsid w:val="00DA22DA"/>
    <w:rsid w:val="00DA59EA"/>
    <w:rsid w:val="00DC623A"/>
    <w:rsid w:val="00DD421A"/>
    <w:rsid w:val="00DD7360"/>
    <w:rsid w:val="00E01BEB"/>
    <w:rsid w:val="00E17A2D"/>
    <w:rsid w:val="00E257C8"/>
    <w:rsid w:val="00E37047"/>
    <w:rsid w:val="00E60D0F"/>
    <w:rsid w:val="00E9081F"/>
    <w:rsid w:val="00E9773B"/>
    <w:rsid w:val="00EA596B"/>
    <w:rsid w:val="00EB50A1"/>
    <w:rsid w:val="00EB6143"/>
    <w:rsid w:val="00EC13A3"/>
    <w:rsid w:val="00EC25FD"/>
    <w:rsid w:val="00EC7C85"/>
    <w:rsid w:val="00EE45B1"/>
    <w:rsid w:val="00F04CD9"/>
    <w:rsid w:val="00F125EE"/>
    <w:rsid w:val="00F127F9"/>
    <w:rsid w:val="00F12E98"/>
    <w:rsid w:val="00F22029"/>
    <w:rsid w:val="00F25DEF"/>
    <w:rsid w:val="00F514EC"/>
    <w:rsid w:val="00F60CD4"/>
    <w:rsid w:val="00F630EA"/>
    <w:rsid w:val="00F7007E"/>
    <w:rsid w:val="00F70200"/>
    <w:rsid w:val="00F73193"/>
    <w:rsid w:val="00F74F95"/>
    <w:rsid w:val="00F80705"/>
    <w:rsid w:val="00FA1481"/>
    <w:rsid w:val="00FF04E3"/>
    <w:rsid w:val="00FF6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7D1EA8"/>
  <w15:docId w15:val="{44D555E4-DB32-4E4E-914C-3E579D6D7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basedOn w:val="DefaultParagraphFont"/>
    <w:link w:val="Heading1"/>
    <w:semiHidden/>
    <w:rsid w:val="00FF04E3"/>
    <w:rPr>
      <w:b/>
      <w:bCs/>
      <w:kern w:val="32"/>
      <w:sz w:val="24"/>
      <w:szCs w:val="24"/>
    </w:rPr>
  </w:style>
  <w:style w:type="character" w:customStyle="1" w:styleId="Heading2Char">
    <w:name w:val="Heading 2 Char"/>
    <w:basedOn w:val="DefaultParagraphFont"/>
    <w:link w:val="Heading2"/>
    <w:semiHidden/>
    <w:rsid w:val="00FF04E3"/>
    <w:rPr>
      <w:rFonts w:ascii="Cambria" w:hAnsi="Cambria"/>
      <w:b/>
      <w:bCs/>
      <w:i/>
      <w:iCs/>
      <w:sz w:val="28"/>
      <w:szCs w:val="28"/>
    </w:rPr>
  </w:style>
  <w:style w:type="character" w:customStyle="1" w:styleId="Heading5Char">
    <w:name w:val="Heading 5 Char"/>
    <w:basedOn w:val="DefaultParagraphFont"/>
    <w:link w:val="Heading5"/>
    <w:semiHidden/>
    <w:rsid w:val="00FF04E3"/>
    <w:rPr>
      <w:rFonts w:ascii="Calibri" w:hAnsi="Calibri"/>
      <w:b/>
      <w:bCs/>
      <w:i/>
      <w:iCs/>
      <w:sz w:val="26"/>
      <w:szCs w:val="26"/>
    </w:rPr>
  </w:style>
  <w:style w:type="character" w:customStyle="1" w:styleId="Heading6Char">
    <w:name w:val="Heading 6 Char"/>
    <w:basedOn w:val="DefaultParagraphFont"/>
    <w:link w:val="Heading6"/>
    <w:semiHidden/>
    <w:rsid w:val="00FF04E3"/>
    <w:rPr>
      <w:rFonts w:ascii="Calibri" w:hAnsi="Calibri"/>
      <w:b/>
      <w:bCs/>
      <w:sz w:val="22"/>
      <w:szCs w:val="22"/>
    </w:rPr>
  </w:style>
  <w:style w:type="character" w:customStyle="1" w:styleId="Heading7Char">
    <w:name w:val="Heading 7 Char"/>
    <w:basedOn w:val="DefaultParagraphFont"/>
    <w:link w:val="Heading7"/>
    <w:semiHidden/>
    <w:rsid w:val="00FF04E3"/>
    <w:rPr>
      <w:rFonts w:ascii="Calibri" w:hAnsi="Calibri"/>
      <w:sz w:val="24"/>
      <w:szCs w:val="24"/>
    </w:rPr>
  </w:style>
  <w:style w:type="character" w:customStyle="1" w:styleId="Heading8Char">
    <w:name w:val="Heading 8 Char"/>
    <w:basedOn w:val="DefaultParagraphFont"/>
    <w:link w:val="Heading8"/>
    <w:semiHidden/>
    <w:rsid w:val="00FF04E3"/>
    <w:rPr>
      <w:rFonts w:ascii="Calibri" w:hAnsi="Calibri"/>
      <w:i/>
      <w:iCs/>
      <w:sz w:val="24"/>
      <w:szCs w:val="24"/>
    </w:rPr>
  </w:style>
  <w:style w:type="character" w:customStyle="1" w:styleId="Heading9Char">
    <w:name w:val="Heading 9 Char"/>
    <w:basedOn w:val="DefaultParagraphFont"/>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basedOn w:val="DefaultParagraphFont"/>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basedOn w:val="DefaultParagraphFont"/>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basedOn w:val="DefaultParagraphFont"/>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basedOn w:val="DefaultParagraphFont"/>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basedOn w:val="DefaultParagraphFont"/>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basedOn w:val="DefaultParagraphFont"/>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basedOn w:val="DefaultParagraphFont"/>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basedOn w:val="DefaultParagraphFont"/>
    <w:link w:val="Closing"/>
    <w:semiHidden/>
    <w:rsid w:val="00FF04E3"/>
    <w:rPr>
      <w:sz w:val="24"/>
    </w:rPr>
  </w:style>
  <w:style w:type="paragraph" w:styleId="CommentText">
    <w:name w:val="annotation text"/>
    <w:basedOn w:val="Normal"/>
    <w:link w:val="CommentTextChar"/>
    <w:uiPriority w:val="99"/>
    <w:semiHidden/>
    <w:rsid w:val="00405336"/>
    <w:rPr>
      <w:sz w:val="20"/>
    </w:rPr>
  </w:style>
  <w:style w:type="character" w:customStyle="1" w:styleId="CommentTextChar">
    <w:name w:val="Comment Text Char"/>
    <w:basedOn w:val="DefaultParagraphFont"/>
    <w:link w:val="CommentText"/>
    <w:uiPriority w:val="99"/>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basedOn w:val="CommentText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basedOn w:val="DefaultParagraphFont"/>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basedOn w:val="DefaultParagraphFont"/>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basedOn w:val="DefaultParagraphFont"/>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basedOn w:val="DefaultParagraphFont"/>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basedOn w:val="DefaultParagraphFont"/>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basedOn w:val="DefaultParagraphFont"/>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basedOn w:val="DefaultParagraphFont"/>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basedOn w:val="DefaultParagraphFont"/>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basedOn w:val="DefaultParagraphFont"/>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basedOn w:val="DefaultParagraphFont"/>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basedOn w:val="DefaultParagraphFont"/>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basedOn w:val="DefaultParagraphFont"/>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basedOn w:val="DefaultParagraphFont"/>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basedOn w:val="DefaultParagraphFont"/>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basedOn w:val="DefaultParagraphFont"/>
    <w:semiHidden/>
    <w:rsid w:val="007402FC"/>
    <w:rPr>
      <w:color w:val="0000FF"/>
      <w:u w:val="single"/>
    </w:rPr>
  </w:style>
  <w:style w:type="character" w:styleId="Emphasis">
    <w:name w:val="Emphasis"/>
    <w:basedOn w:val="DefaultParagraphFont"/>
    <w:uiPriority w:val="20"/>
    <w:qFormat/>
    <w:rsid w:val="00B42F9C"/>
    <w:rPr>
      <w:i/>
      <w:iCs/>
    </w:rPr>
  </w:style>
  <w:style w:type="character" w:styleId="CommentReference">
    <w:name w:val="annotation reference"/>
    <w:basedOn w:val="DefaultParagraphFont"/>
    <w:uiPriority w:val="99"/>
    <w:semiHidden/>
    <w:rsid w:val="009258B8"/>
    <w:rPr>
      <w:sz w:val="16"/>
      <w:szCs w:val="16"/>
    </w:rPr>
  </w:style>
  <w:style w:type="character" w:styleId="FollowedHyperlink">
    <w:name w:val="FollowedHyperlink"/>
    <w:basedOn w:val="DefaultParagraphFont"/>
    <w:semiHidden/>
    <w:unhideWhenUsed/>
    <w:rsid w:val="00611A19"/>
    <w:rPr>
      <w:color w:val="800080" w:themeColor="followedHyperlink"/>
      <w:u w:val="single"/>
    </w:rPr>
  </w:style>
  <w:style w:type="table" w:styleId="TableGrid">
    <w:name w:val="Table Grid"/>
    <w:basedOn w:val="TableNormal"/>
    <w:uiPriority w:val="39"/>
    <w:rsid w:val="008D083E"/>
    <w:rPr>
      <w:rFonts w:eastAsiaTheme="minorHAnsi" w:cs="Times New Roman (Body CS)"/>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9081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178651">
      <w:bodyDiv w:val="1"/>
      <w:marLeft w:val="0"/>
      <w:marRight w:val="0"/>
      <w:marTop w:val="0"/>
      <w:marBottom w:val="0"/>
      <w:divBdr>
        <w:top w:val="none" w:sz="0" w:space="0" w:color="auto"/>
        <w:left w:val="none" w:sz="0" w:space="0" w:color="auto"/>
        <w:bottom w:val="none" w:sz="0" w:space="0" w:color="auto"/>
        <w:right w:val="none" w:sz="0" w:space="0" w:color="auto"/>
      </w:divBdr>
    </w:div>
    <w:div w:id="1042553604">
      <w:bodyDiv w:val="1"/>
      <w:marLeft w:val="0"/>
      <w:marRight w:val="0"/>
      <w:marTop w:val="0"/>
      <w:marBottom w:val="0"/>
      <w:divBdr>
        <w:top w:val="none" w:sz="0" w:space="0" w:color="auto"/>
        <w:left w:val="none" w:sz="0" w:space="0" w:color="auto"/>
        <w:bottom w:val="none" w:sz="0" w:space="0" w:color="auto"/>
        <w:right w:val="none" w:sz="0" w:space="0" w:color="auto"/>
      </w:divBdr>
    </w:div>
    <w:div w:id="1469545632">
      <w:bodyDiv w:val="1"/>
      <w:marLeft w:val="0"/>
      <w:marRight w:val="0"/>
      <w:marTop w:val="0"/>
      <w:marBottom w:val="0"/>
      <w:divBdr>
        <w:top w:val="none" w:sz="0" w:space="0" w:color="auto"/>
        <w:left w:val="none" w:sz="0" w:space="0" w:color="auto"/>
        <w:bottom w:val="none" w:sz="0" w:space="0" w:color="auto"/>
        <w:right w:val="none" w:sz="0" w:space="0" w:color="auto"/>
      </w:divBdr>
    </w:div>
    <w:div w:id="1604607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AA570-445A-4792-B7C4-EE81A5C6C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3513</Words>
  <Characters>20030</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23497</CharactersWithSpaces>
  <SharedDoc>false</SharedDoc>
  <HLinks>
    <vt:vector size="12" baseType="variant">
      <vt:variant>
        <vt:i4>4980850</vt:i4>
      </vt:variant>
      <vt:variant>
        <vt:i4>3</vt:i4>
      </vt:variant>
      <vt:variant>
        <vt:i4>0</vt:i4>
      </vt:variant>
      <vt:variant>
        <vt:i4>5</vt:i4>
      </vt:variant>
      <vt:variant>
        <vt:lpwstr>mailto:xxxxx@xxxx.xxx</vt:lpwstr>
      </vt:variant>
      <vt:variant>
        <vt:lpwstr/>
      </vt:variant>
      <vt:variant>
        <vt:i4>5308455</vt:i4>
      </vt:variant>
      <vt:variant>
        <vt:i4>0</vt:i4>
      </vt:variant>
      <vt:variant>
        <vt:i4>0</vt:i4>
      </vt:variant>
      <vt:variant>
        <vt:i4>5</vt:i4>
      </vt:variant>
      <vt:variant>
        <vt:lpwstr>http://www.sciencemag.org/site/feature/contribinfo/prep/prep_online.xhtml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creator>Brooks Hanson</dc:creator>
  <cp:lastModifiedBy>Marina Watowich</cp:lastModifiedBy>
  <cp:revision>8</cp:revision>
  <cp:lastPrinted>2021-04-26T20:00:00Z</cp:lastPrinted>
  <dcterms:created xsi:type="dcterms:W3CDTF">2022-10-26T00:11:00Z</dcterms:created>
  <dcterms:modified xsi:type="dcterms:W3CDTF">2022-11-13T05:50:00Z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http://www.zotero.org/styles/blood</vt:lpwstr>
  </property>
  <property fmtid="{D5CDD505-2E9C-101B-9397-08002B2CF9AE}" pid="11" name="Mendeley Recent Style Name 4_1">
    <vt:lpwstr>Blood</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http://www.zotero.org/styles/pnas</vt:lpwstr>
  </property>
  <property fmtid="{D5CDD505-2E9C-101B-9397-08002B2CF9AE}" pid="17" name="Mendeley Recent Style Name 7_1">
    <vt:lpwstr>Proceedings of the National Academy of Sciences of the United States of America</vt:lpwstr>
  </property>
  <property fmtid="{D5CDD505-2E9C-101B-9397-08002B2CF9AE}" pid="18" name="Mendeley Recent Style Id 8_1">
    <vt:lpwstr>http://www.zotero.org/styles/science</vt:lpwstr>
  </property>
  <property fmtid="{D5CDD505-2E9C-101B-9397-08002B2CF9AE}" pid="19" name="Mendeley Recent Style Name 8_1">
    <vt:lpwstr>Science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Citation Style_1">
    <vt:lpwstr>http://www.zotero.org/styles/pnas</vt:lpwstr>
  </property>
  <property fmtid="{D5CDD505-2E9C-101B-9397-08002B2CF9AE}" pid="23" name="Mendeley Document_1">
    <vt:lpwstr>True</vt:lpwstr>
  </property>
  <property fmtid="{D5CDD505-2E9C-101B-9397-08002B2CF9AE}" pid="24" name="Mendeley Unique User Id_1">
    <vt:lpwstr>e447a9cd-81a4-33e1-8474-993561a301e7</vt:lpwstr>
  </property>
</Properties>
</file>