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Pr="00981735" w:rsidRDefault="0039553E" w:rsidP="007269B8">
      <w:pPr>
        <w:pStyle w:val="HTMLPreformatted"/>
        <w:rPr>
          <w:rFonts w:ascii="Calibri" w:hAnsi="Calibri"/>
          <w:b/>
          <w:sz w:val="28"/>
          <w:szCs w:val="28"/>
        </w:rPr>
      </w:pPr>
      <w:bookmarkStart w:id="0" w:name="_GoBack"/>
      <w:bookmarkEnd w:id="0"/>
      <w:r>
        <w:rPr>
          <w:rFonts w:ascii="Calibri" w:hAnsi="Calibri"/>
          <w:b/>
          <w:sz w:val="28"/>
          <w:szCs w:val="28"/>
        </w:rPr>
        <w:t xml:space="preserve"> </w:t>
      </w:r>
      <w:r w:rsidR="00446D62">
        <w:rPr>
          <w:rFonts w:ascii="Calibri" w:hAnsi="Calibri"/>
          <w:b/>
          <w:noProof/>
        </w:rPr>
        <w:drawing>
          <wp:inline distT="0" distB="0" distL="0" distR="0" wp14:anchorId="304C0513" wp14:editId="6F6B744E">
            <wp:extent cx="3166745" cy="1617345"/>
            <wp:effectExtent l="1905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9"/>
                    <a:srcRect/>
                    <a:stretch>
                      <a:fillRect/>
                    </a:stretch>
                  </pic:blipFill>
                  <pic:spPr bwMode="auto">
                    <a:xfrm>
                      <a:off x="0" y="0"/>
                      <a:ext cx="3166745" cy="1617345"/>
                    </a:xfrm>
                    <a:prstGeom prst="rect">
                      <a:avLst/>
                    </a:prstGeom>
                    <a:noFill/>
                    <a:ln w="9525">
                      <a:noFill/>
                      <a:miter lim="800000"/>
                      <a:headEnd/>
                      <a:tailEnd/>
                    </a:ln>
                  </pic:spPr>
                </pic:pic>
              </a:graphicData>
            </a:graphic>
          </wp:inline>
        </w:drawing>
      </w:r>
    </w:p>
    <w:p w:rsidR="006136DC" w:rsidRPr="00981735" w:rsidRDefault="006136DC" w:rsidP="007269B8">
      <w:pPr>
        <w:pStyle w:val="HTMLPreformatted"/>
        <w:rPr>
          <w:rFonts w:ascii="Calibri" w:hAnsi="Calibri"/>
          <w:b/>
          <w:sz w:val="24"/>
          <w:szCs w:val="24"/>
        </w:rPr>
      </w:pPr>
    </w:p>
    <w:p w:rsidR="007269B8" w:rsidRPr="00981735" w:rsidRDefault="00D46674" w:rsidP="0078620E">
      <w:pPr>
        <w:pStyle w:val="HTMLPreformatted"/>
        <w:jc w:val="center"/>
        <w:rPr>
          <w:rFonts w:ascii="Calibri" w:hAnsi="Calibri"/>
          <w:b/>
          <w:sz w:val="28"/>
          <w:szCs w:val="28"/>
        </w:rPr>
      </w:pPr>
      <w:r w:rsidRPr="00981735">
        <w:rPr>
          <w:rFonts w:ascii="Calibri" w:hAnsi="Calibri"/>
          <w:b/>
          <w:sz w:val="28"/>
          <w:szCs w:val="28"/>
        </w:rPr>
        <w:t xml:space="preserve">Non-User </w:t>
      </w:r>
      <w:r w:rsidR="00C750CA" w:rsidRPr="00981735">
        <w:rPr>
          <w:rFonts w:ascii="Calibri" w:hAnsi="Calibri"/>
          <w:b/>
          <w:sz w:val="28"/>
          <w:szCs w:val="28"/>
        </w:rPr>
        <w:t>Survey Final Report</w:t>
      </w:r>
      <w:r w:rsidR="00B40624" w:rsidRPr="00981735">
        <w:rPr>
          <w:rFonts w:ascii="Calibri" w:hAnsi="Calibri"/>
          <w:b/>
          <w:sz w:val="28"/>
          <w:szCs w:val="28"/>
        </w:rPr>
        <w:t xml:space="preserve"> Template</w:t>
      </w:r>
    </w:p>
    <w:p w:rsidR="007269B8" w:rsidRPr="00981735" w:rsidRDefault="007269B8" w:rsidP="007269B8">
      <w:pPr>
        <w:pStyle w:val="HTMLPreformatted"/>
        <w:rPr>
          <w:rFonts w:ascii="Calibri" w:hAnsi="Calibri"/>
          <w:sz w:val="24"/>
          <w:szCs w:val="24"/>
        </w:rPr>
      </w:pPr>
    </w:p>
    <w:p w:rsidR="0078620E" w:rsidRPr="00981735" w:rsidRDefault="0078620E" w:rsidP="007269B8">
      <w:pPr>
        <w:pStyle w:val="HTMLPreformatted"/>
        <w:rPr>
          <w:rFonts w:ascii="Calibri" w:hAnsi="Calibri"/>
          <w:sz w:val="24"/>
          <w:szCs w:val="24"/>
        </w:rPr>
      </w:pPr>
    </w:p>
    <w:p w:rsidR="001A30DD" w:rsidRPr="00981735" w:rsidRDefault="001A30DD" w:rsidP="007269B8">
      <w:pPr>
        <w:pStyle w:val="HTMLPreformatted"/>
        <w:rPr>
          <w:rFonts w:ascii="Calibri" w:hAnsi="Calibri"/>
          <w:b/>
          <w:sz w:val="24"/>
          <w:szCs w:val="24"/>
        </w:rPr>
      </w:pPr>
      <w:r w:rsidRPr="00981735">
        <w:rPr>
          <w:rFonts w:ascii="Calibri" w:hAnsi="Calibri"/>
          <w:b/>
          <w:sz w:val="24"/>
          <w:szCs w:val="24"/>
        </w:rPr>
        <w:t>General instructions for completing this report:</w:t>
      </w:r>
    </w:p>
    <w:p w:rsidR="001A30DD" w:rsidRPr="00981735" w:rsidRDefault="001A30DD" w:rsidP="001A30DD">
      <w:pPr>
        <w:pStyle w:val="HTMLPreformatted"/>
        <w:numPr>
          <w:ilvl w:val="0"/>
          <w:numId w:val="9"/>
        </w:numPr>
        <w:rPr>
          <w:rFonts w:ascii="Calibri" w:hAnsi="Calibri"/>
          <w:sz w:val="24"/>
          <w:szCs w:val="24"/>
        </w:rPr>
      </w:pPr>
      <w:r w:rsidRPr="00981735">
        <w:rPr>
          <w:rFonts w:ascii="Calibri" w:hAnsi="Calibri"/>
          <w:sz w:val="24"/>
          <w:szCs w:val="24"/>
        </w:rPr>
        <w:t>Please answer all questions</w:t>
      </w:r>
    </w:p>
    <w:p w:rsidR="001A30DD" w:rsidRPr="00981735" w:rsidRDefault="001A30DD" w:rsidP="001A30DD">
      <w:pPr>
        <w:pStyle w:val="HTMLPreformatted"/>
        <w:numPr>
          <w:ilvl w:val="0"/>
          <w:numId w:val="9"/>
        </w:numPr>
        <w:rPr>
          <w:rFonts w:ascii="Calibri" w:hAnsi="Calibri"/>
          <w:sz w:val="24"/>
          <w:szCs w:val="24"/>
        </w:rPr>
      </w:pPr>
      <w:r w:rsidRPr="00981735">
        <w:rPr>
          <w:rFonts w:ascii="Calibri" w:hAnsi="Calibri"/>
          <w:sz w:val="24"/>
          <w:szCs w:val="24"/>
        </w:rPr>
        <w:t>Do not combine the answers to questions. Provide you</w:t>
      </w:r>
      <w:r w:rsidR="00FB0C56" w:rsidRPr="00981735">
        <w:rPr>
          <w:rFonts w:ascii="Calibri" w:hAnsi="Calibri"/>
          <w:sz w:val="24"/>
          <w:szCs w:val="24"/>
        </w:rPr>
        <w:t>r</w:t>
      </w:r>
      <w:r w:rsidRPr="00981735">
        <w:rPr>
          <w:rFonts w:ascii="Calibri" w:hAnsi="Calibri"/>
          <w:sz w:val="24"/>
          <w:szCs w:val="24"/>
        </w:rPr>
        <w:t xml:space="preserve"> answers to each question in the space provided.</w:t>
      </w:r>
    </w:p>
    <w:p w:rsidR="001A30DD" w:rsidRPr="00981735" w:rsidRDefault="001A30DD" w:rsidP="001A30DD">
      <w:pPr>
        <w:pStyle w:val="HTMLPreformatted"/>
        <w:numPr>
          <w:ilvl w:val="0"/>
          <w:numId w:val="9"/>
        </w:numPr>
        <w:rPr>
          <w:rFonts w:ascii="Calibri" w:hAnsi="Calibri"/>
          <w:sz w:val="24"/>
          <w:szCs w:val="24"/>
        </w:rPr>
      </w:pPr>
      <w:r w:rsidRPr="00981735">
        <w:rPr>
          <w:rFonts w:ascii="Calibri" w:hAnsi="Calibri"/>
          <w:sz w:val="24"/>
          <w:szCs w:val="24"/>
        </w:rPr>
        <w:t xml:space="preserve">All tables should be submitted as different worksheets within </w:t>
      </w:r>
      <w:r w:rsidR="00FB0C56" w:rsidRPr="00981735">
        <w:rPr>
          <w:rFonts w:ascii="Calibri" w:hAnsi="Calibri"/>
          <w:sz w:val="24"/>
          <w:szCs w:val="24"/>
        </w:rPr>
        <w:t>the</w:t>
      </w:r>
      <w:r w:rsidRPr="00981735">
        <w:rPr>
          <w:rFonts w:ascii="Calibri" w:hAnsi="Calibri"/>
          <w:sz w:val="24"/>
          <w:szCs w:val="24"/>
        </w:rPr>
        <w:t xml:space="preserve"> Excel file</w:t>
      </w:r>
      <w:r w:rsidR="00FB0C56" w:rsidRPr="00981735">
        <w:rPr>
          <w:rFonts w:ascii="Calibri" w:hAnsi="Calibri"/>
          <w:sz w:val="24"/>
          <w:szCs w:val="24"/>
        </w:rPr>
        <w:t xml:space="preserve"> accompanying this document.</w:t>
      </w:r>
    </w:p>
    <w:p w:rsidR="001A30DD" w:rsidRPr="00981735" w:rsidRDefault="001A30DD" w:rsidP="007269B8">
      <w:pPr>
        <w:pStyle w:val="HTMLPreformatted"/>
        <w:rPr>
          <w:rFonts w:ascii="Calibri" w:hAnsi="Calibri"/>
          <w:sz w:val="24"/>
          <w:szCs w:val="24"/>
        </w:rPr>
      </w:pPr>
    </w:p>
    <w:p w:rsidR="001A30DD" w:rsidRPr="00981735" w:rsidRDefault="001A30DD" w:rsidP="007269B8">
      <w:pPr>
        <w:pStyle w:val="HTMLPreformatted"/>
        <w:rPr>
          <w:rFonts w:ascii="Calibri" w:hAnsi="Calibri"/>
          <w:sz w:val="24"/>
          <w:szCs w:val="24"/>
        </w:rPr>
      </w:pPr>
    </w:p>
    <w:p w:rsidR="00FB0C56" w:rsidRPr="00981735" w:rsidRDefault="00FB0C56" w:rsidP="007269B8">
      <w:pPr>
        <w:pStyle w:val="HTMLPreformatted"/>
        <w:rPr>
          <w:rFonts w:ascii="Calibri" w:hAnsi="Calibri"/>
          <w:b/>
          <w:sz w:val="24"/>
          <w:szCs w:val="24"/>
        </w:rPr>
      </w:pPr>
      <w:r w:rsidRPr="00981735">
        <w:rPr>
          <w:rFonts w:ascii="Calibri" w:hAnsi="Calibri"/>
          <w:b/>
          <w:sz w:val="24"/>
          <w:szCs w:val="24"/>
        </w:rPr>
        <w:t xml:space="preserve">Country: </w:t>
      </w:r>
      <w:r w:rsidR="00FA5DBE">
        <w:rPr>
          <w:rFonts w:ascii="Calibri" w:hAnsi="Calibri"/>
          <w:b/>
          <w:sz w:val="24"/>
          <w:szCs w:val="24"/>
        </w:rPr>
        <w:t xml:space="preserve"> Ghana</w:t>
      </w:r>
    </w:p>
    <w:p w:rsidR="00FB0C56" w:rsidRPr="00981735" w:rsidRDefault="00FB0C56" w:rsidP="007269B8">
      <w:pPr>
        <w:pStyle w:val="HTMLPreformatted"/>
        <w:rPr>
          <w:rFonts w:ascii="Calibri" w:hAnsi="Calibri"/>
          <w:b/>
          <w:sz w:val="24"/>
          <w:szCs w:val="24"/>
        </w:rPr>
      </w:pPr>
      <w:r w:rsidRPr="00981735">
        <w:rPr>
          <w:rFonts w:ascii="Calibri" w:hAnsi="Calibri"/>
          <w:b/>
          <w:sz w:val="24"/>
          <w:szCs w:val="24"/>
        </w:rPr>
        <w:t xml:space="preserve">Date Prepared: </w:t>
      </w:r>
      <w:r w:rsidR="00EE08D7">
        <w:rPr>
          <w:rFonts w:ascii="Calibri" w:hAnsi="Calibri"/>
          <w:b/>
          <w:sz w:val="24"/>
          <w:szCs w:val="24"/>
        </w:rPr>
        <w:t>22</w:t>
      </w:r>
      <w:r w:rsidR="00EE08D7" w:rsidRPr="00EE08D7">
        <w:rPr>
          <w:rFonts w:ascii="Calibri" w:hAnsi="Calibri"/>
          <w:b/>
          <w:sz w:val="24"/>
          <w:szCs w:val="24"/>
          <w:vertAlign w:val="superscript"/>
        </w:rPr>
        <w:t>nd</w:t>
      </w:r>
      <w:r w:rsidR="00EE08D7">
        <w:rPr>
          <w:rFonts w:ascii="Calibri" w:hAnsi="Calibri"/>
          <w:b/>
          <w:sz w:val="24"/>
          <w:szCs w:val="24"/>
        </w:rPr>
        <w:t xml:space="preserve"> December, 2012</w:t>
      </w:r>
    </w:p>
    <w:p w:rsidR="00FB0C56" w:rsidRPr="00981735" w:rsidRDefault="00FB0C56" w:rsidP="007269B8">
      <w:pPr>
        <w:pStyle w:val="HTMLPreformatted"/>
        <w:rPr>
          <w:rFonts w:ascii="Calibri" w:hAnsi="Calibri"/>
          <w:b/>
          <w:sz w:val="24"/>
          <w:szCs w:val="24"/>
        </w:rPr>
      </w:pPr>
      <w:r w:rsidRPr="00981735">
        <w:rPr>
          <w:rFonts w:ascii="Calibri" w:hAnsi="Calibri"/>
          <w:b/>
          <w:sz w:val="24"/>
          <w:szCs w:val="24"/>
        </w:rPr>
        <w:t xml:space="preserve">Prepared </w:t>
      </w:r>
      <w:r w:rsidR="003334AE" w:rsidRPr="00981735">
        <w:rPr>
          <w:rFonts w:ascii="Calibri" w:hAnsi="Calibri"/>
          <w:b/>
          <w:sz w:val="24"/>
          <w:szCs w:val="24"/>
        </w:rPr>
        <w:t>B</w:t>
      </w:r>
      <w:r w:rsidRPr="00981735">
        <w:rPr>
          <w:rFonts w:ascii="Calibri" w:hAnsi="Calibri"/>
          <w:b/>
          <w:sz w:val="24"/>
          <w:szCs w:val="24"/>
        </w:rPr>
        <w:t xml:space="preserve">y: </w:t>
      </w:r>
      <w:r w:rsidR="00EE08D7">
        <w:rPr>
          <w:rFonts w:ascii="Calibri" w:hAnsi="Calibri"/>
          <w:b/>
          <w:sz w:val="24"/>
          <w:szCs w:val="24"/>
        </w:rPr>
        <w:t>Godfred Frempong, Paul Boadu, Emmanuel Tetteh &amp; Masahudu Fuseini</w:t>
      </w:r>
    </w:p>
    <w:p w:rsidR="00174840" w:rsidRPr="00981735" w:rsidRDefault="00174840" w:rsidP="007269B8">
      <w:pPr>
        <w:pStyle w:val="HTMLPreformatted"/>
        <w:rPr>
          <w:rFonts w:ascii="Calibri" w:hAnsi="Calibri"/>
          <w:b/>
          <w:sz w:val="24"/>
          <w:szCs w:val="24"/>
        </w:rPr>
      </w:pPr>
      <w:r w:rsidRPr="00981735">
        <w:rPr>
          <w:rFonts w:ascii="Calibri" w:hAnsi="Calibri"/>
          <w:b/>
          <w:sz w:val="24"/>
          <w:szCs w:val="24"/>
        </w:rPr>
        <w:t xml:space="preserve">Survey Start Date: </w:t>
      </w:r>
      <w:r w:rsidR="00EE08D7">
        <w:rPr>
          <w:rFonts w:ascii="Calibri" w:hAnsi="Calibri"/>
          <w:b/>
          <w:sz w:val="24"/>
          <w:szCs w:val="24"/>
        </w:rPr>
        <w:t>July, 2011</w:t>
      </w:r>
    </w:p>
    <w:p w:rsidR="00174840" w:rsidRPr="00981735" w:rsidRDefault="00174840" w:rsidP="007269B8">
      <w:pPr>
        <w:pStyle w:val="HTMLPreformatted"/>
        <w:rPr>
          <w:rFonts w:ascii="Calibri" w:hAnsi="Calibri"/>
          <w:b/>
          <w:sz w:val="24"/>
          <w:szCs w:val="24"/>
        </w:rPr>
      </w:pPr>
      <w:r w:rsidRPr="00981735">
        <w:rPr>
          <w:rFonts w:ascii="Calibri" w:hAnsi="Calibri"/>
          <w:b/>
          <w:sz w:val="24"/>
          <w:szCs w:val="24"/>
        </w:rPr>
        <w:t xml:space="preserve">Survey End Date: </w:t>
      </w:r>
      <w:r w:rsidR="00EE08D7">
        <w:rPr>
          <w:rFonts w:ascii="Calibri" w:hAnsi="Calibri"/>
          <w:b/>
          <w:sz w:val="24"/>
          <w:szCs w:val="24"/>
        </w:rPr>
        <w:t>September, 2011</w:t>
      </w:r>
    </w:p>
    <w:p w:rsidR="00FB0C56" w:rsidRPr="00981735" w:rsidRDefault="00FB0C56" w:rsidP="007269B8">
      <w:pPr>
        <w:pStyle w:val="HTMLPreformatted"/>
        <w:rPr>
          <w:rFonts w:ascii="Calibri" w:hAnsi="Calibri"/>
          <w:sz w:val="24"/>
          <w:szCs w:val="24"/>
        </w:rPr>
      </w:pPr>
    </w:p>
    <w:p w:rsidR="0078620E" w:rsidRPr="00981735" w:rsidRDefault="0078620E" w:rsidP="007269B8">
      <w:pPr>
        <w:pStyle w:val="HTMLPreformatted"/>
        <w:rPr>
          <w:rFonts w:ascii="Calibri" w:hAnsi="Calibri"/>
          <w:sz w:val="24"/>
          <w:szCs w:val="24"/>
        </w:rPr>
      </w:pPr>
    </w:p>
    <w:p w:rsidR="00FB0C56" w:rsidRPr="00981735" w:rsidRDefault="00FB0C56" w:rsidP="007269B8">
      <w:pPr>
        <w:pStyle w:val="HTMLPreformatted"/>
        <w:rPr>
          <w:rFonts w:ascii="Calibri" w:hAnsi="Calibri"/>
          <w:sz w:val="24"/>
          <w:szCs w:val="24"/>
        </w:rPr>
      </w:pPr>
    </w:p>
    <w:p w:rsidR="007269B8" w:rsidRPr="00981735" w:rsidRDefault="0078620E" w:rsidP="007269B8">
      <w:pPr>
        <w:pStyle w:val="HTMLPreformatted"/>
        <w:rPr>
          <w:rFonts w:ascii="Calibri" w:hAnsi="Calibri"/>
          <w:b/>
          <w:sz w:val="24"/>
          <w:szCs w:val="24"/>
        </w:rPr>
      </w:pPr>
      <w:r w:rsidRPr="00981735">
        <w:rPr>
          <w:rFonts w:ascii="Calibri" w:hAnsi="Calibri"/>
          <w:b/>
          <w:sz w:val="24"/>
          <w:szCs w:val="24"/>
        </w:rPr>
        <w:t>Methods</w:t>
      </w:r>
    </w:p>
    <w:p w:rsidR="0078620E" w:rsidRPr="00981735" w:rsidRDefault="0078620E" w:rsidP="007269B8">
      <w:pPr>
        <w:pStyle w:val="HTMLPreformatted"/>
        <w:rPr>
          <w:rFonts w:ascii="Calibri" w:hAnsi="Calibri"/>
          <w:b/>
          <w:sz w:val="24"/>
          <w:szCs w:val="24"/>
        </w:rPr>
      </w:pPr>
    </w:p>
    <w:p w:rsidR="007269B8" w:rsidRPr="00981735" w:rsidRDefault="007269B8" w:rsidP="002E097A">
      <w:pPr>
        <w:pStyle w:val="HTMLPreformatted"/>
        <w:numPr>
          <w:ilvl w:val="0"/>
          <w:numId w:val="3"/>
        </w:numPr>
        <w:rPr>
          <w:rFonts w:ascii="Calibri" w:hAnsi="Calibri"/>
          <w:sz w:val="24"/>
          <w:szCs w:val="24"/>
        </w:rPr>
      </w:pPr>
      <w:r w:rsidRPr="00981735">
        <w:rPr>
          <w:rFonts w:ascii="Calibri" w:hAnsi="Calibri"/>
          <w:sz w:val="24"/>
          <w:szCs w:val="24"/>
        </w:rPr>
        <w:t xml:space="preserve">Final </w:t>
      </w:r>
      <w:r w:rsidR="00AC74A4" w:rsidRPr="00981735">
        <w:rPr>
          <w:rFonts w:ascii="Calibri" w:hAnsi="Calibri"/>
          <w:sz w:val="24"/>
          <w:szCs w:val="24"/>
        </w:rPr>
        <w:t>household</w:t>
      </w:r>
      <w:r w:rsidRPr="00981735">
        <w:rPr>
          <w:rFonts w:ascii="Calibri" w:hAnsi="Calibri"/>
          <w:sz w:val="24"/>
          <w:szCs w:val="24"/>
        </w:rPr>
        <w:t xml:space="preserve"> selection strategy</w:t>
      </w:r>
      <w:r w:rsidR="002E097A" w:rsidRPr="00981735">
        <w:rPr>
          <w:rFonts w:ascii="Calibri" w:hAnsi="Calibri"/>
          <w:sz w:val="24"/>
          <w:szCs w:val="24"/>
        </w:rPr>
        <w:t xml:space="preserve"> (attach the final sampling strategy that was approved by George</w:t>
      </w:r>
      <w:r w:rsidRPr="00981735">
        <w:rPr>
          <w:rFonts w:ascii="Calibri" w:hAnsi="Calibri"/>
          <w:sz w:val="24"/>
          <w:szCs w:val="24"/>
        </w:rPr>
        <w:t>)</w:t>
      </w:r>
    </w:p>
    <w:p w:rsidR="00DB31B0" w:rsidRPr="00981735" w:rsidRDefault="00FB0C56" w:rsidP="007269B8">
      <w:pPr>
        <w:pStyle w:val="HTMLPreformatted"/>
        <w:numPr>
          <w:ilvl w:val="1"/>
          <w:numId w:val="3"/>
        </w:numPr>
        <w:rPr>
          <w:rFonts w:ascii="Calibri" w:hAnsi="Calibri"/>
          <w:sz w:val="24"/>
          <w:szCs w:val="24"/>
        </w:rPr>
      </w:pPr>
      <w:r w:rsidRPr="00981735">
        <w:rPr>
          <w:rFonts w:ascii="Calibri" w:hAnsi="Calibri"/>
          <w:sz w:val="24"/>
          <w:szCs w:val="24"/>
        </w:rPr>
        <w:t xml:space="preserve">Provide the </w:t>
      </w:r>
      <w:r w:rsidR="00AC74A4" w:rsidRPr="00981735">
        <w:rPr>
          <w:rFonts w:ascii="Calibri" w:hAnsi="Calibri"/>
          <w:sz w:val="24"/>
          <w:szCs w:val="24"/>
        </w:rPr>
        <w:t>areas</w:t>
      </w:r>
      <w:r w:rsidR="009E7DAF" w:rsidRPr="00981735">
        <w:rPr>
          <w:rFonts w:ascii="Calibri" w:hAnsi="Calibri"/>
          <w:sz w:val="24"/>
          <w:szCs w:val="24"/>
        </w:rPr>
        <w:t xml:space="preserve"> initially selected for the </w:t>
      </w:r>
      <w:r w:rsidR="002E097A" w:rsidRPr="00981735">
        <w:rPr>
          <w:rFonts w:ascii="Calibri" w:hAnsi="Calibri"/>
          <w:sz w:val="24"/>
          <w:szCs w:val="24"/>
        </w:rPr>
        <w:t>sample</w:t>
      </w:r>
      <w:r w:rsidR="00231466" w:rsidRPr="00981735">
        <w:rPr>
          <w:rFonts w:ascii="Calibri" w:hAnsi="Calibri"/>
          <w:sz w:val="24"/>
          <w:szCs w:val="24"/>
        </w:rPr>
        <w:t xml:space="preserve"> and the number of households to sample in each area</w:t>
      </w:r>
      <w:r w:rsidR="00043D5A">
        <w:rPr>
          <w:rFonts w:ascii="Calibri" w:hAnsi="Calibri"/>
          <w:sz w:val="24"/>
          <w:szCs w:val="24"/>
        </w:rPr>
        <w:t>.</w:t>
      </w:r>
    </w:p>
    <w:p w:rsidR="001A30DD" w:rsidRDefault="001A30DD"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Default="00C81BD5" w:rsidP="001A30DD">
      <w:pPr>
        <w:pStyle w:val="HTMLPreformatted"/>
        <w:rPr>
          <w:rFonts w:ascii="Calibri" w:hAnsi="Calibri"/>
          <w:sz w:val="24"/>
          <w:szCs w:val="24"/>
        </w:rPr>
      </w:pPr>
    </w:p>
    <w:p w:rsidR="00C81BD5" w:rsidRPr="00981735" w:rsidRDefault="00C81BD5" w:rsidP="001A30DD">
      <w:pPr>
        <w:pStyle w:val="HTMLPreformatted"/>
        <w:rPr>
          <w:rFonts w:ascii="Calibri" w:hAnsi="Calibri"/>
          <w:sz w:val="24"/>
          <w:szCs w:val="24"/>
        </w:rPr>
      </w:pPr>
    </w:p>
    <w:p w:rsidR="00E77109" w:rsidRDefault="00E77109" w:rsidP="001A30DD">
      <w:pPr>
        <w:pStyle w:val="HTMLPreformatted"/>
        <w:rPr>
          <w:rFonts w:ascii="Calibri" w:hAnsi="Calibri"/>
          <w:sz w:val="24"/>
          <w:szCs w:val="24"/>
        </w:rPr>
      </w:pPr>
    </w:p>
    <w:p w:rsidR="008B018C" w:rsidRDefault="008B018C" w:rsidP="008B018C">
      <w:pPr>
        <w:pStyle w:val="HTMLPreformatted"/>
        <w:rPr>
          <w:rFonts w:ascii="Garamond" w:hAnsi="Garamond"/>
          <w:sz w:val="24"/>
          <w:szCs w:val="24"/>
        </w:rPr>
      </w:pPr>
    </w:p>
    <w:p w:rsidR="00272F98" w:rsidRDefault="008B018C">
      <w:r w:rsidRPr="00C81BD5">
        <w:rPr>
          <w:color w:val="000000"/>
          <w:sz w:val="20"/>
          <w:szCs w:val="20"/>
        </w:rPr>
        <w:lastRenderedPageBreak/>
        <w:t> </w:t>
      </w:r>
    </w:p>
    <w:tbl>
      <w:tblPr>
        <w:tblW w:w="8411" w:type="dxa"/>
        <w:tblInd w:w="93" w:type="dxa"/>
        <w:tblLook w:val="04A0" w:firstRow="1" w:lastRow="0" w:firstColumn="1" w:lastColumn="0" w:noHBand="0" w:noVBand="1"/>
      </w:tblPr>
      <w:tblGrid>
        <w:gridCol w:w="1905"/>
        <w:gridCol w:w="2366"/>
        <w:gridCol w:w="2489"/>
        <w:gridCol w:w="1651"/>
      </w:tblGrid>
      <w:tr w:rsidR="008B018C" w:rsidRPr="00DB19F0" w:rsidTr="00EE08D7">
        <w:trPr>
          <w:trHeight w:val="300"/>
        </w:trPr>
        <w:tc>
          <w:tcPr>
            <w:tcW w:w="19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18C" w:rsidRPr="00C81BD5" w:rsidRDefault="008B018C" w:rsidP="00A36348">
            <w:pPr>
              <w:rPr>
                <w:color w:val="000000"/>
                <w:sz w:val="20"/>
                <w:szCs w:val="20"/>
              </w:rPr>
            </w:pPr>
          </w:p>
        </w:tc>
        <w:tc>
          <w:tcPr>
            <w:tcW w:w="2366" w:type="dxa"/>
            <w:tcBorders>
              <w:top w:val="single" w:sz="4" w:space="0" w:color="auto"/>
              <w:left w:val="nil"/>
              <w:bottom w:val="single" w:sz="4" w:space="0" w:color="auto"/>
              <w:right w:val="single" w:sz="4" w:space="0" w:color="auto"/>
            </w:tcBorders>
            <w:shd w:val="clear" w:color="auto" w:fill="auto"/>
            <w:noWrap/>
            <w:vAlign w:val="bottom"/>
            <w:hideMark/>
          </w:tcPr>
          <w:p w:rsidR="008B018C" w:rsidRPr="00C81BD5" w:rsidRDefault="008B018C" w:rsidP="00A36348">
            <w:pPr>
              <w:rPr>
                <w:b/>
                <w:color w:val="000000"/>
                <w:sz w:val="20"/>
                <w:szCs w:val="20"/>
              </w:rPr>
            </w:pPr>
            <w:r w:rsidRPr="00C81BD5">
              <w:rPr>
                <w:b/>
                <w:color w:val="000000"/>
                <w:sz w:val="20"/>
                <w:szCs w:val="20"/>
              </w:rPr>
              <w:t>GREATER ACCRA REGION</w:t>
            </w:r>
          </w:p>
        </w:tc>
        <w:tc>
          <w:tcPr>
            <w:tcW w:w="2489" w:type="dxa"/>
            <w:tcBorders>
              <w:top w:val="single" w:sz="4" w:space="0" w:color="auto"/>
              <w:left w:val="nil"/>
              <w:bottom w:val="single" w:sz="4" w:space="0" w:color="auto"/>
              <w:right w:val="single" w:sz="4" w:space="0" w:color="auto"/>
            </w:tcBorders>
            <w:shd w:val="clear" w:color="auto" w:fill="auto"/>
            <w:noWrap/>
            <w:vAlign w:val="bottom"/>
            <w:hideMark/>
          </w:tcPr>
          <w:p w:rsidR="008B018C" w:rsidRPr="00C81BD5" w:rsidRDefault="008B018C" w:rsidP="00A36348">
            <w:pPr>
              <w:rPr>
                <w:b/>
                <w:color w:val="000000"/>
                <w:sz w:val="20"/>
                <w:szCs w:val="20"/>
              </w:rPr>
            </w:pPr>
            <w:r w:rsidRPr="00C81BD5">
              <w:rPr>
                <w:b/>
                <w:color w:val="000000"/>
                <w:sz w:val="20"/>
                <w:szCs w:val="20"/>
              </w:rPr>
              <w:t>Number of Questionnaires</w:t>
            </w:r>
          </w:p>
        </w:tc>
        <w:tc>
          <w:tcPr>
            <w:tcW w:w="1651" w:type="dxa"/>
            <w:tcBorders>
              <w:top w:val="single" w:sz="4" w:space="0" w:color="auto"/>
              <w:left w:val="nil"/>
              <w:bottom w:val="single" w:sz="4" w:space="0" w:color="auto"/>
              <w:right w:val="single" w:sz="4" w:space="0" w:color="auto"/>
            </w:tcBorders>
            <w:shd w:val="clear" w:color="auto" w:fill="auto"/>
            <w:noWrap/>
            <w:vAlign w:val="bottom"/>
            <w:hideMark/>
          </w:tcPr>
          <w:p w:rsidR="008B018C" w:rsidRPr="00C81BD5" w:rsidRDefault="008B018C" w:rsidP="00A36348">
            <w:pPr>
              <w:rPr>
                <w:b/>
                <w:color w:val="000000"/>
                <w:sz w:val="20"/>
                <w:szCs w:val="20"/>
              </w:rPr>
            </w:pPr>
            <w:r w:rsidRPr="00C81BD5">
              <w:rPr>
                <w:b/>
                <w:color w:val="000000"/>
                <w:sz w:val="20"/>
                <w:szCs w:val="20"/>
              </w:rPr>
              <w:t xml:space="preserve">Total </w:t>
            </w:r>
          </w:p>
        </w:tc>
      </w:tr>
      <w:tr w:rsidR="002B4783" w:rsidRPr="00DB19F0" w:rsidTr="00EE08D7">
        <w:trPr>
          <w:trHeight w:val="215"/>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b/>
                <w:color w:val="000000"/>
                <w:sz w:val="20"/>
                <w:szCs w:val="20"/>
              </w:rPr>
            </w:pPr>
            <w:r w:rsidRPr="00EE08D7">
              <w:rPr>
                <w:b/>
                <w:color w:val="000000"/>
                <w:sz w:val="20"/>
                <w:szCs w:val="20"/>
              </w:rPr>
              <w:t>City 1</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c>
          <w:tcPr>
            <w:tcW w:w="1651"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Madina</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jc w:val="right"/>
              <w:rPr>
                <w:color w:val="000000"/>
                <w:sz w:val="20"/>
                <w:szCs w:val="20"/>
              </w:rPr>
            </w:pPr>
            <w:r w:rsidRPr="00C81BD5">
              <w:rPr>
                <w:color w:val="000000"/>
                <w:sz w:val="20"/>
                <w:szCs w:val="20"/>
              </w:rPr>
              <w:t>40</w:t>
            </w: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Kaneshie</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143"/>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Kokomlemle</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b/>
                <w:color w:val="000000"/>
                <w:sz w:val="20"/>
                <w:szCs w:val="20"/>
              </w:rPr>
            </w:pPr>
            <w:r w:rsidRPr="00EE08D7">
              <w:rPr>
                <w:b/>
                <w:color w:val="000000"/>
                <w:sz w:val="20"/>
                <w:szCs w:val="20"/>
              </w:rPr>
              <w:t>City 2</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Tema Newtown</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jc w:val="right"/>
              <w:rPr>
                <w:color w:val="000000"/>
                <w:sz w:val="20"/>
                <w:szCs w:val="20"/>
              </w:rPr>
            </w:pPr>
            <w:r w:rsidRPr="00C81BD5">
              <w:rPr>
                <w:color w:val="000000"/>
                <w:sz w:val="20"/>
                <w:szCs w:val="20"/>
              </w:rPr>
              <w:t>40</w:t>
            </w: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Dodowa</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Abokobi</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Rural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179"/>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b/>
                <w:color w:val="000000"/>
                <w:sz w:val="20"/>
                <w:szCs w:val="20"/>
              </w:rPr>
            </w:pPr>
            <w:r w:rsidRPr="00EE08D7">
              <w:rPr>
                <w:b/>
                <w:color w:val="000000"/>
                <w:sz w:val="20"/>
                <w:szCs w:val="20"/>
              </w:rPr>
              <w:t>City 3</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Achimota</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jc w:val="right"/>
              <w:rPr>
                <w:color w:val="000000"/>
                <w:sz w:val="20"/>
                <w:szCs w:val="20"/>
              </w:rPr>
            </w:pPr>
            <w:r w:rsidRPr="00C81BD5">
              <w:rPr>
                <w:color w:val="000000"/>
                <w:sz w:val="20"/>
                <w:szCs w:val="20"/>
              </w:rPr>
              <w:t>40</w:t>
            </w:r>
          </w:p>
        </w:tc>
      </w:tr>
      <w:tr w:rsidR="002B4783" w:rsidRPr="00DB19F0" w:rsidTr="00EE08D7">
        <w:trPr>
          <w:trHeight w:val="251"/>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Dzorwulu</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161"/>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Tesano</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b/>
                <w:color w:val="000000"/>
              </w:rPr>
            </w:pPr>
            <w:r w:rsidRPr="00EE08D7">
              <w:rPr>
                <w:b/>
                <w:color w:val="000000"/>
                <w:sz w:val="20"/>
                <w:szCs w:val="20"/>
              </w:rPr>
              <w:t>City 4</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14"/>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EE08D7">
            <w:pPr>
              <w:rPr>
                <w:color w:val="000000"/>
                <w:sz w:val="20"/>
                <w:szCs w:val="20"/>
              </w:rPr>
            </w:pPr>
            <w:r w:rsidRPr="00EE08D7">
              <w:rPr>
                <w:color w:val="000000"/>
                <w:sz w:val="20"/>
                <w:szCs w:val="20"/>
              </w:rPr>
              <w:t>Tema</w:t>
            </w:r>
            <w:r w:rsidR="00EE08D7">
              <w:rPr>
                <w:color w:val="000000"/>
                <w:sz w:val="20"/>
                <w:szCs w:val="20"/>
              </w:rPr>
              <w:t xml:space="preserve"> C</w:t>
            </w:r>
            <w:r w:rsidRPr="00EE08D7">
              <w:rPr>
                <w:color w:val="000000"/>
                <w:sz w:val="20"/>
                <w:szCs w:val="20"/>
              </w:rPr>
              <w:t>ommunity 1</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rPr>
                <w:color w:val="000000"/>
                <w:sz w:val="20"/>
                <w:szCs w:val="20"/>
              </w:rPr>
            </w:pPr>
            <w:r w:rsidRPr="00C81BD5">
              <w:rPr>
                <w:color w:val="000000"/>
                <w:sz w:val="20"/>
                <w:szCs w:val="20"/>
              </w:rPr>
              <w:t> </w:t>
            </w:r>
          </w:p>
          <w:p w:rsidR="002B4783" w:rsidRPr="00C81BD5" w:rsidRDefault="002B4783" w:rsidP="00A36348">
            <w:pPr>
              <w:jc w:val="right"/>
              <w:rPr>
                <w:color w:val="000000"/>
                <w:sz w:val="20"/>
                <w:szCs w:val="20"/>
              </w:rPr>
            </w:pPr>
            <w:r w:rsidRPr="00C81BD5">
              <w:rPr>
                <w:color w:val="000000"/>
                <w:sz w:val="20"/>
                <w:szCs w:val="20"/>
              </w:rPr>
              <w:t>40</w:t>
            </w: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Ashaiman</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EE08D7" w:rsidP="00A36348">
            <w:pPr>
              <w:rPr>
                <w:color w:val="000000"/>
                <w:sz w:val="20"/>
                <w:szCs w:val="20"/>
              </w:rPr>
            </w:pPr>
            <w:r>
              <w:rPr>
                <w:color w:val="000000"/>
                <w:sz w:val="20"/>
                <w:szCs w:val="20"/>
              </w:rPr>
              <w:t xml:space="preserve">Tema </w:t>
            </w:r>
            <w:r w:rsidR="002B4783" w:rsidRPr="00EE08D7">
              <w:rPr>
                <w:color w:val="000000"/>
                <w:sz w:val="20"/>
                <w:szCs w:val="20"/>
              </w:rPr>
              <w:t>Community 6</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2B4783" w:rsidRPr="00C81BD5" w:rsidRDefault="002B4783" w:rsidP="00A36348">
            <w:pPr>
              <w:jc w:val="right"/>
              <w:rPr>
                <w:color w:val="000000"/>
                <w:sz w:val="20"/>
                <w:szCs w:val="20"/>
              </w:rPr>
            </w:pPr>
          </w:p>
        </w:tc>
      </w:tr>
      <w:tr w:rsidR="002B4783" w:rsidRPr="00DB19F0" w:rsidTr="00EE08D7">
        <w:trPr>
          <w:trHeight w:val="188"/>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 </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1651"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r>
      <w:tr w:rsidR="002B4783" w:rsidRPr="00DB19F0" w:rsidTr="00EE08D7">
        <w:trPr>
          <w:trHeight w:val="242"/>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 </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b/>
                <w:color w:val="000000"/>
                <w:sz w:val="20"/>
                <w:szCs w:val="20"/>
              </w:rPr>
            </w:pPr>
            <w:r w:rsidRPr="00C81BD5">
              <w:rPr>
                <w:b/>
                <w:color w:val="000000"/>
                <w:sz w:val="20"/>
                <w:szCs w:val="20"/>
              </w:rPr>
              <w:t>WESTERN REGION</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1651"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r>
      <w:tr w:rsidR="00BB46C5" w:rsidRPr="00DB19F0" w:rsidTr="00EE08D7">
        <w:trPr>
          <w:trHeight w:val="197"/>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BB46C5" w:rsidRPr="00EE08D7" w:rsidRDefault="00BB46C5" w:rsidP="00A36348">
            <w:pPr>
              <w:rPr>
                <w:b/>
                <w:color w:val="000000"/>
                <w:sz w:val="20"/>
                <w:szCs w:val="20"/>
              </w:rPr>
            </w:pPr>
            <w:r w:rsidRPr="00EE08D7">
              <w:rPr>
                <w:b/>
                <w:color w:val="000000"/>
                <w:sz w:val="20"/>
                <w:szCs w:val="20"/>
              </w:rPr>
              <w:t>City 1</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b/>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p>
        </w:tc>
        <w:tc>
          <w:tcPr>
            <w:tcW w:w="1651"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p>
        </w:tc>
      </w:tr>
      <w:tr w:rsidR="00BB46C5" w:rsidRPr="00DB19F0" w:rsidTr="00EE08D7">
        <w:trPr>
          <w:trHeight w:val="242"/>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BB46C5" w:rsidRPr="00EE08D7" w:rsidRDefault="00BB46C5" w:rsidP="00A36348">
            <w:pPr>
              <w:rPr>
                <w:color w:val="000000"/>
                <w:sz w:val="20"/>
                <w:szCs w:val="20"/>
              </w:rPr>
            </w:pPr>
            <w:r w:rsidRPr="00EE08D7">
              <w:rPr>
                <w:color w:val="000000"/>
                <w:sz w:val="20"/>
                <w:szCs w:val="20"/>
              </w:rPr>
              <w:t>Sekondi</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 </w:t>
            </w:r>
          </w:p>
          <w:p w:rsidR="00BB46C5" w:rsidRPr="00C81BD5" w:rsidRDefault="00BB46C5" w:rsidP="00A36348">
            <w:pPr>
              <w:rPr>
                <w:color w:val="000000"/>
                <w:sz w:val="20"/>
                <w:szCs w:val="20"/>
              </w:rPr>
            </w:pPr>
            <w:r w:rsidRPr="00C81BD5">
              <w:rPr>
                <w:color w:val="000000"/>
                <w:sz w:val="20"/>
                <w:szCs w:val="20"/>
              </w:rPr>
              <w:t> </w:t>
            </w:r>
          </w:p>
          <w:p w:rsidR="00BB46C5" w:rsidRPr="00C81BD5" w:rsidRDefault="00BB46C5" w:rsidP="00A36348">
            <w:pPr>
              <w:jc w:val="right"/>
              <w:rPr>
                <w:color w:val="000000"/>
                <w:sz w:val="20"/>
                <w:szCs w:val="20"/>
              </w:rPr>
            </w:pPr>
            <w:r w:rsidRPr="00C81BD5">
              <w:rPr>
                <w:color w:val="000000"/>
                <w:sz w:val="20"/>
                <w:szCs w:val="20"/>
              </w:rPr>
              <w:t>40</w:t>
            </w:r>
          </w:p>
        </w:tc>
      </w:tr>
      <w:tr w:rsidR="00BB46C5"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BB46C5" w:rsidRPr="00EE08D7" w:rsidRDefault="00BB46C5" w:rsidP="00A36348">
            <w:pPr>
              <w:rPr>
                <w:color w:val="000000"/>
                <w:sz w:val="20"/>
                <w:szCs w:val="20"/>
              </w:rPr>
            </w:pPr>
            <w:r w:rsidRPr="00EE08D7">
              <w:rPr>
                <w:color w:val="000000"/>
                <w:sz w:val="20"/>
                <w:szCs w:val="20"/>
              </w:rPr>
              <w:t>Butumajebu (BU)</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r>
      <w:tr w:rsidR="00BB46C5"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BB46C5" w:rsidRPr="00EE08D7" w:rsidRDefault="00BB46C5" w:rsidP="00A36348">
            <w:pPr>
              <w:rPr>
                <w:color w:val="000000"/>
                <w:sz w:val="20"/>
                <w:szCs w:val="20"/>
              </w:rPr>
            </w:pPr>
            <w:r w:rsidRPr="00EE08D7">
              <w:rPr>
                <w:color w:val="000000"/>
                <w:sz w:val="20"/>
                <w:szCs w:val="20"/>
              </w:rPr>
              <w:t>Ntankoful</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Rural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r>
      <w:tr w:rsidR="00BB46C5" w:rsidRPr="00DB19F0" w:rsidTr="00EE08D7">
        <w:trPr>
          <w:trHeight w:val="224"/>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BB46C5" w:rsidRPr="00EE08D7" w:rsidRDefault="00BB46C5" w:rsidP="00A36348">
            <w:pPr>
              <w:rPr>
                <w:b/>
                <w:color w:val="000000"/>
                <w:sz w:val="20"/>
                <w:szCs w:val="20"/>
              </w:rPr>
            </w:pPr>
            <w:r w:rsidRPr="00EE08D7">
              <w:rPr>
                <w:b/>
                <w:color w:val="000000"/>
                <w:sz w:val="20"/>
                <w:szCs w:val="20"/>
              </w:rPr>
              <w:t>City 2</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r>
      <w:tr w:rsidR="00BB46C5"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BB46C5" w:rsidRPr="00EE08D7" w:rsidRDefault="00BB46C5" w:rsidP="00A36348">
            <w:pPr>
              <w:rPr>
                <w:color w:val="000000"/>
                <w:sz w:val="20"/>
                <w:szCs w:val="20"/>
              </w:rPr>
            </w:pPr>
            <w:r w:rsidRPr="00EE08D7">
              <w:rPr>
                <w:color w:val="000000"/>
                <w:sz w:val="20"/>
                <w:szCs w:val="20"/>
              </w:rPr>
              <w:t>Takoradi</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 </w:t>
            </w:r>
          </w:p>
          <w:p w:rsidR="00BB46C5" w:rsidRPr="00C81BD5" w:rsidRDefault="00BB46C5" w:rsidP="00A36348">
            <w:pPr>
              <w:rPr>
                <w:color w:val="000000"/>
                <w:sz w:val="20"/>
                <w:szCs w:val="20"/>
              </w:rPr>
            </w:pPr>
            <w:r w:rsidRPr="00C81BD5">
              <w:rPr>
                <w:color w:val="000000"/>
                <w:sz w:val="20"/>
                <w:szCs w:val="20"/>
              </w:rPr>
              <w:t> </w:t>
            </w:r>
          </w:p>
          <w:p w:rsidR="00BB46C5" w:rsidRPr="00C81BD5" w:rsidRDefault="00BB46C5" w:rsidP="00A36348">
            <w:pPr>
              <w:jc w:val="right"/>
              <w:rPr>
                <w:color w:val="000000"/>
                <w:sz w:val="20"/>
                <w:szCs w:val="20"/>
              </w:rPr>
            </w:pPr>
            <w:r w:rsidRPr="00C81BD5">
              <w:rPr>
                <w:color w:val="000000"/>
                <w:sz w:val="20"/>
                <w:szCs w:val="20"/>
              </w:rPr>
              <w:t>40</w:t>
            </w:r>
          </w:p>
        </w:tc>
      </w:tr>
      <w:tr w:rsidR="00BB46C5"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BB46C5" w:rsidRPr="00EE08D7" w:rsidRDefault="00BB46C5" w:rsidP="00A36348">
            <w:pPr>
              <w:rPr>
                <w:color w:val="000000"/>
                <w:sz w:val="20"/>
                <w:szCs w:val="20"/>
              </w:rPr>
            </w:pPr>
            <w:r w:rsidRPr="00EE08D7">
              <w:rPr>
                <w:color w:val="000000"/>
                <w:sz w:val="20"/>
                <w:szCs w:val="20"/>
              </w:rPr>
              <w:t>East Tanokrom</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r>
      <w:tr w:rsidR="00BB46C5"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BB46C5" w:rsidRPr="00EE08D7" w:rsidRDefault="00BB46C5" w:rsidP="00A36348">
            <w:pPr>
              <w:rPr>
                <w:color w:val="000000"/>
                <w:sz w:val="20"/>
                <w:szCs w:val="20"/>
              </w:rPr>
            </w:pPr>
            <w:r w:rsidRPr="00EE08D7">
              <w:rPr>
                <w:color w:val="000000"/>
                <w:sz w:val="20"/>
                <w:szCs w:val="20"/>
              </w:rPr>
              <w:t>Apremdo</w:t>
            </w:r>
          </w:p>
        </w:tc>
        <w:tc>
          <w:tcPr>
            <w:tcW w:w="2366" w:type="dxa"/>
            <w:tcBorders>
              <w:top w:val="nil"/>
              <w:left w:val="nil"/>
              <w:bottom w:val="single" w:sz="4" w:space="0" w:color="auto"/>
              <w:right w:val="single" w:sz="4" w:space="0" w:color="auto"/>
            </w:tcBorders>
            <w:shd w:val="clear" w:color="auto" w:fill="auto"/>
            <w:noWrap/>
            <w:vAlign w:val="bottom"/>
            <w:hideMark/>
          </w:tcPr>
          <w:p w:rsidR="00BB46C5"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BB46C5" w:rsidRPr="00C81BD5" w:rsidRDefault="00BB46C5" w:rsidP="00A36348">
            <w:pPr>
              <w:jc w:val="right"/>
              <w:rPr>
                <w:color w:val="000000"/>
                <w:sz w:val="20"/>
                <w:szCs w:val="20"/>
              </w:rPr>
            </w:pPr>
          </w:p>
        </w:tc>
      </w:tr>
      <w:tr w:rsidR="002B4783" w:rsidRPr="00DB19F0" w:rsidTr="00EE08D7">
        <w:trPr>
          <w:trHeight w:val="206"/>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 </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1651"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r>
      <w:tr w:rsidR="002B4783" w:rsidRPr="00DB19F0" w:rsidTr="00EE08D7">
        <w:trPr>
          <w:trHeight w:val="188"/>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2B4783" w:rsidRPr="00EE08D7" w:rsidRDefault="002B4783" w:rsidP="00A36348">
            <w:pPr>
              <w:rPr>
                <w:color w:val="000000"/>
                <w:sz w:val="20"/>
                <w:szCs w:val="20"/>
              </w:rPr>
            </w:pPr>
            <w:r w:rsidRPr="00EE08D7">
              <w:rPr>
                <w:color w:val="000000"/>
                <w:sz w:val="20"/>
                <w:szCs w:val="20"/>
              </w:rPr>
              <w:t> </w:t>
            </w:r>
          </w:p>
        </w:tc>
        <w:tc>
          <w:tcPr>
            <w:tcW w:w="2366"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b/>
                <w:color w:val="000000"/>
                <w:sz w:val="20"/>
                <w:szCs w:val="20"/>
              </w:rPr>
            </w:pPr>
            <w:r w:rsidRPr="00C81BD5">
              <w:rPr>
                <w:b/>
                <w:color w:val="000000"/>
                <w:sz w:val="20"/>
                <w:szCs w:val="20"/>
              </w:rPr>
              <w:t>ASHANTI REGION</w:t>
            </w:r>
          </w:p>
        </w:tc>
        <w:tc>
          <w:tcPr>
            <w:tcW w:w="2489"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c>
          <w:tcPr>
            <w:tcW w:w="1651" w:type="dxa"/>
            <w:tcBorders>
              <w:top w:val="nil"/>
              <w:left w:val="nil"/>
              <w:bottom w:val="single" w:sz="4" w:space="0" w:color="auto"/>
              <w:right w:val="single" w:sz="4" w:space="0" w:color="auto"/>
            </w:tcBorders>
            <w:shd w:val="clear" w:color="auto" w:fill="auto"/>
            <w:noWrap/>
            <w:vAlign w:val="bottom"/>
            <w:hideMark/>
          </w:tcPr>
          <w:p w:rsidR="002B4783" w:rsidRPr="00C81BD5" w:rsidRDefault="002B4783" w:rsidP="00A36348">
            <w:pPr>
              <w:rPr>
                <w:color w:val="000000"/>
                <w:sz w:val="20"/>
                <w:szCs w:val="20"/>
              </w:rPr>
            </w:pPr>
            <w:r w:rsidRPr="00C81BD5">
              <w:rPr>
                <w:color w:val="000000"/>
                <w:sz w:val="20"/>
                <w:szCs w:val="20"/>
              </w:rPr>
              <w:t> </w:t>
            </w:r>
          </w:p>
        </w:tc>
      </w:tr>
      <w:tr w:rsidR="00AC73BE" w:rsidRPr="00DB19F0" w:rsidTr="00EE08D7">
        <w:trPr>
          <w:trHeight w:val="206"/>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AC73BE" w:rsidRPr="00EE08D7" w:rsidRDefault="00AC73BE" w:rsidP="00A36348">
            <w:pPr>
              <w:rPr>
                <w:b/>
                <w:color w:val="000000"/>
                <w:sz w:val="20"/>
                <w:szCs w:val="20"/>
              </w:rPr>
            </w:pPr>
            <w:r w:rsidRPr="00EE08D7">
              <w:rPr>
                <w:b/>
                <w:color w:val="000000"/>
                <w:sz w:val="20"/>
                <w:szCs w:val="20"/>
              </w:rPr>
              <w:t>City 1</w:t>
            </w:r>
          </w:p>
        </w:tc>
        <w:tc>
          <w:tcPr>
            <w:tcW w:w="2366"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b/>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p>
        </w:tc>
        <w:tc>
          <w:tcPr>
            <w:tcW w:w="1651"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p>
        </w:tc>
      </w:tr>
      <w:tr w:rsidR="003F7573" w:rsidRPr="00DB19F0" w:rsidTr="00EE08D7">
        <w:trPr>
          <w:trHeight w:val="224"/>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3F7573" w:rsidRPr="00EE08D7" w:rsidRDefault="003F7573" w:rsidP="00A36348">
            <w:pPr>
              <w:rPr>
                <w:color w:val="000000"/>
                <w:sz w:val="20"/>
                <w:szCs w:val="20"/>
              </w:rPr>
            </w:pPr>
            <w:r w:rsidRPr="00EE08D7">
              <w:rPr>
                <w:color w:val="000000"/>
                <w:sz w:val="20"/>
                <w:szCs w:val="20"/>
              </w:rPr>
              <w:t>Amakom</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 </w:t>
            </w:r>
          </w:p>
          <w:p w:rsidR="003F7573" w:rsidRPr="00C81BD5" w:rsidRDefault="003F7573" w:rsidP="00A36348">
            <w:pPr>
              <w:rPr>
                <w:color w:val="000000"/>
                <w:sz w:val="20"/>
                <w:szCs w:val="20"/>
              </w:rPr>
            </w:pPr>
            <w:r w:rsidRPr="00C81BD5">
              <w:rPr>
                <w:color w:val="000000"/>
                <w:sz w:val="20"/>
                <w:szCs w:val="20"/>
              </w:rPr>
              <w:t> </w:t>
            </w:r>
          </w:p>
          <w:p w:rsidR="003F7573" w:rsidRPr="00C81BD5" w:rsidRDefault="003F7573" w:rsidP="00A36348">
            <w:pPr>
              <w:jc w:val="right"/>
              <w:rPr>
                <w:color w:val="000000"/>
                <w:sz w:val="20"/>
                <w:szCs w:val="20"/>
              </w:rPr>
            </w:pPr>
            <w:r w:rsidRPr="00C81BD5">
              <w:rPr>
                <w:color w:val="000000"/>
                <w:sz w:val="20"/>
                <w:szCs w:val="20"/>
              </w:rPr>
              <w:t>40</w:t>
            </w:r>
          </w:p>
        </w:tc>
      </w:tr>
      <w:tr w:rsidR="003F7573" w:rsidRPr="00DB19F0" w:rsidTr="00EE08D7">
        <w:trPr>
          <w:trHeight w:val="242"/>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3F7573" w:rsidRPr="00EE08D7" w:rsidRDefault="003F7573" w:rsidP="00A36348">
            <w:pPr>
              <w:rPr>
                <w:color w:val="000000"/>
                <w:sz w:val="20"/>
                <w:szCs w:val="20"/>
              </w:rPr>
            </w:pPr>
            <w:r w:rsidRPr="00EE08D7">
              <w:rPr>
                <w:color w:val="000000"/>
                <w:sz w:val="20"/>
                <w:szCs w:val="20"/>
              </w:rPr>
              <w:t>Kentenkrono</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p>
        </w:tc>
      </w:tr>
      <w:tr w:rsidR="003F7573" w:rsidRPr="00DB19F0" w:rsidTr="00EE08D7">
        <w:trPr>
          <w:trHeight w:val="260"/>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3F7573" w:rsidRPr="00EE08D7" w:rsidRDefault="003F7573" w:rsidP="00A36348">
            <w:pPr>
              <w:rPr>
                <w:color w:val="000000"/>
                <w:sz w:val="20"/>
                <w:szCs w:val="20"/>
              </w:rPr>
            </w:pPr>
            <w:r w:rsidRPr="00EE08D7">
              <w:rPr>
                <w:color w:val="000000"/>
                <w:sz w:val="20"/>
                <w:szCs w:val="20"/>
              </w:rPr>
              <w:t>Oduom</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p>
        </w:tc>
      </w:tr>
      <w:tr w:rsidR="00AC73BE" w:rsidRPr="00DB19F0" w:rsidTr="00EE08D7">
        <w:trPr>
          <w:trHeight w:val="17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AC73BE" w:rsidRPr="00EE08D7" w:rsidRDefault="00AC73BE" w:rsidP="00A36348">
            <w:pPr>
              <w:rPr>
                <w:b/>
                <w:color w:val="000000"/>
                <w:sz w:val="20"/>
                <w:szCs w:val="20"/>
              </w:rPr>
            </w:pPr>
            <w:r w:rsidRPr="00EE08D7">
              <w:rPr>
                <w:b/>
                <w:color w:val="000000"/>
                <w:sz w:val="20"/>
                <w:szCs w:val="20"/>
              </w:rPr>
              <w:t>City 2</w:t>
            </w:r>
          </w:p>
        </w:tc>
        <w:tc>
          <w:tcPr>
            <w:tcW w:w="2366"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r>
      <w:tr w:rsidR="003F7573" w:rsidRPr="00DB19F0" w:rsidTr="00EE08D7">
        <w:trPr>
          <w:trHeight w:val="188"/>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3F7573" w:rsidRPr="00EE08D7" w:rsidRDefault="003F7573" w:rsidP="00A36348">
            <w:pPr>
              <w:rPr>
                <w:color w:val="000000"/>
                <w:sz w:val="20"/>
                <w:szCs w:val="20"/>
              </w:rPr>
            </w:pPr>
            <w:r w:rsidRPr="00EE08D7">
              <w:rPr>
                <w:color w:val="000000"/>
                <w:sz w:val="20"/>
                <w:szCs w:val="20"/>
              </w:rPr>
              <w:t>Oforikrom</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 </w:t>
            </w:r>
          </w:p>
          <w:p w:rsidR="003F7573" w:rsidRPr="00C81BD5" w:rsidRDefault="003F7573" w:rsidP="00A36348">
            <w:pPr>
              <w:rPr>
                <w:color w:val="000000"/>
                <w:sz w:val="20"/>
                <w:szCs w:val="20"/>
              </w:rPr>
            </w:pPr>
            <w:r w:rsidRPr="00C81BD5">
              <w:rPr>
                <w:color w:val="000000"/>
                <w:sz w:val="20"/>
                <w:szCs w:val="20"/>
              </w:rPr>
              <w:t> </w:t>
            </w:r>
          </w:p>
          <w:p w:rsidR="003F7573" w:rsidRPr="00C81BD5" w:rsidRDefault="003F7573" w:rsidP="00A36348">
            <w:pPr>
              <w:jc w:val="right"/>
              <w:rPr>
                <w:color w:val="000000"/>
                <w:sz w:val="20"/>
                <w:szCs w:val="20"/>
              </w:rPr>
            </w:pPr>
            <w:r w:rsidRPr="00C81BD5">
              <w:rPr>
                <w:color w:val="000000"/>
                <w:sz w:val="20"/>
                <w:szCs w:val="20"/>
              </w:rPr>
              <w:t>40</w:t>
            </w:r>
          </w:p>
        </w:tc>
      </w:tr>
      <w:tr w:rsidR="003F7573" w:rsidRPr="00DB19F0" w:rsidTr="00EE08D7">
        <w:trPr>
          <w:trHeight w:val="206"/>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3F7573" w:rsidRPr="00EE08D7" w:rsidRDefault="003F7573" w:rsidP="00A36348">
            <w:pPr>
              <w:rPr>
                <w:color w:val="000000"/>
                <w:sz w:val="20"/>
                <w:szCs w:val="20"/>
              </w:rPr>
            </w:pPr>
            <w:r w:rsidRPr="00EE08D7">
              <w:rPr>
                <w:color w:val="000000"/>
                <w:sz w:val="20"/>
                <w:szCs w:val="20"/>
              </w:rPr>
              <w:t>Konongo</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p>
        </w:tc>
      </w:tr>
      <w:tr w:rsidR="003F7573" w:rsidRPr="00DB19F0" w:rsidTr="00EE08D7">
        <w:trPr>
          <w:trHeight w:val="224"/>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3F7573" w:rsidRPr="00EE08D7" w:rsidRDefault="003F7573" w:rsidP="00A36348">
            <w:pPr>
              <w:rPr>
                <w:color w:val="000000"/>
                <w:sz w:val="20"/>
                <w:szCs w:val="20"/>
              </w:rPr>
            </w:pPr>
            <w:r w:rsidRPr="00EE08D7">
              <w:rPr>
                <w:color w:val="000000"/>
                <w:sz w:val="20"/>
                <w:szCs w:val="20"/>
              </w:rPr>
              <w:t>Fumesua</w:t>
            </w:r>
          </w:p>
        </w:tc>
        <w:tc>
          <w:tcPr>
            <w:tcW w:w="2366"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rPr>
                <w:color w:val="000000"/>
                <w:sz w:val="20"/>
                <w:szCs w:val="20"/>
              </w:rPr>
            </w:pPr>
            <w:r w:rsidRPr="00C81BD5">
              <w:rPr>
                <w:color w:val="000000"/>
                <w:sz w:val="20"/>
                <w:szCs w:val="20"/>
              </w:rPr>
              <w:t>Rural area</w:t>
            </w:r>
          </w:p>
        </w:tc>
        <w:tc>
          <w:tcPr>
            <w:tcW w:w="2489" w:type="dxa"/>
            <w:tcBorders>
              <w:top w:val="nil"/>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3F7573" w:rsidRPr="00C81BD5" w:rsidRDefault="003F7573" w:rsidP="00A36348">
            <w:pPr>
              <w:jc w:val="right"/>
              <w:rPr>
                <w:color w:val="000000"/>
                <w:sz w:val="20"/>
                <w:szCs w:val="20"/>
              </w:rPr>
            </w:pPr>
          </w:p>
        </w:tc>
      </w:tr>
      <w:tr w:rsidR="00AC73BE" w:rsidRPr="00DB19F0" w:rsidTr="00EE08D7">
        <w:trPr>
          <w:trHeight w:val="152"/>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AC73BE" w:rsidRPr="00EE08D7" w:rsidRDefault="00AC73BE" w:rsidP="00A36348">
            <w:pPr>
              <w:rPr>
                <w:b/>
                <w:color w:val="000000"/>
                <w:sz w:val="20"/>
                <w:szCs w:val="20"/>
              </w:rPr>
            </w:pPr>
            <w:r w:rsidRPr="00EE08D7">
              <w:rPr>
                <w:b/>
                <w:color w:val="000000"/>
                <w:sz w:val="20"/>
                <w:szCs w:val="20"/>
              </w:rPr>
              <w:t>City 3</w:t>
            </w:r>
          </w:p>
        </w:tc>
        <w:tc>
          <w:tcPr>
            <w:tcW w:w="2366"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r>
      <w:tr w:rsidR="00E17A6E" w:rsidRPr="00DB19F0" w:rsidTr="00EE08D7">
        <w:trPr>
          <w:trHeight w:val="152"/>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17A6E" w:rsidRPr="00EE08D7" w:rsidRDefault="00E17A6E" w:rsidP="00A36348">
            <w:pPr>
              <w:rPr>
                <w:color w:val="000000"/>
                <w:sz w:val="20"/>
                <w:szCs w:val="20"/>
              </w:rPr>
            </w:pPr>
            <w:r w:rsidRPr="00EE08D7">
              <w:rPr>
                <w:color w:val="000000"/>
                <w:sz w:val="20"/>
                <w:szCs w:val="20"/>
              </w:rPr>
              <w:t>Old Tafo</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 </w:t>
            </w:r>
          </w:p>
          <w:p w:rsidR="00E17A6E" w:rsidRPr="00C81BD5" w:rsidRDefault="00E17A6E" w:rsidP="00A36348">
            <w:pPr>
              <w:rPr>
                <w:color w:val="000000"/>
                <w:sz w:val="20"/>
                <w:szCs w:val="20"/>
              </w:rPr>
            </w:pPr>
            <w:r w:rsidRPr="00C81BD5">
              <w:rPr>
                <w:color w:val="000000"/>
                <w:sz w:val="20"/>
                <w:szCs w:val="20"/>
              </w:rPr>
              <w:t> </w:t>
            </w:r>
          </w:p>
          <w:p w:rsidR="00E17A6E" w:rsidRPr="00C81BD5" w:rsidRDefault="00E17A6E" w:rsidP="00A36348">
            <w:pPr>
              <w:jc w:val="right"/>
              <w:rPr>
                <w:color w:val="000000"/>
                <w:sz w:val="20"/>
                <w:szCs w:val="20"/>
              </w:rPr>
            </w:pPr>
            <w:r w:rsidRPr="00C81BD5">
              <w:rPr>
                <w:color w:val="000000"/>
                <w:sz w:val="20"/>
                <w:szCs w:val="20"/>
              </w:rPr>
              <w:t>40</w:t>
            </w:r>
          </w:p>
        </w:tc>
      </w:tr>
      <w:tr w:rsidR="00E17A6E" w:rsidRPr="00DB19F0" w:rsidTr="00EE08D7">
        <w:trPr>
          <w:trHeight w:val="17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17A6E" w:rsidRPr="00EE08D7" w:rsidRDefault="00E17A6E" w:rsidP="00A36348">
            <w:pPr>
              <w:rPr>
                <w:color w:val="000000"/>
                <w:sz w:val="20"/>
                <w:szCs w:val="20"/>
              </w:rPr>
            </w:pPr>
            <w:r w:rsidRPr="00EE08D7">
              <w:rPr>
                <w:color w:val="000000"/>
                <w:sz w:val="20"/>
                <w:szCs w:val="20"/>
              </w:rPr>
              <w:t>Dickemso</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p>
        </w:tc>
      </w:tr>
      <w:tr w:rsidR="00E17A6E" w:rsidRPr="00DB19F0" w:rsidTr="00EE08D7">
        <w:trPr>
          <w:trHeight w:val="278"/>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E17A6E" w:rsidRPr="00EE08D7" w:rsidRDefault="00E17A6E" w:rsidP="00A36348">
            <w:pPr>
              <w:rPr>
                <w:color w:val="000000"/>
                <w:sz w:val="20"/>
                <w:szCs w:val="20"/>
              </w:rPr>
            </w:pPr>
            <w:r w:rsidRPr="00EE08D7">
              <w:rPr>
                <w:color w:val="000000"/>
                <w:sz w:val="20"/>
                <w:szCs w:val="20"/>
              </w:rPr>
              <w:t>Krofrom</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p>
        </w:tc>
      </w:tr>
      <w:tr w:rsidR="00AC73BE" w:rsidRPr="00DB19F0" w:rsidTr="00EE08D7">
        <w:trPr>
          <w:trHeight w:val="179"/>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AC73BE" w:rsidRPr="00EE08D7" w:rsidRDefault="00AC73BE" w:rsidP="00A36348">
            <w:pPr>
              <w:rPr>
                <w:b/>
                <w:color w:val="000000"/>
                <w:sz w:val="20"/>
                <w:szCs w:val="20"/>
              </w:rPr>
            </w:pPr>
            <w:r w:rsidRPr="00EE08D7">
              <w:rPr>
                <w:b/>
                <w:color w:val="000000"/>
                <w:sz w:val="20"/>
                <w:szCs w:val="20"/>
              </w:rPr>
              <w:t>City 4</w:t>
            </w:r>
          </w:p>
        </w:tc>
        <w:tc>
          <w:tcPr>
            <w:tcW w:w="2366"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p>
        </w:tc>
        <w:tc>
          <w:tcPr>
            <w:tcW w:w="2489"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c>
          <w:tcPr>
            <w:tcW w:w="1651" w:type="dxa"/>
            <w:tcBorders>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r>
      <w:tr w:rsidR="00E17A6E" w:rsidRPr="00DB19F0" w:rsidTr="00EE08D7">
        <w:trPr>
          <w:trHeight w:val="188"/>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17A6E" w:rsidRPr="00EE08D7" w:rsidRDefault="00E17A6E" w:rsidP="00A36348">
            <w:pPr>
              <w:rPr>
                <w:color w:val="000000"/>
                <w:sz w:val="20"/>
                <w:szCs w:val="20"/>
              </w:rPr>
            </w:pPr>
            <w:r w:rsidRPr="00EE08D7">
              <w:rPr>
                <w:color w:val="000000"/>
                <w:sz w:val="20"/>
                <w:szCs w:val="20"/>
              </w:rPr>
              <w:t>Obuasi</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PAV dense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18</w:t>
            </w:r>
          </w:p>
        </w:tc>
        <w:tc>
          <w:tcPr>
            <w:tcW w:w="1651" w:type="dxa"/>
            <w:vMerge w:val="restart"/>
            <w:tcBorders>
              <w:top w:val="nil"/>
              <w:left w:val="nil"/>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 </w:t>
            </w:r>
          </w:p>
          <w:p w:rsidR="00E17A6E" w:rsidRPr="00C81BD5" w:rsidRDefault="00E17A6E" w:rsidP="00A36348">
            <w:pPr>
              <w:rPr>
                <w:color w:val="000000"/>
                <w:sz w:val="20"/>
                <w:szCs w:val="20"/>
              </w:rPr>
            </w:pPr>
            <w:r w:rsidRPr="00C81BD5">
              <w:rPr>
                <w:color w:val="000000"/>
                <w:sz w:val="20"/>
                <w:szCs w:val="20"/>
              </w:rPr>
              <w:t> </w:t>
            </w:r>
          </w:p>
          <w:p w:rsidR="00E17A6E" w:rsidRPr="00C81BD5" w:rsidRDefault="00E17A6E" w:rsidP="00A36348">
            <w:pPr>
              <w:jc w:val="right"/>
              <w:rPr>
                <w:color w:val="000000"/>
                <w:sz w:val="20"/>
                <w:szCs w:val="20"/>
              </w:rPr>
            </w:pPr>
            <w:r w:rsidRPr="00C81BD5">
              <w:rPr>
                <w:color w:val="000000"/>
                <w:sz w:val="20"/>
                <w:szCs w:val="20"/>
              </w:rPr>
              <w:t>40</w:t>
            </w:r>
          </w:p>
        </w:tc>
      </w:tr>
      <w:tr w:rsidR="00E17A6E" w:rsidRPr="00DB19F0" w:rsidTr="00EE08D7">
        <w:trPr>
          <w:trHeight w:val="116"/>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E17A6E" w:rsidRPr="00EE08D7" w:rsidRDefault="00E17A6E" w:rsidP="00A36348">
            <w:pPr>
              <w:rPr>
                <w:color w:val="000000"/>
                <w:sz w:val="20"/>
                <w:szCs w:val="20"/>
              </w:rPr>
            </w:pPr>
            <w:r w:rsidRPr="00EE08D7">
              <w:rPr>
                <w:color w:val="000000"/>
                <w:sz w:val="20"/>
                <w:szCs w:val="20"/>
              </w:rPr>
              <w:t>Kyerapatre</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18</w:t>
            </w:r>
          </w:p>
        </w:tc>
        <w:tc>
          <w:tcPr>
            <w:tcW w:w="1651" w:type="dxa"/>
            <w:vMerge/>
            <w:tcBorders>
              <w:left w:val="nil"/>
              <w:right w:val="single" w:sz="4" w:space="0" w:color="auto"/>
            </w:tcBorders>
            <w:shd w:val="clear" w:color="auto" w:fill="auto"/>
            <w:noWrap/>
            <w:vAlign w:val="bottom"/>
            <w:hideMark/>
          </w:tcPr>
          <w:p w:rsidR="00E17A6E" w:rsidRPr="00C81BD5" w:rsidRDefault="00E17A6E" w:rsidP="00A36348">
            <w:pPr>
              <w:rPr>
                <w:color w:val="000000"/>
                <w:sz w:val="20"/>
                <w:szCs w:val="20"/>
              </w:rPr>
            </w:pPr>
          </w:p>
        </w:tc>
      </w:tr>
      <w:tr w:rsidR="00E17A6E"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center"/>
            <w:hideMark/>
          </w:tcPr>
          <w:p w:rsidR="00E17A6E" w:rsidRPr="00EE08D7" w:rsidRDefault="00E17A6E" w:rsidP="00A36348">
            <w:pPr>
              <w:rPr>
                <w:color w:val="000000"/>
                <w:sz w:val="20"/>
                <w:szCs w:val="20"/>
              </w:rPr>
            </w:pPr>
            <w:r w:rsidRPr="00EE08D7">
              <w:rPr>
                <w:color w:val="000000"/>
                <w:sz w:val="20"/>
                <w:szCs w:val="20"/>
              </w:rPr>
              <w:t>Aboabo No.1</w:t>
            </w:r>
          </w:p>
        </w:tc>
        <w:tc>
          <w:tcPr>
            <w:tcW w:w="2366" w:type="dxa"/>
            <w:tcBorders>
              <w:top w:val="nil"/>
              <w:left w:val="nil"/>
              <w:bottom w:val="single" w:sz="4" w:space="0" w:color="auto"/>
              <w:right w:val="single" w:sz="4" w:space="0" w:color="auto"/>
            </w:tcBorders>
            <w:shd w:val="clear" w:color="auto" w:fill="auto"/>
            <w:noWrap/>
            <w:vAlign w:val="bottom"/>
            <w:hideMark/>
          </w:tcPr>
          <w:p w:rsidR="00E17A6E" w:rsidRPr="00C81BD5" w:rsidRDefault="00D60E3F" w:rsidP="00A36348">
            <w:pPr>
              <w:rPr>
                <w:color w:val="000000"/>
                <w:sz w:val="20"/>
                <w:szCs w:val="20"/>
              </w:rPr>
            </w:pPr>
            <w:r w:rsidRPr="00C81BD5">
              <w:rPr>
                <w:color w:val="000000"/>
                <w:sz w:val="20"/>
                <w:szCs w:val="20"/>
              </w:rPr>
              <w:t>PAV light area</w:t>
            </w:r>
          </w:p>
        </w:tc>
        <w:tc>
          <w:tcPr>
            <w:tcW w:w="2489" w:type="dxa"/>
            <w:tcBorders>
              <w:top w:val="nil"/>
              <w:left w:val="nil"/>
              <w:bottom w:val="single" w:sz="4" w:space="0" w:color="auto"/>
              <w:right w:val="single" w:sz="4" w:space="0" w:color="auto"/>
            </w:tcBorders>
            <w:shd w:val="clear" w:color="auto" w:fill="auto"/>
            <w:noWrap/>
            <w:vAlign w:val="bottom"/>
            <w:hideMark/>
          </w:tcPr>
          <w:p w:rsidR="00E17A6E" w:rsidRPr="00C81BD5" w:rsidRDefault="00E17A6E" w:rsidP="00A36348">
            <w:pPr>
              <w:jc w:val="right"/>
              <w:rPr>
                <w:color w:val="000000"/>
                <w:sz w:val="20"/>
                <w:szCs w:val="20"/>
              </w:rPr>
            </w:pPr>
            <w:r w:rsidRPr="00C81BD5">
              <w:rPr>
                <w:color w:val="000000"/>
                <w:sz w:val="20"/>
                <w:szCs w:val="20"/>
              </w:rPr>
              <w:t>4</w:t>
            </w:r>
          </w:p>
        </w:tc>
        <w:tc>
          <w:tcPr>
            <w:tcW w:w="1651" w:type="dxa"/>
            <w:vMerge/>
            <w:tcBorders>
              <w:left w:val="nil"/>
              <w:bottom w:val="single" w:sz="4" w:space="0" w:color="auto"/>
              <w:right w:val="single" w:sz="4" w:space="0" w:color="auto"/>
            </w:tcBorders>
            <w:shd w:val="clear" w:color="auto" w:fill="auto"/>
            <w:noWrap/>
            <w:vAlign w:val="bottom"/>
            <w:hideMark/>
          </w:tcPr>
          <w:p w:rsidR="00E17A6E" w:rsidRPr="00C81BD5" w:rsidRDefault="00E17A6E" w:rsidP="00A36348">
            <w:pPr>
              <w:rPr>
                <w:color w:val="000000"/>
                <w:sz w:val="20"/>
                <w:szCs w:val="20"/>
              </w:rPr>
            </w:pPr>
          </w:p>
        </w:tc>
      </w:tr>
      <w:tr w:rsidR="00AC73BE" w:rsidRPr="00DB19F0" w:rsidTr="00EE08D7">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r w:rsidRPr="00C81BD5">
              <w:rPr>
                <w:color w:val="000000"/>
                <w:sz w:val="20"/>
                <w:szCs w:val="20"/>
              </w:rPr>
              <w:t> </w:t>
            </w:r>
          </w:p>
        </w:tc>
        <w:tc>
          <w:tcPr>
            <w:tcW w:w="2366"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rPr>
                <w:color w:val="000000"/>
                <w:sz w:val="20"/>
                <w:szCs w:val="20"/>
              </w:rPr>
            </w:pPr>
            <w:r w:rsidRPr="00C81BD5">
              <w:rPr>
                <w:color w:val="000000"/>
                <w:sz w:val="20"/>
                <w:szCs w:val="20"/>
              </w:rPr>
              <w:t>ALL</w:t>
            </w:r>
          </w:p>
        </w:tc>
        <w:tc>
          <w:tcPr>
            <w:tcW w:w="2489"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p>
        </w:tc>
        <w:tc>
          <w:tcPr>
            <w:tcW w:w="1651" w:type="dxa"/>
            <w:tcBorders>
              <w:top w:val="nil"/>
              <w:left w:val="nil"/>
              <w:bottom w:val="single" w:sz="4" w:space="0" w:color="auto"/>
              <w:right w:val="single" w:sz="4" w:space="0" w:color="auto"/>
            </w:tcBorders>
            <w:shd w:val="clear" w:color="auto" w:fill="auto"/>
            <w:noWrap/>
            <w:vAlign w:val="bottom"/>
            <w:hideMark/>
          </w:tcPr>
          <w:p w:rsidR="00AC73BE" w:rsidRPr="00C81BD5" w:rsidRDefault="00AC73BE" w:rsidP="00A36348">
            <w:pPr>
              <w:jc w:val="right"/>
              <w:rPr>
                <w:color w:val="000000"/>
                <w:sz w:val="20"/>
                <w:szCs w:val="20"/>
              </w:rPr>
            </w:pPr>
            <w:r w:rsidRPr="00C81BD5">
              <w:rPr>
                <w:color w:val="000000"/>
                <w:sz w:val="20"/>
                <w:szCs w:val="20"/>
              </w:rPr>
              <w:t>400</w:t>
            </w:r>
          </w:p>
        </w:tc>
      </w:tr>
    </w:tbl>
    <w:p w:rsidR="008B018C" w:rsidRPr="00981735" w:rsidRDefault="008B018C" w:rsidP="008B018C">
      <w:pPr>
        <w:pStyle w:val="HTMLPreformatted"/>
        <w:rPr>
          <w:rFonts w:ascii="Calibri" w:hAnsi="Calibri"/>
          <w:sz w:val="24"/>
          <w:szCs w:val="24"/>
        </w:rPr>
      </w:pPr>
    </w:p>
    <w:p w:rsidR="0078620E" w:rsidRPr="00981735" w:rsidRDefault="0078620E" w:rsidP="001A30DD">
      <w:pPr>
        <w:pStyle w:val="HTMLPreformatted"/>
        <w:rPr>
          <w:rFonts w:ascii="Calibri" w:hAnsi="Calibri"/>
          <w:sz w:val="24"/>
          <w:szCs w:val="24"/>
        </w:rPr>
      </w:pPr>
    </w:p>
    <w:p w:rsidR="001A30DD" w:rsidRPr="00981735" w:rsidRDefault="001A30DD" w:rsidP="001A30DD">
      <w:pPr>
        <w:pStyle w:val="HTMLPreformatted"/>
        <w:rPr>
          <w:rFonts w:ascii="Calibri" w:hAnsi="Calibri"/>
          <w:sz w:val="24"/>
          <w:szCs w:val="24"/>
        </w:rPr>
      </w:pPr>
    </w:p>
    <w:p w:rsidR="0066494C" w:rsidRPr="00EE08D7" w:rsidRDefault="00DB31B0" w:rsidP="0066494C">
      <w:pPr>
        <w:pStyle w:val="HTMLPreformatted"/>
        <w:numPr>
          <w:ilvl w:val="1"/>
          <w:numId w:val="3"/>
        </w:numPr>
        <w:rPr>
          <w:rFonts w:ascii="Calibri" w:hAnsi="Calibri"/>
          <w:b/>
          <w:sz w:val="24"/>
          <w:szCs w:val="24"/>
        </w:rPr>
      </w:pPr>
      <w:r w:rsidRPr="00EE08D7">
        <w:rPr>
          <w:rFonts w:ascii="Calibri" w:hAnsi="Calibri"/>
          <w:b/>
          <w:sz w:val="24"/>
          <w:szCs w:val="24"/>
        </w:rPr>
        <w:t>Brief</w:t>
      </w:r>
      <w:r w:rsidR="00FB0C56" w:rsidRPr="00EE08D7">
        <w:rPr>
          <w:rFonts w:ascii="Calibri" w:hAnsi="Calibri"/>
          <w:b/>
          <w:sz w:val="24"/>
          <w:szCs w:val="24"/>
        </w:rPr>
        <w:t>ly discuss</w:t>
      </w:r>
      <w:r w:rsidRPr="00EE08D7">
        <w:rPr>
          <w:rFonts w:ascii="Calibri" w:hAnsi="Calibri"/>
          <w:b/>
          <w:sz w:val="24"/>
          <w:szCs w:val="24"/>
        </w:rPr>
        <w:t xml:space="preserve"> </w:t>
      </w:r>
      <w:r w:rsidR="00231466" w:rsidRPr="00EE08D7">
        <w:rPr>
          <w:rFonts w:ascii="Calibri" w:hAnsi="Calibri"/>
          <w:b/>
          <w:sz w:val="24"/>
          <w:szCs w:val="24"/>
        </w:rPr>
        <w:t>what sources were u</w:t>
      </w:r>
      <w:r w:rsidR="00073838" w:rsidRPr="00EE08D7">
        <w:rPr>
          <w:rFonts w:ascii="Calibri" w:hAnsi="Calibri"/>
          <w:b/>
          <w:sz w:val="24"/>
          <w:szCs w:val="24"/>
        </w:rPr>
        <w:t>tilized to select venue-dense and venue-light areas for the sample (e</w:t>
      </w:r>
      <w:r w:rsidR="00231466" w:rsidRPr="00EE08D7">
        <w:rPr>
          <w:rFonts w:ascii="Calibri" w:hAnsi="Calibri"/>
          <w:b/>
          <w:sz w:val="24"/>
          <w:szCs w:val="24"/>
        </w:rPr>
        <w:t>.</w:t>
      </w:r>
      <w:r w:rsidR="00073838" w:rsidRPr="00EE08D7">
        <w:rPr>
          <w:rFonts w:ascii="Calibri" w:hAnsi="Calibri"/>
          <w:b/>
          <w:sz w:val="24"/>
          <w:szCs w:val="24"/>
        </w:rPr>
        <w:t>g.</w:t>
      </w:r>
      <w:r w:rsidR="00231466" w:rsidRPr="00EE08D7">
        <w:rPr>
          <w:rFonts w:ascii="Calibri" w:hAnsi="Calibri"/>
          <w:b/>
          <w:sz w:val="24"/>
          <w:szCs w:val="24"/>
        </w:rPr>
        <w:t xml:space="preserve"> inventory, maps from the user/venue surveys)</w:t>
      </w:r>
      <w:r w:rsidR="00FB0C56" w:rsidRPr="00EE08D7">
        <w:rPr>
          <w:rFonts w:ascii="Calibri" w:hAnsi="Calibri"/>
          <w:b/>
          <w:sz w:val="24"/>
          <w:szCs w:val="24"/>
        </w:rPr>
        <w:t>.</w:t>
      </w:r>
      <w:r w:rsidR="0066494C" w:rsidRPr="00EE08D7">
        <w:rPr>
          <w:rFonts w:ascii="Calibri" w:hAnsi="Calibri"/>
          <w:b/>
          <w:sz w:val="24"/>
          <w:szCs w:val="24"/>
        </w:rPr>
        <w:t xml:space="preserve"> </w:t>
      </w:r>
      <w:r w:rsidR="00043D5A">
        <w:rPr>
          <w:rFonts w:ascii="Calibri" w:hAnsi="Calibri"/>
          <w:b/>
          <w:sz w:val="24"/>
          <w:szCs w:val="24"/>
        </w:rPr>
        <w:t xml:space="preserve"> </w:t>
      </w:r>
      <w:r w:rsidR="0066494C" w:rsidRPr="00EE08D7">
        <w:rPr>
          <w:rFonts w:ascii="Calibri" w:hAnsi="Calibri"/>
          <w:b/>
          <w:sz w:val="24"/>
          <w:szCs w:val="24"/>
        </w:rPr>
        <w:t xml:space="preserve">Also include the basis on which areas were defined as “venue-dense” or “venue-light.” </w:t>
      </w:r>
    </w:p>
    <w:p w:rsidR="0078620E" w:rsidRPr="00981735" w:rsidRDefault="0078620E" w:rsidP="001A30DD">
      <w:pPr>
        <w:pStyle w:val="HTMLPreformatted"/>
        <w:rPr>
          <w:rFonts w:ascii="Calibri" w:hAnsi="Calibri"/>
          <w:sz w:val="24"/>
          <w:szCs w:val="24"/>
        </w:rPr>
      </w:pPr>
    </w:p>
    <w:p w:rsidR="008B018C" w:rsidRPr="008961CD" w:rsidRDefault="008B018C" w:rsidP="00EF4F0C">
      <w:pPr>
        <w:tabs>
          <w:tab w:val="left" w:pos="2700"/>
        </w:tabs>
        <w:jc w:val="both"/>
        <w:rPr>
          <w:sz w:val="24"/>
          <w:szCs w:val="24"/>
        </w:rPr>
      </w:pPr>
      <w:r w:rsidRPr="008961CD">
        <w:rPr>
          <w:sz w:val="24"/>
          <w:szCs w:val="24"/>
        </w:rPr>
        <w:t xml:space="preserve">The Non-User Survey in Ghana did not have initial selected cities/areas </w:t>
      </w:r>
      <w:r w:rsidR="008C42A0" w:rsidRPr="008961CD">
        <w:rPr>
          <w:sz w:val="24"/>
          <w:szCs w:val="24"/>
        </w:rPr>
        <w:t>for the survey.</w:t>
      </w:r>
      <w:r w:rsidRPr="008961CD">
        <w:rPr>
          <w:sz w:val="24"/>
          <w:szCs w:val="24"/>
        </w:rPr>
        <w:t xml:space="preserve"> This was mainly due to </w:t>
      </w:r>
      <w:r w:rsidR="008C42A0" w:rsidRPr="008961CD">
        <w:rPr>
          <w:sz w:val="24"/>
          <w:szCs w:val="24"/>
        </w:rPr>
        <w:t xml:space="preserve">incomplete and </w:t>
      </w:r>
      <w:r w:rsidR="00686867">
        <w:rPr>
          <w:sz w:val="24"/>
          <w:szCs w:val="24"/>
        </w:rPr>
        <w:t>un</w:t>
      </w:r>
      <w:r w:rsidRPr="008961CD">
        <w:rPr>
          <w:sz w:val="24"/>
          <w:szCs w:val="24"/>
        </w:rPr>
        <w:t xml:space="preserve">reliable public access venues (PAVs) inventory data prior to the commencement of the survey. As such classification of the areas into densely or lightly populated PAVs areas could not be done at the onset. </w:t>
      </w:r>
      <w:r w:rsidR="008C42A0" w:rsidRPr="008961CD">
        <w:rPr>
          <w:sz w:val="24"/>
          <w:szCs w:val="24"/>
        </w:rPr>
        <w:t xml:space="preserve">Consequently, </w:t>
      </w:r>
      <w:r w:rsidRPr="008961CD">
        <w:rPr>
          <w:sz w:val="24"/>
          <w:szCs w:val="24"/>
        </w:rPr>
        <w:t xml:space="preserve">the final inventory list resulting from </w:t>
      </w:r>
      <w:r w:rsidR="008C42A0" w:rsidRPr="008961CD">
        <w:rPr>
          <w:sz w:val="24"/>
          <w:szCs w:val="24"/>
        </w:rPr>
        <w:t xml:space="preserve">the </w:t>
      </w:r>
      <w:r w:rsidRPr="008961CD">
        <w:rPr>
          <w:sz w:val="24"/>
          <w:szCs w:val="24"/>
        </w:rPr>
        <w:t xml:space="preserve">venue survey and initial inventory data </w:t>
      </w:r>
      <w:r w:rsidR="009C0DF5" w:rsidRPr="008961CD">
        <w:rPr>
          <w:sz w:val="24"/>
          <w:szCs w:val="24"/>
        </w:rPr>
        <w:t xml:space="preserve">were </w:t>
      </w:r>
      <w:r w:rsidRPr="008961CD">
        <w:rPr>
          <w:sz w:val="24"/>
          <w:szCs w:val="24"/>
        </w:rPr>
        <w:t xml:space="preserve">used to select four locations each in </w:t>
      </w:r>
      <w:r w:rsidR="009C0DF5" w:rsidRPr="008961CD">
        <w:rPr>
          <w:sz w:val="24"/>
          <w:szCs w:val="24"/>
        </w:rPr>
        <w:t xml:space="preserve">Greater </w:t>
      </w:r>
      <w:r w:rsidRPr="008961CD">
        <w:rPr>
          <w:sz w:val="24"/>
          <w:szCs w:val="24"/>
        </w:rPr>
        <w:t xml:space="preserve">Accra and </w:t>
      </w:r>
      <w:r w:rsidR="009C0DF5" w:rsidRPr="008961CD">
        <w:rPr>
          <w:sz w:val="24"/>
          <w:szCs w:val="24"/>
        </w:rPr>
        <w:t>Ashanti Regions</w:t>
      </w:r>
      <w:r w:rsidRPr="008961CD">
        <w:rPr>
          <w:sz w:val="24"/>
          <w:szCs w:val="24"/>
        </w:rPr>
        <w:t xml:space="preserve">, and two locations in </w:t>
      </w:r>
      <w:r w:rsidR="009C0DF5" w:rsidRPr="008961CD">
        <w:rPr>
          <w:sz w:val="24"/>
          <w:szCs w:val="24"/>
        </w:rPr>
        <w:t xml:space="preserve">Western Region. </w:t>
      </w:r>
      <w:r w:rsidRPr="008961CD">
        <w:rPr>
          <w:sz w:val="24"/>
          <w:szCs w:val="24"/>
        </w:rPr>
        <w:t xml:space="preserve">Option one (1) of the </w:t>
      </w:r>
      <w:r w:rsidR="009C0DF5" w:rsidRPr="008961CD">
        <w:rPr>
          <w:sz w:val="24"/>
          <w:szCs w:val="24"/>
        </w:rPr>
        <w:t>N</w:t>
      </w:r>
      <w:r w:rsidRPr="008961CD">
        <w:rPr>
          <w:sz w:val="24"/>
          <w:szCs w:val="24"/>
        </w:rPr>
        <w:t xml:space="preserve">on-User Sample Distribution </w:t>
      </w:r>
      <w:r w:rsidR="00C81BD5" w:rsidRPr="008961CD">
        <w:rPr>
          <w:sz w:val="24"/>
          <w:szCs w:val="24"/>
        </w:rPr>
        <w:t xml:space="preserve">strategies </w:t>
      </w:r>
      <w:r w:rsidRPr="008961CD">
        <w:rPr>
          <w:sz w:val="24"/>
          <w:szCs w:val="24"/>
        </w:rPr>
        <w:t xml:space="preserve">(See Project </w:t>
      </w:r>
      <w:r w:rsidR="00C81BD5" w:rsidRPr="008961CD">
        <w:rPr>
          <w:sz w:val="24"/>
          <w:szCs w:val="24"/>
        </w:rPr>
        <w:t xml:space="preserve">Guidelines) was adopted for determining </w:t>
      </w:r>
      <w:r w:rsidRPr="008961CD">
        <w:rPr>
          <w:sz w:val="24"/>
          <w:szCs w:val="24"/>
        </w:rPr>
        <w:t xml:space="preserve">sampling distribution.  </w:t>
      </w:r>
      <w:r w:rsidR="009C0DF5" w:rsidRPr="008961CD">
        <w:rPr>
          <w:sz w:val="24"/>
          <w:szCs w:val="24"/>
        </w:rPr>
        <w:t xml:space="preserve">Using </w:t>
      </w:r>
      <w:r w:rsidRPr="008961CD">
        <w:rPr>
          <w:sz w:val="24"/>
          <w:szCs w:val="24"/>
        </w:rPr>
        <w:t xml:space="preserve">the distribution </w:t>
      </w:r>
      <w:r w:rsidR="009C0DF5" w:rsidRPr="008961CD">
        <w:rPr>
          <w:sz w:val="24"/>
          <w:szCs w:val="24"/>
        </w:rPr>
        <w:t xml:space="preserve">as contained </w:t>
      </w:r>
      <w:r w:rsidRPr="008961CD">
        <w:rPr>
          <w:sz w:val="24"/>
          <w:szCs w:val="24"/>
        </w:rPr>
        <w:t xml:space="preserve">in the </w:t>
      </w:r>
      <w:r w:rsidR="009C0DF5" w:rsidRPr="008961CD">
        <w:rPr>
          <w:sz w:val="24"/>
          <w:szCs w:val="24"/>
        </w:rPr>
        <w:t>g</w:t>
      </w:r>
      <w:r w:rsidRPr="008961CD">
        <w:rPr>
          <w:sz w:val="24"/>
          <w:szCs w:val="24"/>
        </w:rPr>
        <w:t xml:space="preserve">uidelines, and the number of PAVs in </w:t>
      </w:r>
      <w:r w:rsidR="009C0DF5" w:rsidRPr="008961CD">
        <w:rPr>
          <w:sz w:val="24"/>
          <w:szCs w:val="24"/>
        </w:rPr>
        <w:t xml:space="preserve">the </w:t>
      </w:r>
      <w:r w:rsidR="008C4CB2" w:rsidRPr="008961CD">
        <w:rPr>
          <w:sz w:val="24"/>
          <w:szCs w:val="24"/>
        </w:rPr>
        <w:t>upgraded inventory</w:t>
      </w:r>
      <w:r w:rsidR="008C4CB2" w:rsidRPr="008961CD">
        <w:rPr>
          <w:rStyle w:val="FootnoteReference"/>
          <w:sz w:val="24"/>
          <w:szCs w:val="24"/>
        </w:rPr>
        <w:footnoteReference w:id="1"/>
      </w:r>
      <w:r w:rsidR="008C4CB2" w:rsidRPr="008961CD">
        <w:rPr>
          <w:sz w:val="24"/>
          <w:szCs w:val="24"/>
        </w:rPr>
        <w:t xml:space="preserve">  data</w:t>
      </w:r>
      <w:r w:rsidR="00442EF4">
        <w:rPr>
          <w:sz w:val="24"/>
          <w:szCs w:val="24"/>
        </w:rPr>
        <w:t>,</w:t>
      </w:r>
      <w:r w:rsidRPr="008961CD">
        <w:rPr>
          <w:sz w:val="24"/>
          <w:szCs w:val="24"/>
        </w:rPr>
        <w:t xml:space="preserve"> </w:t>
      </w:r>
      <w:r w:rsidR="008C4CB2" w:rsidRPr="008961CD">
        <w:rPr>
          <w:sz w:val="24"/>
          <w:szCs w:val="24"/>
        </w:rPr>
        <w:t>10</w:t>
      </w:r>
      <w:r w:rsidRPr="008961CD">
        <w:rPr>
          <w:sz w:val="24"/>
          <w:szCs w:val="24"/>
        </w:rPr>
        <w:t xml:space="preserve"> cities</w:t>
      </w:r>
      <w:r w:rsidR="008C4CB2" w:rsidRPr="008961CD">
        <w:rPr>
          <w:sz w:val="24"/>
          <w:szCs w:val="24"/>
        </w:rPr>
        <w:t>/towns/rural</w:t>
      </w:r>
      <w:r w:rsidR="005A1BEE">
        <w:rPr>
          <w:rStyle w:val="FootnoteReference"/>
          <w:sz w:val="24"/>
          <w:szCs w:val="24"/>
        </w:rPr>
        <w:footnoteReference w:id="2"/>
      </w:r>
      <w:r w:rsidR="00EF4F0C">
        <w:rPr>
          <w:sz w:val="24"/>
          <w:szCs w:val="24"/>
        </w:rPr>
        <w:t xml:space="preserve"> </w:t>
      </w:r>
      <w:r w:rsidR="008C4CB2" w:rsidRPr="00EF4F0C">
        <w:rPr>
          <w:sz w:val="24"/>
          <w:szCs w:val="24"/>
        </w:rPr>
        <w:t>areas</w:t>
      </w:r>
      <w:r w:rsidRPr="008961CD">
        <w:rPr>
          <w:sz w:val="24"/>
          <w:szCs w:val="24"/>
        </w:rPr>
        <w:t xml:space="preserve"> were selected. </w:t>
      </w:r>
      <w:r w:rsidR="008C4CB2" w:rsidRPr="008961CD">
        <w:rPr>
          <w:sz w:val="24"/>
          <w:szCs w:val="24"/>
        </w:rPr>
        <w:t xml:space="preserve"> Out of this number, eight </w:t>
      </w:r>
      <w:r w:rsidRPr="008961CD">
        <w:rPr>
          <w:sz w:val="24"/>
          <w:szCs w:val="24"/>
        </w:rPr>
        <w:t>(</w:t>
      </w:r>
      <w:r w:rsidR="008C4CB2" w:rsidRPr="008961CD">
        <w:rPr>
          <w:sz w:val="24"/>
          <w:szCs w:val="24"/>
        </w:rPr>
        <w:t>8</w:t>
      </w:r>
      <w:r w:rsidRPr="008961CD">
        <w:rPr>
          <w:sz w:val="24"/>
          <w:szCs w:val="24"/>
        </w:rPr>
        <w:t xml:space="preserve">) were selected </w:t>
      </w:r>
      <w:r w:rsidR="005A1BEE">
        <w:rPr>
          <w:sz w:val="24"/>
          <w:szCs w:val="24"/>
        </w:rPr>
        <w:t>and shared</w:t>
      </w:r>
      <w:r w:rsidR="00442EF4">
        <w:rPr>
          <w:sz w:val="24"/>
          <w:szCs w:val="24"/>
        </w:rPr>
        <w:t xml:space="preserve"> among </w:t>
      </w:r>
      <w:r w:rsidRPr="008961CD">
        <w:rPr>
          <w:sz w:val="24"/>
          <w:szCs w:val="24"/>
        </w:rPr>
        <w:t xml:space="preserve">Greater Accra </w:t>
      </w:r>
      <w:r w:rsidR="008C4CB2" w:rsidRPr="008961CD">
        <w:rPr>
          <w:sz w:val="24"/>
          <w:szCs w:val="24"/>
        </w:rPr>
        <w:t xml:space="preserve">(4) </w:t>
      </w:r>
      <w:r w:rsidRPr="008961CD">
        <w:rPr>
          <w:sz w:val="24"/>
          <w:szCs w:val="24"/>
        </w:rPr>
        <w:t>and the Ashanti Regions</w:t>
      </w:r>
      <w:r w:rsidR="008C4CB2" w:rsidRPr="008961CD">
        <w:rPr>
          <w:sz w:val="24"/>
          <w:szCs w:val="24"/>
        </w:rPr>
        <w:t xml:space="preserve"> (4)</w:t>
      </w:r>
      <w:r w:rsidRPr="008961CD">
        <w:rPr>
          <w:sz w:val="24"/>
          <w:szCs w:val="24"/>
        </w:rPr>
        <w:t xml:space="preserve">. </w:t>
      </w:r>
      <w:r w:rsidR="008C4CB2" w:rsidRPr="008961CD">
        <w:rPr>
          <w:sz w:val="24"/>
          <w:szCs w:val="24"/>
        </w:rPr>
        <w:t xml:space="preserve">This is also in line with sampling strategy for the PAV survey where equal allocation was made for Greater Accra and Ashanti Regions.    </w:t>
      </w:r>
      <w:r w:rsidRPr="008961CD">
        <w:rPr>
          <w:sz w:val="24"/>
          <w:szCs w:val="24"/>
        </w:rPr>
        <w:t xml:space="preserve">The remaining two (2) cities/areas were allocated to the Western Region. </w:t>
      </w:r>
    </w:p>
    <w:p w:rsidR="008B018C" w:rsidRDefault="008B018C" w:rsidP="00EF4F0C">
      <w:pPr>
        <w:tabs>
          <w:tab w:val="left" w:pos="2700"/>
        </w:tabs>
        <w:jc w:val="both"/>
        <w:rPr>
          <w:b/>
        </w:rPr>
      </w:pPr>
    </w:p>
    <w:p w:rsidR="008B018C" w:rsidRPr="009C4D1A" w:rsidRDefault="008C4CB2" w:rsidP="00EF4F0C">
      <w:pPr>
        <w:tabs>
          <w:tab w:val="left" w:pos="2700"/>
        </w:tabs>
        <w:jc w:val="both"/>
        <w:rPr>
          <w:color w:val="FF0000"/>
          <w:sz w:val="24"/>
          <w:szCs w:val="24"/>
        </w:rPr>
      </w:pPr>
      <w:r w:rsidRPr="008961CD">
        <w:rPr>
          <w:sz w:val="24"/>
          <w:szCs w:val="24"/>
        </w:rPr>
        <w:t xml:space="preserve">Using the non-user guidelines, each </w:t>
      </w:r>
      <w:r w:rsidRPr="009C4D1A">
        <w:rPr>
          <w:sz w:val="24"/>
          <w:szCs w:val="24"/>
        </w:rPr>
        <w:t xml:space="preserve">selected city/town/area was divided into dense, light </w:t>
      </w:r>
      <w:r w:rsidR="001F1CE3" w:rsidRPr="009C4D1A">
        <w:rPr>
          <w:sz w:val="24"/>
          <w:szCs w:val="24"/>
        </w:rPr>
        <w:t xml:space="preserve">dense </w:t>
      </w:r>
      <w:r w:rsidRPr="009C4D1A">
        <w:rPr>
          <w:sz w:val="24"/>
          <w:szCs w:val="24"/>
        </w:rPr>
        <w:t>and rural</w:t>
      </w:r>
      <w:r w:rsidR="00EF4F0C" w:rsidRPr="009C4D1A">
        <w:rPr>
          <w:rStyle w:val="FootnoteReference"/>
          <w:sz w:val="24"/>
          <w:szCs w:val="24"/>
        </w:rPr>
        <w:footnoteReference w:id="3"/>
      </w:r>
      <w:r w:rsidR="001F1CE3" w:rsidRPr="009C4D1A">
        <w:rPr>
          <w:sz w:val="24"/>
          <w:szCs w:val="24"/>
        </w:rPr>
        <w:t xml:space="preserve">. </w:t>
      </w:r>
      <w:r w:rsidR="008B018C" w:rsidRPr="009C4D1A">
        <w:rPr>
          <w:sz w:val="24"/>
          <w:szCs w:val="24"/>
        </w:rPr>
        <w:t xml:space="preserve">In the areas that were classified as </w:t>
      </w:r>
      <w:r w:rsidR="001F1CE3" w:rsidRPr="009C4D1A">
        <w:rPr>
          <w:sz w:val="24"/>
          <w:szCs w:val="24"/>
        </w:rPr>
        <w:t>dense</w:t>
      </w:r>
      <w:r w:rsidR="004633E1" w:rsidRPr="009C4D1A">
        <w:rPr>
          <w:sz w:val="24"/>
          <w:szCs w:val="24"/>
        </w:rPr>
        <w:t xml:space="preserve"> </w:t>
      </w:r>
      <w:r w:rsidR="001C23C9" w:rsidRPr="009C4D1A">
        <w:rPr>
          <w:sz w:val="24"/>
          <w:szCs w:val="24"/>
        </w:rPr>
        <w:t>(about 35 blocks by 35 blocks in size)</w:t>
      </w:r>
      <w:r w:rsidR="001F1CE3" w:rsidRPr="009C4D1A">
        <w:rPr>
          <w:sz w:val="24"/>
          <w:szCs w:val="24"/>
        </w:rPr>
        <w:t xml:space="preserve"> and </w:t>
      </w:r>
      <w:r w:rsidR="009C0DF5" w:rsidRPr="009C4D1A">
        <w:rPr>
          <w:sz w:val="24"/>
          <w:szCs w:val="24"/>
        </w:rPr>
        <w:t>light</w:t>
      </w:r>
      <w:r w:rsidR="00775370" w:rsidRPr="009C4D1A">
        <w:rPr>
          <w:sz w:val="24"/>
          <w:szCs w:val="24"/>
        </w:rPr>
        <w:t xml:space="preserve"> </w:t>
      </w:r>
      <w:r w:rsidR="001C23C9" w:rsidRPr="009C4D1A">
        <w:rPr>
          <w:sz w:val="24"/>
          <w:szCs w:val="24"/>
        </w:rPr>
        <w:t>(about 20 blocks by 20 blocks)</w:t>
      </w:r>
      <w:r w:rsidR="009C0DF5" w:rsidRPr="009C4D1A">
        <w:rPr>
          <w:sz w:val="24"/>
          <w:szCs w:val="24"/>
        </w:rPr>
        <w:t xml:space="preserve"> </w:t>
      </w:r>
      <w:r w:rsidR="008B018C" w:rsidRPr="009C4D1A">
        <w:rPr>
          <w:sz w:val="24"/>
          <w:szCs w:val="24"/>
        </w:rPr>
        <w:t xml:space="preserve">dense populated PAVs, 18 non-users were </w:t>
      </w:r>
      <w:r w:rsidR="001F1CE3" w:rsidRPr="009C4D1A">
        <w:rPr>
          <w:sz w:val="24"/>
          <w:szCs w:val="24"/>
        </w:rPr>
        <w:t xml:space="preserve">selected from </w:t>
      </w:r>
      <w:r w:rsidR="008B018C" w:rsidRPr="009C4D1A">
        <w:rPr>
          <w:sz w:val="24"/>
          <w:szCs w:val="24"/>
        </w:rPr>
        <w:t xml:space="preserve">each </w:t>
      </w:r>
      <w:r w:rsidR="001F1CE3" w:rsidRPr="009C4D1A">
        <w:rPr>
          <w:sz w:val="24"/>
          <w:szCs w:val="24"/>
        </w:rPr>
        <w:t xml:space="preserve">classified </w:t>
      </w:r>
      <w:r w:rsidR="008B018C" w:rsidRPr="009C4D1A">
        <w:rPr>
          <w:sz w:val="24"/>
          <w:szCs w:val="24"/>
        </w:rPr>
        <w:t xml:space="preserve">area. In addition, four (4) non-users in </w:t>
      </w:r>
      <w:r w:rsidR="00964DD9" w:rsidRPr="009C4D1A">
        <w:rPr>
          <w:sz w:val="24"/>
          <w:szCs w:val="24"/>
        </w:rPr>
        <w:t>each of the selected</w:t>
      </w:r>
      <w:r w:rsidR="008B018C" w:rsidRPr="009C4D1A">
        <w:rPr>
          <w:sz w:val="24"/>
          <w:szCs w:val="24"/>
        </w:rPr>
        <w:t xml:space="preserve"> rural area </w:t>
      </w:r>
      <w:r w:rsidR="00442EF4" w:rsidRPr="009C4D1A">
        <w:rPr>
          <w:sz w:val="24"/>
          <w:szCs w:val="24"/>
        </w:rPr>
        <w:t xml:space="preserve">(10 blocks by 10 </w:t>
      </w:r>
      <w:r w:rsidR="008A78ED" w:rsidRPr="009C4D1A">
        <w:rPr>
          <w:sz w:val="24"/>
          <w:szCs w:val="24"/>
        </w:rPr>
        <w:t>blocks)</w:t>
      </w:r>
      <w:r w:rsidR="00442EF4" w:rsidRPr="009C4D1A">
        <w:rPr>
          <w:sz w:val="24"/>
          <w:szCs w:val="24"/>
        </w:rPr>
        <w:t xml:space="preserve"> </w:t>
      </w:r>
      <w:r w:rsidR="008B018C" w:rsidRPr="009C4D1A">
        <w:rPr>
          <w:sz w:val="24"/>
          <w:szCs w:val="24"/>
        </w:rPr>
        <w:t xml:space="preserve">close to the selected city/suburb were also interviewed. </w:t>
      </w:r>
      <w:r w:rsidR="005C7F7E" w:rsidRPr="009C4D1A">
        <w:rPr>
          <w:sz w:val="24"/>
          <w:szCs w:val="24"/>
        </w:rPr>
        <w:t xml:space="preserve">Based on the </w:t>
      </w:r>
      <w:r w:rsidR="008B018C" w:rsidRPr="009C4D1A">
        <w:rPr>
          <w:sz w:val="24"/>
          <w:szCs w:val="24"/>
        </w:rPr>
        <w:t xml:space="preserve">upgraded inventory areas with 10 or more PAVs were classified as dense while those with less than 10 PAVs were classified as light areas. </w:t>
      </w:r>
    </w:p>
    <w:p w:rsidR="008B018C" w:rsidRPr="009C4D1A" w:rsidRDefault="008B018C" w:rsidP="008B018C">
      <w:pPr>
        <w:tabs>
          <w:tab w:val="left" w:pos="2700"/>
        </w:tabs>
        <w:spacing w:line="360" w:lineRule="auto"/>
        <w:jc w:val="both"/>
        <w:rPr>
          <w:sz w:val="24"/>
          <w:szCs w:val="24"/>
        </w:rPr>
      </w:pPr>
    </w:p>
    <w:p w:rsidR="008B018C" w:rsidRPr="009C4D1A" w:rsidRDefault="008B018C" w:rsidP="00EF4F0C">
      <w:pPr>
        <w:tabs>
          <w:tab w:val="left" w:pos="2700"/>
        </w:tabs>
        <w:jc w:val="both"/>
        <w:rPr>
          <w:b/>
        </w:rPr>
      </w:pPr>
      <w:r w:rsidRPr="009C4D1A">
        <w:rPr>
          <w:sz w:val="24"/>
          <w:szCs w:val="24"/>
        </w:rPr>
        <w:t xml:space="preserve">In the selected area/cities for the non-user survey an important landmark or major road intersection in the selected towns/suburbs was used as a starting point in dividing the town/suburbs </w:t>
      </w:r>
      <w:r w:rsidR="0042095F" w:rsidRPr="009C4D1A">
        <w:rPr>
          <w:sz w:val="24"/>
          <w:szCs w:val="24"/>
        </w:rPr>
        <w:t xml:space="preserve">of approximately 35 blocks by 35 blocks in the PAV dense areas; 20 blocks by 20 blocks in the PAV light areas and 10 blocks by 10 blocks in the rural areas. </w:t>
      </w:r>
    </w:p>
    <w:p w:rsidR="009D476E" w:rsidRDefault="009D476E" w:rsidP="00A666EC">
      <w:pPr>
        <w:tabs>
          <w:tab w:val="left" w:pos="2700"/>
        </w:tabs>
        <w:spacing w:line="360" w:lineRule="auto"/>
        <w:jc w:val="both"/>
      </w:pPr>
    </w:p>
    <w:p w:rsidR="008E2D16" w:rsidRDefault="008E2D16" w:rsidP="00A666EC">
      <w:pPr>
        <w:tabs>
          <w:tab w:val="left" w:pos="2700"/>
        </w:tabs>
        <w:spacing w:line="360" w:lineRule="auto"/>
        <w:jc w:val="both"/>
      </w:pPr>
    </w:p>
    <w:p w:rsidR="008E2D16" w:rsidRDefault="008E2D16" w:rsidP="00A666EC">
      <w:pPr>
        <w:tabs>
          <w:tab w:val="left" w:pos="2700"/>
        </w:tabs>
        <w:spacing w:line="360" w:lineRule="auto"/>
        <w:jc w:val="both"/>
      </w:pPr>
    </w:p>
    <w:p w:rsidR="008E2D16" w:rsidRDefault="008E2D16" w:rsidP="00A666EC">
      <w:pPr>
        <w:tabs>
          <w:tab w:val="left" w:pos="2700"/>
        </w:tabs>
        <w:spacing w:line="360" w:lineRule="auto"/>
        <w:jc w:val="both"/>
      </w:pPr>
    </w:p>
    <w:p w:rsidR="008E2D16" w:rsidRDefault="008E2D16" w:rsidP="00A666EC">
      <w:pPr>
        <w:tabs>
          <w:tab w:val="left" w:pos="2700"/>
        </w:tabs>
        <w:spacing w:line="360" w:lineRule="auto"/>
        <w:jc w:val="both"/>
      </w:pPr>
    </w:p>
    <w:p w:rsidR="00DB31B0" w:rsidRPr="00981735" w:rsidRDefault="00AC74A4" w:rsidP="00DB31B0">
      <w:pPr>
        <w:pStyle w:val="HTMLPreformatted"/>
        <w:numPr>
          <w:ilvl w:val="0"/>
          <w:numId w:val="3"/>
        </w:numPr>
        <w:rPr>
          <w:rFonts w:ascii="Calibri" w:hAnsi="Calibri"/>
          <w:sz w:val="24"/>
          <w:szCs w:val="24"/>
        </w:rPr>
      </w:pPr>
      <w:r w:rsidRPr="00981735">
        <w:rPr>
          <w:rFonts w:ascii="Calibri" w:hAnsi="Calibri"/>
          <w:sz w:val="24"/>
          <w:szCs w:val="24"/>
        </w:rPr>
        <w:t>Areas</w:t>
      </w:r>
      <w:r w:rsidR="00073838" w:rsidRPr="00981735">
        <w:rPr>
          <w:rFonts w:ascii="Calibri" w:hAnsi="Calibri"/>
          <w:sz w:val="24"/>
          <w:szCs w:val="24"/>
        </w:rPr>
        <w:t xml:space="preserve"> visited</w:t>
      </w:r>
    </w:p>
    <w:p w:rsidR="0019792A" w:rsidRPr="00981735" w:rsidRDefault="0019792A" w:rsidP="0019792A">
      <w:pPr>
        <w:pStyle w:val="HTMLPreformatted"/>
        <w:numPr>
          <w:ilvl w:val="1"/>
          <w:numId w:val="3"/>
        </w:numPr>
        <w:rPr>
          <w:rFonts w:ascii="Calibri" w:hAnsi="Calibri"/>
          <w:sz w:val="24"/>
          <w:szCs w:val="24"/>
        </w:rPr>
      </w:pPr>
      <w:r w:rsidRPr="00981735">
        <w:rPr>
          <w:rFonts w:ascii="Calibri" w:hAnsi="Calibri"/>
          <w:sz w:val="24"/>
          <w:szCs w:val="24"/>
        </w:rPr>
        <w:t>Provide</w:t>
      </w:r>
      <w:r w:rsidR="00BC5832" w:rsidRPr="00981735">
        <w:rPr>
          <w:rFonts w:ascii="Calibri" w:hAnsi="Calibri"/>
          <w:sz w:val="24"/>
          <w:szCs w:val="24"/>
        </w:rPr>
        <w:t xml:space="preserve"> a description of the areas visited and the</w:t>
      </w:r>
      <w:r w:rsidRPr="00981735">
        <w:rPr>
          <w:rFonts w:ascii="Calibri" w:hAnsi="Calibri"/>
          <w:sz w:val="24"/>
          <w:szCs w:val="24"/>
        </w:rPr>
        <w:t xml:space="preserve">  geographic distribution of the </w:t>
      </w:r>
      <w:r w:rsidR="00073838" w:rsidRPr="00981735">
        <w:rPr>
          <w:rFonts w:ascii="Calibri" w:hAnsi="Calibri"/>
          <w:sz w:val="24"/>
          <w:szCs w:val="24"/>
        </w:rPr>
        <w:t>households</w:t>
      </w:r>
      <w:r w:rsidRPr="00981735">
        <w:rPr>
          <w:rFonts w:ascii="Calibri" w:hAnsi="Calibri"/>
          <w:sz w:val="24"/>
          <w:szCs w:val="24"/>
        </w:rPr>
        <w:t xml:space="preserve"> sampled using the following table.</w:t>
      </w:r>
      <w:r w:rsidR="00BC5832" w:rsidRPr="00981735">
        <w:rPr>
          <w:rFonts w:ascii="Calibri" w:hAnsi="Calibri"/>
          <w:sz w:val="24"/>
          <w:szCs w:val="24"/>
        </w:rPr>
        <w:t xml:space="preserve"> For the venue distribution, although estimates are acceptable, please be as exact as possible.</w:t>
      </w:r>
    </w:p>
    <w:p w:rsidR="007E616A" w:rsidRPr="00981735" w:rsidRDefault="007E616A" w:rsidP="007E616A">
      <w:pPr>
        <w:pStyle w:val="HTMLPreformatted"/>
        <w:rPr>
          <w:rFonts w:ascii="Calibri" w:hAnsi="Calibri"/>
          <w:sz w:val="24"/>
          <w:szCs w:val="24"/>
        </w:rPr>
      </w:pPr>
    </w:p>
    <w:p w:rsidR="007E616A" w:rsidRPr="00981735" w:rsidRDefault="007E616A" w:rsidP="007E616A">
      <w:pPr>
        <w:pStyle w:val="HTMLPreformatted"/>
        <w:rPr>
          <w:rFonts w:ascii="Calibri" w:hAnsi="Calibri"/>
          <w:sz w:val="24"/>
          <w:szCs w:val="24"/>
        </w:rPr>
      </w:pPr>
    </w:p>
    <w:p w:rsidR="007E616A" w:rsidRPr="00981735" w:rsidRDefault="008961CD" w:rsidP="007E616A">
      <w:pPr>
        <w:pStyle w:val="HTMLPreformatted"/>
        <w:rPr>
          <w:rFonts w:ascii="Calibri" w:hAnsi="Calibri"/>
          <w:sz w:val="24"/>
          <w:szCs w:val="24"/>
        </w:rPr>
      </w:pPr>
      <w:r>
        <w:rPr>
          <w:rFonts w:ascii="Calibri" w:hAnsi="Calibri"/>
          <w:sz w:val="24"/>
          <w:szCs w:val="24"/>
        </w:rPr>
        <w:t>2a</w:t>
      </w:r>
    </w:p>
    <w:tbl>
      <w:tblPr>
        <w:tblW w:w="109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1758"/>
        <w:gridCol w:w="1264"/>
        <w:gridCol w:w="1260"/>
        <w:gridCol w:w="1260"/>
        <w:gridCol w:w="1254"/>
        <w:gridCol w:w="1438"/>
        <w:gridCol w:w="1646"/>
      </w:tblGrid>
      <w:tr w:rsidR="0036455D" w:rsidRPr="00981735" w:rsidTr="00613CC9">
        <w:trPr>
          <w:trHeight w:val="197"/>
        </w:trPr>
        <w:tc>
          <w:tcPr>
            <w:tcW w:w="1043" w:type="dxa"/>
            <w:vMerge w:val="restart"/>
            <w:shd w:val="clear" w:color="auto" w:fill="auto"/>
            <w:vAlign w:val="bottom"/>
          </w:tcPr>
          <w:p w:rsidR="0036455D" w:rsidRPr="00981735" w:rsidRDefault="0036455D" w:rsidP="0019792A">
            <w:pPr>
              <w:jc w:val="center"/>
              <w:rPr>
                <w:rFonts w:eastAsia="Times New Roman" w:cs="Calibri"/>
                <w:bCs/>
                <w:color w:val="000000"/>
                <w:sz w:val="18"/>
                <w:szCs w:val="18"/>
              </w:rPr>
            </w:pPr>
            <w:r w:rsidRPr="00981735">
              <w:rPr>
                <w:rFonts w:eastAsia="Times New Roman" w:cs="Calibri"/>
                <w:bCs/>
                <w:color w:val="000000"/>
                <w:sz w:val="18"/>
                <w:szCs w:val="18"/>
              </w:rPr>
              <w:t>Region</w:t>
            </w:r>
          </w:p>
        </w:tc>
        <w:tc>
          <w:tcPr>
            <w:tcW w:w="1758" w:type="dxa"/>
            <w:vMerge w:val="restart"/>
            <w:shd w:val="clear" w:color="auto" w:fill="auto"/>
            <w:vAlign w:val="bottom"/>
          </w:tcPr>
          <w:p w:rsidR="0036455D" w:rsidRPr="00981735" w:rsidRDefault="0036455D" w:rsidP="0019792A">
            <w:pPr>
              <w:jc w:val="center"/>
              <w:rPr>
                <w:rFonts w:eastAsia="Times New Roman" w:cs="Calibri"/>
                <w:bCs/>
                <w:color w:val="000000"/>
                <w:sz w:val="18"/>
                <w:szCs w:val="18"/>
              </w:rPr>
            </w:pPr>
            <w:r w:rsidRPr="00981735">
              <w:rPr>
                <w:rFonts w:eastAsia="Times New Roman" w:cs="Calibri"/>
                <w:bCs/>
                <w:color w:val="000000"/>
                <w:sz w:val="18"/>
                <w:szCs w:val="18"/>
              </w:rPr>
              <w:t>Area type</w:t>
            </w:r>
          </w:p>
        </w:tc>
        <w:tc>
          <w:tcPr>
            <w:tcW w:w="5038" w:type="dxa"/>
            <w:gridSpan w:val="4"/>
          </w:tcPr>
          <w:p w:rsidR="0036455D" w:rsidRPr="00981735" w:rsidRDefault="0036455D" w:rsidP="00F9321A">
            <w:pPr>
              <w:jc w:val="center"/>
              <w:rPr>
                <w:rFonts w:eastAsia="Times New Roman" w:cs="Calibri"/>
                <w:bCs/>
                <w:color w:val="000000"/>
                <w:sz w:val="18"/>
                <w:szCs w:val="18"/>
              </w:rPr>
            </w:pPr>
            <w:r w:rsidRPr="00981735">
              <w:rPr>
                <w:rFonts w:eastAsia="Times New Roman" w:cs="Calibri"/>
                <w:bCs/>
                <w:color w:val="000000"/>
                <w:sz w:val="18"/>
                <w:szCs w:val="18"/>
              </w:rPr>
              <w:t>Venue Distribution</w:t>
            </w:r>
          </w:p>
        </w:tc>
        <w:tc>
          <w:tcPr>
            <w:tcW w:w="1438" w:type="dxa"/>
            <w:vMerge w:val="restart"/>
            <w:shd w:val="clear" w:color="auto" w:fill="auto"/>
            <w:vAlign w:val="bottom"/>
          </w:tcPr>
          <w:p w:rsidR="0036455D" w:rsidRPr="00981735" w:rsidRDefault="0036455D" w:rsidP="0019792A">
            <w:pPr>
              <w:jc w:val="center"/>
              <w:rPr>
                <w:rFonts w:eastAsia="Times New Roman" w:cs="Calibri"/>
                <w:bCs/>
                <w:color w:val="000000"/>
                <w:sz w:val="18"/>
                <w:szCs w:val="18"/>
              </w:rPr>
            </w:pPr>
            <w:r w:rsidRPr="00981735">
              <w:rPr>
                <w:rFonts w:eastAsia="Times New Roman" w:cs="Calibri"/>
                <w:bCs/>
                <w:color w:val="000000"/>
                <w:sz w:val="18"/>
                <w:szCs w:val="18"/>
              </w:rPr>
              <w:t xml:space="preserve"># of households in the sampling strategy </w:t>
            </w:r>
          </w:p>
        </w:tc>
        <w:tc>
          <w:tcPr>
            <w:tcW w:w="1646" w:type="dxa"/>
            <w:vMerge w:val="restart"/>
            <w:shd w:val="clear" w:color="auto" w:fill="auto"/>
            <w:vAlign w:val="bottom"/>
          </w:tcPr>
          <w:p w:rsidR="0036455D" w:rsidRPr="00981735" w:rsidRDefault="0036455D" w:rsidP="0019792A">
            <w:pPr>
              <w:jc w:val="center"/>
              <w:rPr>
                <w:rFonts w:eastAsia="Times New Roman" w:cs="Calibri"/>
                <w:bCs/>
                <w:color w:val="000000"/>
                <w:sz w:val="18"/>
                <w:szCs w:val="18"/>
              </w:rPr>
            </w:pPr>
            <w:r w:rsidRPr="00981735">
              <w:rPr>
                <w:rFonts w:eastAsia="Times New Roman" w:cs="Calibri"/>
                <w:bCs/>
                <w:color w:val="000000"/>
                <w:sz w:val="18"/>
                <w:szCs w:val="18"/>
              </w:rPr>
              <w:t># of household surveys completed</w:t>
            </w:r>
          </w:p>
        </w:tc>
      </w:tr>
      <w:tr w:rsidR="0036455D" w:rsidRPr="00981735" w:rsidTr="00BC5832">
        <w:trPr>
          <w:trHeight w:val="197"/>
        </w:trPr>
        <w:tc>
          <w:tcPr>
            <w:tcW w:w="1043" w:type="dxa"/>
            <w:vMerge/>
            <w:tcBorders>
              <w:bottom w:val="single" w:sz="4" w:space="0" w:color="auto"/>
            </w:tcBorders>
            <w:shd w:val="clear" w:color="auto" w:fill="auto"/>
            <w:vAlign w:val="bottom"/>
            <w:hideMark/>
          </w:tcPr>
          <w:p w:rsidR="0036455D" w:rsidRPr="00981735" w:rsidRDefault="0036455D" w:rsidP="0019792A">
            <w:pPr>
              <w:jc w:val="center"/>
              <w:rPr>
                <w:rFonts w:eastAsia="Times New Roman" w:cs="Calibri"/>
                <w:bCs/>
                <w:color w:val="000000"/>
                <w:sz w:val="18"/>
                <w:szCs w:val="18"/>
              </w:rPr>
            </w:pPr>
          </w:p>
        </w:tc>
        <w:tc>
          <w:tcPr>
            <w:tcW w:w="1758" w:type="dxa"/>
            <w:vMerge/>
            <w:shd w:val="clear" w:color="auto" w:fill="auto"/>
            <w:vAlign w:val="bottom"/>
            <w:hideMark/>
          </w:tcPr>
          <w:p w:rsidR="0036455D" w:rsidRPr="00981735" w:rsidRDefault="0036455D" w:rsidP="0019792A">
            <w:pPr>
              <w:jc w:val="center"/>
              <w:rPr>
                <w:rFonts w:eastAsia="Times New Roman" w:cs="Calibri"/>
                <w:bCs/>
                <w:color w:val="000000"/>
                <w:sz w:val="18"/>
                <w:szCs w:val="18"/>
              </w:rPr>
            </w:pPr>
          </w:p>
        </w:tc>
        <w:tc>
          <w:tcPr>
            <w:tcW w:w="1264" w:type="dxa"/>
          </w:tcPr>
          <w:p w:rsidR="0036455D" w:rsidRPr="00981735" w:rsidRDefault="0036455D" w:rsidP="0019792A">
            <w:pPr>
              <w:jc w:val="center"/>
              <w:rPr>
                <w:rFonts w:eastAsia="Times New Roman" w:cs="Calibri"/>
                <w:bCs/>
                <w:color w:val="000000"/>
                <w:sz w:val="18"/>
                <w:szCs w:val="18"/>
              </w:rPr>
            </w:pPr>
            <w:r w:rsidRPr="00981735">
              <w:rPr>
                <w:rFonts w:eastAsia="Times New Roman" w:cs="Calibri"/>
                <w:bCs/>
                <w:color w:val="000000"/>
                <w:sz w:val="18"/>
                <w:szCs w:val="18"/>
              </w:rPr>
              <w:t>Approximate number of cybercafés in this area</w:t>
            </w:r>
          </w:p>
        </w:tc>
        <w:tc>
          <w:tcPr>
            <w:tcW w:w="1260" w:type="dxa"/>
          </w:tcPr>
          <w:p w:rsidR="0036455D" w:rsidRPr="00981735" w:rsidRDefault="0036455D" w:rsidP="00F9321A">
            <w:pPr>
              <w:jc w:val="center"/>
              <w:rPr>
                <w:rFonts w:eastAsia="Times New Roman" w:cs="Calibri"/>
                <w:bCs/>
                <w:color w:val="000000"/>
                <w:sz w:val="18"/>
                <w:szCs w:val="18"/>
              </w:rPr>
            </w:pPr>
            <w:r w:rsidRPr="00981735">
              <w:rPr>
                <w:rFonts w:eastAsia="Times New Roman" w:cs="Calibri"/>
                <w:bCs/>
                <w:color w:val="000000"/>
                <w:sz w:val="18"/>
                <w:szCs w:val="18"/>
              </w:rPr>
              <w:t>Approximate number of telecenters in this area</w:t>
            </w:r>
          </w:p>
        </w:tc>
        <w:tc>
          <w:tcPr>
            <w:tcW w:w="1260" w:type="dxa"/>
          </w:tcPr>
          <w:p w:rsidR="0036455D" w:rsidRPr="00981735" w:rsidRDefault="0036455D" w:rsidP="00F9321A">
            <w:pPr>
              <w:jc w:val="center"/>
              <w:rPr>
                <w:rFonts w:eastAsia="Times New Roman" w:cs="Calibri"/>
                <w:bCs/>
                <w:color w:val="000000"/>
                <w:sz w:val="18"/>
                <w:szCs w:val="18"/>
              </w:rPr>
            </w:pPr>
            <w:r w:rsidRPr="00981735">
              <w:rPr>
                <w:rFonts w:eastAsia="Times New Roman" w:cs="Calibri"/>
                <w:bCs/>
                <w:color w:val="000000"/>
                <w:sz w:val="18"/>
                <w:szCs w:val="18"/>
              </w:rPr>
              <w:t>Approximate number of libraries in this area</w:t>
            </w:r>
          </w:p>
        </w:tc>
        <w:tc>
          <w:tcPr>
            <w:tcW w:w="1254" w:type="dxa"/>
          </w:tcPr>
          <w:p w:rsidR="0036455D" w:rsidRPr="00981735" w:rsidRDefault="0036455D" w:rsidP="00F9321A">
            <w:pPr>
              <w:jc w:val="center"/>
              <w:rPr>
                <w:rFonts w:eastAsia="Times New Roman" w:cs="Calibri"/>
                <w:bCs/>
                <w:color w:val="000000"/>
                <w:sz w:val="18"/>
                <w:szCs w:val="18"/>
              </w:rPr>
            </w:pPr>
            <w:r w:rsidRPr="00981735">
              <w:rPr>
                <w:rFonts w:eastAsia="Times New Roman" w:cs="Calibri"/>
                <w:bCs/>
                <w:color w:val="000000"/>
                <w:sz w:val="18"/>
                <w:szCs w:val="18"/>
              </w:rPr>
              <w:t>Approximate number of other PA venues in this area</w:t>
            </w:r>
          </w:p>
        </w:tc>
        <w:tc>
          <w:tcPr>
            <w:tcW w:w="1438" w:type="dxa"/>
            <w:vMerge/>
            <w:shd w:val="clear" w:color="auto" w:fill="auto"/>
            <w:vAlign w:val="bottom"/>
            <w:hideMark/>
          </w:tcPr>
          <w:p w:rsidR="0036455D" w:rsidRPr="00981735" w:rsidRDefault="0036455D" w:rsidP="0019792A">
            <w:pPr>
              <w:jc w:val="center"/>
              <w:rPr>
                <w:rFonts w:eastAsia="Times New Roman" w:cs="Calibri"/>
                <w:bCs/>
                <w:color w:val="000000"/>
                <w:sz w:val="18"/>
                <w:szCs w:val="18"/>
              </w:rPr>
            </w:pPr>
          </w:p>
        </w:tc>
        <w:tc>
          <w:tcPr>
            <w:tcW w:w="1646" w:type="dxa"/>
            <w:vMerge/>
            <w:shd w:val="clear" w:color="auto" w:fill="auto"/>
            <w:vAlign w:val="bottom"/>
            <w:hideMark/>
          </w:tcPr>
          <w:p w:rsidR="0036455D" w:rsidRPr="00981735" w:rsidRDefault="0036455D" w:rsidP="0019792A">
            <w:pPr>
              <w:jc w:val="center"/>
              <w:rPr>
                <w:rFonts w:eastAsia="Times New Roman" w:cs="Calibri"/>
                <w:bCs/>
                <w:color w:val="000000"/>
                <w:sz w:val="18"/>
                <w:szCs w:val="18"/>
              </w:rPr>
            </w:pPr>
          </w:p>
        </w:tc>
      </w:tr>
      <w:tr w:rsidR="00F9321A"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color w:val="000000"/>
                <w:sz w:val="18"/>
                <w:szCs w:val="18"/>
              </w:rPr>
            </w:pPr>
            <w:r w:rsidRPr="00981735">
              <w:rPr>
                <w:rFonts w:eastAsia="Times New Roman" w:cs="Calibri"/>
                <w:color w:val="000000"/>
                <w:sz w:val="18"/>
                <w:szCs w:val="18"/>
              </w:rPr>
              <w:t>City 1</w:t>
            </w:r>
          </w:p>
        </w:tc>
        <w:tc>
          <w:tcPr>
            <w:tcW w:w="1758" w:type="dxa"/>
            <w:shd w:val="clear" w:color="auto" w:fill="auto"/>
            <w:hideMark/>
          </w:tcPr>
          <w:p w:rsidR="00F9321A" w:rsidRPr="00981735" w:rsidRDefault="00F9321A" w:rsidP="0019792A">
            <w:pPr>
              <w:rPr>
                <w:rFonts w:eastAsia="Times New Roman" w:cs="Calibri"/>
                <w:color w:val="000000"/>
                <w:sz w:val="18"/>
                <w:szCs w:val="18"/>
              </w:rPr>
            </w:pPr>
            <w:r w:rsidRPr="00981735">
              <w:rPr>
                <w:rFonts w:eastAsia="Times New Roman"/>
                <w:color w:val="000000"/>
                <w:sz w:val="18"/>
                <w:szCs w:val="18"/>
              </w:rPr>
              <w:t>Urban - PAV dense</w:t>
            </w:r>
          </w:p>
        </w:tc>
        <w:tc>
          <w:tcPr>
            <w:tcW w:w="1264" w:type="dxa"/>
          </w:tcPr>
          <w:p w:rsidR="00F9321A" w:rsidRPr="00981735" w:rsidRDefault="00F9321A" w:rsidP="0019792A">
            <w:pPr>
              <w:jc w:val="right"/>
              <w:rPr>
                <w:rFonts w:eastAsia="Times New Roman" w:cs="Calibri"/>
                <w:color w:val="000000"/>
                <w:sz w:val="18"/>
                <w:szCs w:val="18"/>
              </w:rPr>
            </w:pPr>
          </w:p>
        </w:tc>
        <w:tc>
          <w:tcPr>
            <w:tcW w:w="1260" w:type="dxa"/>
          </w:tcPr>
          <w:p w:rsidR="00F9321A" w:rsidRPr="00981735" w:rsidRDefault="00F9321A" w:rsidP="0019792A">
            <w:pPr>
              <w:jc w:val="right"/>
              <w:rPr>
                <w:rFonts w:eastAsia="Times New Roman" w:cs="Calibri"/>
                <w:color w:val="000000"/>
                <w:sz w:val="18"/>
                <w:szCs w:val="18"/>
              </w:rPr>
            </w:pPr>
          </w:p>
        </w:tc>
        <w:tc>
          <w:tcPr>
            <w:tcW w:w="1260" w:type="dxa"/>
          </w:tcPr>
          <w:p w:rsidR="00F9321A" w:rsidRPr="00981735" w:rsidRDefault="00F9321A" w:rsidP="0019792A">
            <w:pPr>
              <w:jc w:val="right"/>
              <w:rPr>
                <w:rFonts w:eastAsia="Times New Roman" w:cs="Calibri"/>
                <w:color w:val="000000"/>
                <w:sz w:val="18"/>
                <w:szCs w:val="18"/>
              </w:rPr>
            </w:pPr>
          </w:p>
        </w:tc>
        <w:tc>
          <w:tcPr>
            <w:tcW w:w="1254" w:type="dxa"/>
          </w:tcPr>
          <w:p w:rsidR="00F9321A" w:rsidRPr="00981735" w:rsidRDefault="00F9321A" w:rsidP="0019792A">
            <w:pPr>
              <w:jc w:val="right"/>
              <w:rPr>
                <w:rFonts w:eastAsia="Times New Roman" w:cs="Calibri"/>
                <w:color w:val="000000"/>
                <w:sz w:val="18"/>
                <w:szCs w:val="18"/>
              </w:rPr>
            </w:pPr>
          </w:p>
        </w:tc>
        <w:tc>
          <w:tcPr>
            <w:tcW w:w="1438" w:type="dxa"/>
            <w:shd w:val="clear" w:color="auto" w:fill="auto"/>
            <w:hideMark/>
          </w:tcPr>
          <w:p w:rsidR="00F9321A" w:rsidRPr="00981735" w:rsidRDefault="00F9321A" w:rsidP="0019792A">
            <w:pPr>
              <w:jc w:val="right"/>
              <w:rPr>
                <w:rFonts w:eastAsia="Times New Roman" w:cs="Calibri"/>
                <w:color w:val="000000"/>
                <w:sz w:val="18"/>
                <w:szCs w:val="18"/>
              </w:rPr>
            </w:pPr>
          </w:p>
        </w:tc>
        <w:tc>
          <w:tcPr>
            <w:tcW w:w="1646" w:type="dxa"/>
            <w:shd w:val="clear" w:color="auto" w:fill="auto"/>
            <w:hideMark/>
          </w:tcPr>
          <w:p w:rsidR="00F9321A" w:rsidRPr="00981735" w:rsidRDefault="00F9321A" w:rsidP="0019792A">
            <w:pPr>
              <w:jc w:val="right"/>
              <w:rPr>
                <w:rFonts w:eastAsia="Times New Roman" w:cs="Calibri"/>
                <w:color w:val="000000"/>
                <w:sz w:val="18"/>
                <w:szCs w:val="18"/>
              </w:rPr>
            </w:pPr>
          </w:p>
        </w:tc>
      </w:tr>
      <w:tr w:rsidR="00804A2D"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sz w:val="18"/>
                <w:szCs w:val="18"/>
              </w:rPr>
            </w:pPr>
            <w:r w:rsidRPr="00981735">
              <w:rPr>
                <w:rFonts w:eastAsia="Times New Roman"/>
                <w:sz w:val="18"/>
                <w:szCs w:val="18"/>
              </w:rPr>
              <w:t> </w:t>
            </w:r>
          </w:p>
        </w:tc>
        <w:tc>
          <w:tcPr>
            <w:tcW w:w="1758" w:type="dxa"/>
            <w:shd w:val="clear" w:color="auto" w:fill="auto"/>
            <w:hideMark/>
          </w:tcPr>
          <w:p w:rsidR="00F9321A" w:rsidRPr="00981735" w:rsidRDefault="00F9321A" w:rsidP="0019792A">
            <w:pPr>
              <w:rPr>
                <w:rFonts w:eastAsia="Times New Roman" w:cs="Calibri"/>
                <w:sz w:val="18"/>
                <w:szCs w:val="18"/>
              </w:rPr>
            </w:pPr>
            <w:r w:rsidRPr="00981735">
              <w:rPr>
                <w:rFonts w:eastAsia="Times New Roman"/>
                <w:sz w:val="18"/>
                <w:szCs w:val="18"/>
              </w:rPr>
              <w:t>Urban - PAV light</w:t>
            </w:r>
          </w:p>
        </w:tc>
        <w:tc>
          <w:tcPr>
            <w:tcW w:w="1264"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54" w:type="dxa"/>
          </w:tcPr>
          <w:p w:rsidR="00F9321A" w:rsidRPr="00981735" w:rsidRDefault="00F9321A" w:rsidP="0019792A">
            <w:pPr>
              <w:jc w:val="right"/>
              <w:rPr>
                <w:rFonts w:eastAsia="Times New Roman" w:cs="Calibri"/>
                <w:sz w:val="18"/>
                <w:szCs w:val="18"/>
              </w:rPr>
            </w:pPr>
          </w:p>
        </w:tc>
        <w:tc>
          <w:tcPr>
            <w:tcW w:w="1438" w:type="dxa"/>
            <w:shd w:val="clear" w:color="auto" w:fill="auto"/>
            <w:hideMark/>
          </w:tcPr>
          <w:p w:rsidR="00F9321A" w:rsidRPr="00981735" w:rsidRDefault="00F9321A" w:rsidP="0019792A">
            <w:pPr>
              <w:jc w:val="right"/>
              <w:rPr>
                <w:rFonts w:eastAsia="Times New Roman" w:cs="Calibri"/>
                <w:sz w:val="18"/>
                <w:szCs w:val="18"/>
              </w:rPr>
            </w:pPr>
          </w:p>
        </w:tc>
        <w:tc>
          <w:tcPr>
            <w:tcW w:w="1646" w:type="dxa"/>
            <w:shd w:val="clear" w:color="auto" w:fill="auto"/>
            <w:hideMark/>
          </w:tcPr>
          <w:p w:rsidR="00F9321A" w:rsidRPr="00981735" w:rsidRDefault="00F9321A" w:rsidP="0019792A">
            <w:pPr>
              <w:jc w:val="right"/>
              <w:rPr>
                <w:rFonts w:eastAsia="Times New Roman" w:cs="Calibri"/>
                <w:sz w:val="18"/>
                <w:szCs w:val="18"/>
              </w:rPr>
            </w:pPr>
          </w:p>
        </w:tc>
      </w:tr>
      <w:tr w:rsidR="00804A2D"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sz w:val="18"/>
                <w:szCs w:val="18"/>
              </w:rPr>
            </w:pPr>
            <w:r w:rsidRPr="00981735">
              <w:rPr>
                <w:rFonts w:eastAsia="Times New Roman"/>
                <w:sz w:val="18"/>
                <w:szCs w:val="18"/>
              </w:rPr>
              <w:t> </w:t>
            </w:r>
          </w:p>
        </w:tc>
        <w:tc>
          <w:tcPr>
            <w:tcW w:w="1758" w:type="dxa"/>
            <w:shd w:val="clear" w:color="auto" w:fill="auto"/>
            <w:hideMark/>
          </w:tcPr>
          <w:p w:rsidR="00F9321A" w:rsidRPr="00981735" w:rsidRDefault="00F9321A" w:rsidP="0019792A">
            <w:pPr>
              <w:rPr>
                <w:rFonts w:eastAsia="Times New Roman" w:cs="Calibri"/>
                <w:sz w:val="18"/>
                <w:szCs w:val="18"/>
              </w:rPr>
            </w:pPr>
            <w:r w:rsidRPr="00981735">
              <w:rPr>
                <w:rFonts w:eastAsia="Times New Roman"/>
                <w:sz w:val="18"/>
                <w:szCs w:val="18"/>
              </w:rPr>
              <w:t>Rural</w:t>
            </w:r>
          </w:p>
        </w:tc>
        <w:tc>
          <w:tcPr>
            <w:tcW w:w="1264"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54" w:type="dxa"/>
          </w:tcPr>
          <w:p w:rsidR="00F9321A" w:rsidRPr="00981735" w:rsidRDefault="00F9321A" w:rsidP="0019792A">
            <w:pPr>
              <w:jc w:val="right"/>
              <w:rPr>
                <w:rFonts w:eastAsia="Times New Roman" w:cs="Calibri"/>
                <w:sz w:val="18"/>
                <w:szCs w:val="18"/>
              </w:rPr>
            </w:pPr>
          </w:p>
        </w:tc>
        <w:tc>
          <w:tcPr>
            <w:tcW w:w="1438" w:type="dxa"/>
            <w:shd w:val="clear" w:color="auto" w:fill="auto"/>
            <w:hideMark/>
          </w:tcPr>
          <w:p w:rsidR="00F9321A" w:rsidRPr="00981735" w:rsidRDefault="00F9321A" w:rsidP="0019792A">
            <w:pPr>
              <w:jc w:val="right"/>
              <w:rPr>
                <w:rFonts w:eastAsia="Times New Roman" w:cs="Calibri"/>
                <w:sz w:val="18"/>
                <w:szCs w:val="18"/>
              </w:rPr>
            </w:pPr>
          </w:p>
        </w:tc>
        <w:tc>
          <w:tcPr>
            <w:tcW w:w="1646" w:type="dxa"/>
            <w:shd w:val="clear" w:color="auto" w:fill="auto"/>
            <w:hideMark/>
          </w:tcPr>
          <w:p w:rsidR="00F9321A" w:rsidRPr="00981735" w:rsidRDefault="00F9321A" w:rsidP="0019792A">
            <w:pPr>
              <w:jc w:val="right"/>
              <w:rPr>
                <w:rFonts w:eastAsia="Times New Roman" w:cs="Calibri"/>
                <w:sz w:val="18"/>
                <w:szCs w:val="18"/>
              </w:rPr>
            </w:pPr>
          </w:p>
        </w:tc>
      </w:tr>
      <w:tr w:rsidR="00804A2D"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sz w:val="18"/>
                <w:szCs w:val="18"/>
                <w:u w:val="single"/>
              </w:rPr>
            </w:pPr>
            <w:r w:rsidRPr="00981735">
              <w:rPr>
                <w:rFonts w:eastAsia="Times New Roman"/>
                <w:sz w:val="18"/>
                <w:szCs w:val="18"/>
              </w:rPr>
              <w:t>City 2</w:t>
            </w:r>
          </w:p>
        </w:tc>
        <w:tc>
          <w:tcPr>
            <w:tcW w:w="1758" w:type="dxa"/>
            <w:shd w:val="clear" w:color="auto" w:fill="auto"/>
            <w:hideMark/>
          </w:tcPr>
          <w:p w:rsidR="00F9321A" w:rsidRPr="00981735" w:rsidRDefault="00F9321A" w:rsidP="0019792A">
            <w:pPr>
              <w:rPr>
                <w:rFonts w:eastAsia="Times New Roman" w:cs="Calibri"/>
                <w:sz w:val="18"/>
                <w:szCs w:val="18"/>
              </w:rPr>
            </w:pPr>
            <w:r w:rsidRPr="00981735">
              <w:rPr>
                <w:rFonts w:eastAsia="Times New Roman"/>
                <w:sz w:val="18"/>
                <w:szCs w:val="18"/>
              </w:rPr>
              <w:t>Urban - PAV dense</w:t>
            </w:r>
          </w:p>
        </w:tc>
        <w:tc>
          <w:tcPr>
            <w:tcW w:w="1264"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60" w:type="dxa"/>
          </w:tcPr>
          <w:p w:rsidR="00F9321A" w:rsidRPr="00981735" w:rsidRDefault="00F9321A" w:rsidP="0019792A">
            <w:pPr>
              <w:jc w:val="right"/>
              <w:rPr>
                <w:rFonts w:eastAsia="Times New Roman" w:cs="Calibri"/>
                <w:sz w:val="18"/>
                <w:szCs w:val="18"/>
              </w:rPr>
            </w:pPr>
          </w:p>
        </w:tc>
        <w:tc>
          <w:tcPr>
            <w:tcW w:w="1254" w:type="dxa"/>
          </w:tcPr>
          <w:p w:rsidR="00F9321A" w:rsidRPr="00981735" w:rsidRDefault="00F9321A" w:rsidP="0019792A">
            <w:pPr>
              <w:jc w:val="right"/>
              <w:rPr>
                <w:rFonts w:eastAsia="Times New Roman" w:cs="Calibri"/>
                <w:sz w:val="18"/>
                <w:szCs w:val="18"/>
              </w:rPr>
            </w:pPr>
          </w:p>
        </w:tc>
        <w:tc>
          <w:tcPr>
            <w:tcW w:w="1438" w:type="dxa"/>
            <w:shd w:val="clear" w:color="auto" w:fill="auto"/>
            <w:hideMark/>
          </w:tcPr>
          <w:p w:rsidR="00F9321A" w:rsidRPr="00981735" w:rsidRDefault="00F9321A" w:rsidP="0019792A">
            <w:pPr>
              <w:jc w:val="right"/>
              <w:rPr>
                <w:rFonts w:eastAsia="Times New Roman" w:cs="Calibri"/>
                <w:sz w:val="18"/>
                <w:szCs w:val="18"/>
              </w:rPr>
            </w:pPr>
          </w:p>
        </w:tc>
        <w:tc>
          <w:tcPr>
            <w:tcW w:w="1646" w:type="dxa"/>
            <w:shd w:val="clear" w:color="auto" w:fill="auto"/>
            <w:hideMark/>
          </w:tcPr>
          <w:p w:rsidR="00F9321A" w:rsidRPr="00981735" w:rsidRDefault="00F9321A" w:rsidP="0019792A">
            <w:pPr>
              <w:jc w:val="right"/>
              <w:rPr>
                <w:rFonts w:eastAsia="Times New Roman" w:cs="Calibri"/>
                <w:sz w:val="18"/>
                <w:szCs w:val="18"/>
              </w:rPr>
            </w:pPr>
          </w:p>
        </w:tc>
      </w:tr>
      <w:tr w:rsidR="00804A2D"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sz w:val="18"/>
                <w:szCs w:val="18"/>
              </w:rPr>
            </w:pPr>
            <w:r w:rsidRPr="00981735">
              <w:rPr>
                <w:rFonts w:eastAsia="Times New Roman"/>
                <w:sz w:val="18"/>
                <w:szCs w:val="18"/>
              </w:rPr>
              <w:t> </w:t>
            </w:r>
          </w:p>
        </w:tc>
        <w:tc>
          <w:tcPr>
            <w:tcW w:w="1758" w:type="dxa"/>
            <w:shd w:val="clear" w:color="000000" w:fill="FFFFFF"/>
            <w:hideMark/>
          </w:tcPr>
          <w:p w:rsidR="00F9321A" w:rsidRPr="00981735" w:rsidRDefault="00F9321A" w:rsidP="0019792A">
            <w:pPr>
              <w:rPr>
                <w:rFonts w:eastAsia="Times New Roman" w:cs="Calibri"/>
                <w:sz w:val="18"/>
                <w:szCs w:val="18"/>
              </w:rPr>
            </w:pPr>
            <w:r w:rsidRPr="00981735">
              <w:rPr>
                <w:rFonts w:eastAsia="Times New Roman"/>
                <w:sz w:val="18"/>
                <w:szCs w:val="18"/>
              </w:rPr>
              <w:t>Urban - PAV light</w:t>
            </w:r>
          </w:p>
        </w:tc>
        <w:tc>
          <w:tcPr>
            <w:tcW w:w="1264" w:type="dxa"/>
            <w:shd w:val="clear" w:color="000000" w:fill="FFFFFF"/>
          </w:tcPr>
          <w:p w:rsidR="00F9321A" w:rsidRPr="00981735" w:rsidRDefault="00F9321A" w:rsidP="0019792A">
            <w:pPr>
              <w:jc w:val="right"/>
              <w:rPr>
                <w:rFonts w:eastAsia="Times New Roman" w:cs="Calibri"/>
                <w:sz w:val="18"/>
                <w:szCs w:val="18"/>
              </w:rPr>
            </w:pPr>
          </w:p>
        </w:tc>
        <w:tc>
          <w:tcPr>
            <w:tcW w:w="1260" w:type="dxa"/>
            <w:shd w:val="clear" w:color="000000" w:fill="FFFFFF"/>
          </w:tcPr>
          <w:p w:rsidR="00F9321A" w:rsidRPr="00981735" w:rsidRDefault="00F9321A" w:rsidP="0019792A">
            <w:pPr>
              <w:jc w:val="right"/>
              <w:rPr>
                <w:rFonts w:eastAsia="Times New Roman" w:cs="Calibri"/>
                <w:sz w:val="18"/>
                <w:szCs w:val="18"/>
              </w:rPr>
            </w:pPr>
          </w:p>
        </w:tc>
        <w:tc>
          <w:tcPr>
            <w:tcW w:w="1260" w:type="dxa"/>
            <w:shd w:val="clear" w:color="000000" w:fill="FFFFFF"/>
          </w:tcPr>
          <w:p w:rsidR="00F9321A" w:rsidRPr="00981735" w:rsidRDefault="00F9321A" w:rsidP="0019792A">
            <w:pPr>
              <w:jc w:val="right"/>
              <w:rPr>
                <w:rFonts w:eastAsia="Times New Roman" w:cs="Calibri"/>
                <w:sz w:val="18"/>
                <w:szCs w:val="18"/>
              </w:rPr>
            </w:pPr>
          </w:p>
        </w:tc>
        <w:tc>
          <w:tcPr>
            <w:tcW w:w="1254" w:type="dxa"/>
            <w:shd w:val="clear" w:color="000000" w:fill="FFFFFF"/>
          </w:tcPr>
          <w:p w:rsidR="00F9321A" w:rsidRPr="00981735" w:rsidRDefault="00F9321A" w:rsidP="0019792A">
            <w:pPr>
              <w:jc w:val="right"/>
              <w:rPr>
                <w:rFonts w:eastAsia="Times New Roman" w:cs="Calibri"/>
                <w:sz w:val="18"/>
                <w:szCs w:val="18"/>
              </w:rPr>
            </w:pPr>
          </w:p>
        </w:tc>
        <w:tc>
          <w:tcPr>
            <w:tcW w:w="1438" w:type="dxa"/>
            <w:shd w:val="clear" w:color="000000" w:fill="FFFFFF"/>
            <w:hideMark/>
          </w:tcPr>
          <w:p w:rsidR="00F9321A" w:rsidRPr="00981735" w:rsidRDefault="00F9321A" w:rsidP="0019792A">
            <w:pPr>
              <w:jc w:val="right"/>
              <w:rPr>
                <w:rFonts w:eastAsia="Times New Roman" w:cs="Calibri"/>
                <w:sz w:val="18"/>
                <w:szCs w:val="18"/>
              </w:rPr>
            </w:pPr>
          </w:p>
        </w:tc>
        <w:tc>
          <w:tcPr>
            <w:tcW w:w="1646" w:type="dxa"/>
            <w:shd w:val="clear" w:color="000000" w:fill="FFFFFF"/>
            <w:hideMark/>
          </w:tcPr>
          <w:p w:rsidR="00F9321A" w:rsidRPr="00981735" w:rsidRDefault="00F9321A" w:rsidP="0019792A">
            <w:pPr>
              <w:jc w:val="right"/>
              <w:rPr>
                <w:rFonts w:eastAsia="Times New Roman" w:cs="Calibri"/>
                <w:sz w:val="18"/>
                <w:szCs w:val="18"/>
              </w:rPr>
            </w:pPr>
          </w:p>
        </w:tc>
      </w:tr>
      <w:tr w:rsidR="00804A2D" w:rsidRPr="00981735" w:rsidTr="00677D93">
        <w:trPr>
          <w:trHeight w:val="20"/>
        </w:trPr>
        <w:tc>
          <w:tcPr>
            <w:tcW w:w="1043" w:type="dxa"/>
            <w:shd w:val="clear" w:color="auto" w:fill="auto"/>
            <w:hideMark/>
          </w:tcPr>
          <w:p w:rsidR="00F9321A" w:rsidRPr="00981735" w:rsidRDefault="00F9321A" w:rsidP="0019792A">
            <w:pPr>
              <w:jc w:val="center"/>
              <w:rPr>
                <w:rFonts w:eastAsia="Times New Roman" w:cs="Calibri"/>
                <w:sz w:val="18"/>
                <w:szCs w:val="18"/>
              </w:rPr>
            </w:pPr>
            <w:r w:rsidRPr="00981735">
              <w:rPr>
                <w:rFonts w:eastAsia="Times New Roman"/>
                <w:sz w:val="18"/>
                <w:szCs w:val="18"/>
              </w:rPr>
              <w:t> </w:t>
            </w:r>
          </w:p>
        </w:tc>
        <w:tc>
          <w:tcPr>
            <w:tcW w:w="1758" w:type="dxa"/>
            <w:shd w:val="clear" w:color="000000" w:fill="FFFFFF"/>
            <w:hideMark/>
          </w:tcPr>
          <w:p w:rsidR="00F9321A" w:rsidRPr="00981735" w:rsidRDefault="00F9321A" w:rsidP="0019792A">
            <w:pPr>
              <w:rPr>
                <w:rFonts w:eastAsia="Times New Roman" w:cs="Calibri"/>
                <w:sz w:val="18"/>
                <w:szCs w:val="18"/>
              </w:rPr>
            </w:pPr>
            <w:r w:rsidRPr="00981735">
              <w:rPr>
                <w:rFonts w:eastAsia="Times New Roman"/>
                <w:sz w:val="18"/>
                <w:szCs w:val="18"/>
              </w:rPr>
              <w:t>Rural</w:t>
            </w:r>
          </w:p>
        </w:tc>
        <w:tc>
          <w:tcPr>
            <w:tcW w:w="1264" w:type="dxa"/>
            <w:shd w:val="clear" w:color="000000" w:fill="FFFFFF"/>
          </w:tcPr>
          <w:p w:rsidR="00F9321A" w:rsidRPr="00981735" w:rsidRDefault="00F9321A" w:rsidP="0019792A">
            <w:pPr>
              <w:jc w:val="right"/>
              <w:rPr>
                <w:rFonts w:eastAsia="Times New Roman" w:cs="Calibri"/>
                <w:sz w:val="18"/>
                <w:szCs w:val="18"/>
              </w:rPr>
            </w:pPr>
          </w:p>
        </w:tc>
        <w:tc>
          <w:tcPr>
            <w:tcW w:w="1260" w:type="dxa"/>
            <w:shd w:val="clear" w:color="000000" w:fill="FFFFFF"/>
          </w:tcPr>
          <w:p w:rsidR="00F9321A" w:rsidRPr="00981735" w:rsidRDefault="00F9321A" w:rsidP="0019792A">
            <w:pPr>
              <w:jc w:val="right"/>
              <w:rPr>
                <w:rFonts w:eastAsia="Times New Roman" w:cs="Calibri"/>
                <w:sz w:val="18"/>
                <w:szCs w:val="18"/>
              </w:rPr>
            </w:pPr>
          </w:p>
        </w:tc>
        <w:tc>
          <w:tcPr>
            <w:tcW w:w="1260" w:type="dxa"/>
            <w:shd w:val="clear" w:color="000000" w:fill="FFFFFF"/>
          </w:tcPr>
          <w:p w:rsidR="00F9321A" w:rsidRPr="00981735" w:rsidRDefault="00F9321A" w:rsidP="0019792A">
            <w:pPr>
              <w:jc w:val="right"/>
              <w:rPr>
                <w:rFonts w:eastAsia="Times New Roman" w:cs="Calibri"/>
                <w:sz w:val="18"/>
                <w:szCs w:val="18"/>
              </w:rPr>
            </w:pPr>
          </w:p>
        </w:tc>
        <w:tc>
          <w:tcPr>
            <w:tcW w:w="1254" w:type="dxa"/>
            <w:shd w:val="clear" w:color="000000" w:fill="FFFFFF"/>
          </w:tcPr>
          <w:p w:rsidR="00F9321A" w:rsidRPr="00981735" w:rsidRDefault="00F9321A" w:rsidP="0019792A">
            <w:pPr>
              <w:jc w:val="right"/>
              <w:rPr>
                <w:rFonts w:eastAsia="Times New Roman" w:cs="Calibri"/>
                <w:sz w:val="18"/>
                <w:szCs w:val="18"/>
              </w:rPr>
            </w:pPr>
          </w:p>
        </w:tc>
        <w:tc>
          <w:tcPr>
            <w:tcW w:w="1438" w:type="dxa"/>
            <w:shd w:val="clear" w:color="000000" w:fill="FFFFFF"/>
            <w:hideMark/>
          </w:tcPr>
          <w:p w:rsidR="00F9321A" w:rsidRPr="00981735" w:rsidRDefault="00F9321A" w:rsidP="0019792A">
            <w:pPr>
              <w:jc w:val="right"/>
              <w:rPr>
                <w:rFonts w:eastAsia="Times New Roman" w:cs="Calibri"/>
                <w:sz w:val="18"/>
                <w:szCs w:val="18"/>
              </w:rPr>
            </w:pPr>
          </w:p>
        </w:tc>
        <w:tc>
          <w:tcPr>
            <w:tcW w:w="1646" w:type="dxa"/>
            <w:shd w:val="clear" w:color="000000" w:fill="FFFFFF"/>
            <w:hideMark/>
          </w:tcPr>
          <w:p w:rsidR="00F9321A" w:rsidRPr="00981735" w:rsidRDefault="00F9321A" w:rsidP="0019792A">
            <w:pPr>
              <w:jc w:val="right"/>
              <w:rPr>
                <w:rFonts w:eastAsia="Times New Roman" w:cs="Calibri"/>
                <w:sz w:val="18"/>
                <w:szCs w:val="18"/>
              </w:rPr>
            </w:pPr>
          </w:p>
        </w:tc>
      </w:tr>
    </w:tbl>
    <w:p w:rsidR="0019792A" w:rsidRPr="00981735" w:rsidRDefault="0019792A" w:rsidP="0019792A">
      <w:pPr>
        <w:pStyle w:val="HTMLPreformatted"/>
        <w:ind w:left="1440"/>
        <w:rPr>
          <w:rFonts w:ascii="Calibri" w:hAnsi="Calibri"/>
          <w:color w:val="auto"/>
          <w:sz w:val="24"/>
          <w:szCs w:val="24"/>
        </w:rPr>
      </w:pPr>
    </w:p>
    <w:p w:rsidR="0019792A" w:rsidRPr="008961CD" w:rsidRDefault="00940FC4" w:rsidP="00940FC4">
      <w:pPr>
        <w:pStyle w:val="HTMLPreformatted"/>
        <w:ind w:left="900"/>
        <w:rPr>
          <w:rFonts w:ascii="Calibri" w:hAnsi="Calibri"/>
          <w:b/>
          <w:color w:val="auto"/>
          <w:sz w:val="24"/>
          <w:szCs w:val="24"/>
        </w:rPr>
      </w:pPr>
      <w:r w:rsidRPr="008961CD">
        <w:rPr>
          <w:rFonts w:ascii="Calibri" w:hAnsi="Calibri"/>
          <w:b/>
          <w:color w:val="auto"/>
          <w:sz w:val="24"/>
          <w:szCs w:val="24"/>
        </w:rPr>
        <w:t>See excel spreadsheet</w:t>
      </w:r>
    </w:p>
    <w:p w:rsidR="0019792A" w:rsidRPr="00981735" w:rsidRDefault="0019792A" w:rsidP="0019792A">
      <w:pPr>
        <w:pStyle w:val="HTMLPreformatted"/>
        <w:ind w:left="1440"/>
        <w:rPr>
          <w:rFonts w:ascii="Calibri" w:hAnsi="Calibri"/>
          <w:color w:val="auto"/>
          <w:sz w:val="24"/>
          <w:szCs w:val="24"/>
        </w:rPr>
      </w:pPr>
    </w:p>
    <w:p w:rsidR="00D25013" w:rsidRPr="00981735" w:rsidRDefault="008961CD" w:rsidP="008961CD">
      <w:pPr>
        <w:pStyle w:val="HTMLPreformatted"/>
        <w:rPr>
          <w:rFonts w:ascii="Calibri" w:hAnsi="Calibri"/>
          <w:color w:val="auto"/>
          <w:sz w:val="24"/>
          <w:szCs w:val="24"/>
        </w:rPr>
      </w:pPr>
      <w:r>
        <w:rPr>
          <w:rFonts w:ascii="Calibri" w:hAnsi="Calibri"/>
          <w:color w:val="auto"/>
          <w:sz w:val="24"/>
          <w:szCs w:val="24"/>
        </w:rPr>
        <w:t>2b:</w:t>
      </w:r>
      <w:r>
        <w:rPr>
          <w:rFonts w:ascii="Calibri" w:hAnsi="Calibri"/>
          <w:color w:val="auto"/>
          <w:sz w:val="24"/>
          <w:szCs w:val="24"/>
        </w:rPr>
        <w:tab/>
      </w:r>
      <w:r w:rsidR="009B773E" w:rsidRPr="00981735">
        <w:rPr>
          <w:rFonts w:ascii="Calibri" w:hAnsi="Calibri"/>
          <w:color w:val="auto"/>
          <w:sz w:val="24"/>
          <w:szCs w:val="24"/>
        </w:rPr>
        <w:t xml:space="preserve">For the areas </w:t>
      </w:r>
      <w:r w:rsidR="003334AE" w:rsidRPr="00981735">
        <w:rPr>
          <w:rFonts w:ascii="Calibri" w:hAnsi="Calibri"/>
          <w:color w:val="auto"/>
          <w:sz w:val="24"/>
          <w:szCs w:val="24"/>
        </w:rPr>
        <w:t>in 2a</w:t>
      </w:r>
      <w:r w:rsidR="009B773E" w:rsidRPr="00981735">
        <w:rPr>
          <w:rFonts w:ascii="Calibri" w:hAnsi="Calibri"/>
          <w:color w:val="auto"/>
          <w:sz w:val="24"/>
          <w:szCs w:val="24"/>
        </w:rPr>
        <w:t>, p</w:t>
      </w:r>
      <w:r w:rsidR="0019792A" w:rsidRPr="00981735">
        <w:rPr>
          <w:rFonts w:ascii="Calibri" w:hAnsi="Calibri"/>
          <w:color w:val="auto"/>
          <w:sz w:val="24"/>
          <w:szCs w:val="24"/>
        </w:rPr>
        <w:t xml:space="preserve">rovide a summary of </w:t>
      </w:r>
      <w:r w:rsidR="005000B1" w:rsidRPr="00981735">
        <w:rPr>
          <w:rFonts w:ascii="Calibri" w:hAnsi="Calibri"/>
          <w:color w:val="auto"/>
          <w:sz w:val="24"/>
          <w:szCs w:val="24"/>
        </w:rPr>
        <w:t>the survey experience at each household visited</w:t>
      </w:r>
    </w:p>
    <w:tbl>
      <w:tblPr>
        <w:tblW w:w="10427" w:type="dxa"/>
        <w:tblInd w:w="93" w:type="dxa"/>
        <w:tblLook w:val="04A0" w:firstRow="1" w:lastRow="0" w:firstColumn="1" w:lastColumn="0" w:noHBand="0" w:noVBand="1"/>
      </w:tblPr>
      <w:tblGrid>
        <w:gridCol w:w="735"/>
        <w:gridCol w:w="975"/>
        <w:gridCol w:w="1113"/>
        <w:gridCol w:w="1113"/>
        <w:gridCol w:w="1112"/>
        <w:gridCol w:w="1076"/>
        <w:gridCol w:w="1323"/>
        <w:gridCol w:w="1081"/>
        <w:gridCol w:w="931"/>
        <w:gridCol w:w="968"/>
      </w:tblGrid>
      <w:tr w:rsidR="0019792A" w:rsidRPr="00981735" w:rsidTr="0019792A">
        <w:trPr>
          <w:trHeight w:val="1100"/>
        </w:trPr>
        <w:tc>
          <w:tcPr>
            <w:tcW w:w="735" w:type="dxa"/>
            <w:vMerge w:val="restart"/>
            <w:tcBorders>
              <w:top w:val="single" w:sz="8" w:space="0" w:color="000000"/>
              <w:left w:val="single" w:sz="8" w:space="0" w:color="000000"/>
              <w:bottom w:val="single" w:sz="8" w:space="0" w:color="000000"/>
              <w:right w:val="single" w:sz="4" w:space="0" w:color="000000"/>
            </w:tcBorders>
            <w:shd w:val="clear" w:color="auto" w:fill="auto"/>
            <w:vAlign w:val="bottom"/>
            <w:hideMark/>
          </w:tcPr>
          <w:p w:rsidR="000F5FBF" w:rsidRPr="00981735" w:rsidRDefault="000F5FBF" w:rsidP="000F5FBF">
            <w:pPr>
              <w:rPr>
                <w:rFonts w:eastAsia="Times New Roman"/>
                <w:b/>
                <w:bCs/>
                <w:sz w:val="18"/>
                <w:szCs w:val="18"/>
              </w:rPr>
            </w:pPr>
            <w:r w:rsidRPr="00981735">
              <w:rPr>
                <w:rFonts w:eastAsia="Times New Roman"/>
                <w:b/>
                <w:bCs/>
                <w:sz w:val="18"/>
                <w:szCs w:val="18"/>
              </w:rPr>
              <w:t>City</w:t>
            </w:r>
          </w:p>
        </w:tc>
        <w:tc>
          <w:tcPr>
            <w:tcW w:w="975"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Area type</w:t>
            </w:r>
          </w:p>
        </w:tc>
        <w:tc>
          <w:tcPr>
            <w:tcW w:w="111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households visited</w:t>
            </w:r>
          </w:p>
        </w:tc>
        <w:tc>
          <w:tcPr>
            <w:tcW w:w="111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households that had non-users</w:t>
            </w:r>
          </w:p>
        </w:tc>
        <w:tc>
          <w:tcPr>
            <w:tcW w:w="1112"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individuals (non-users) asked to participate in the survey</w:t>
            </w:r>
          </w:p>
        </w:tc>
        <w:tc>
          <w:tcPr>
            <w:tcW w:w="1076"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individuals (non-users) who refused to be surveyed</w:t>
            </w:r>
          </w:p>
        </w:tc>
        <w:tc>
          <w:tcPr>
            <w:tcW w:w="1323"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surveys that were stopped because it was determined that the individual was a user</w:t>
            </w:r>
          </w:p>
        </w:tc>
        <w:tc>
          <w:tcPr>
            <w:tcW w:w="1081"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individuals (non-users) who were to be surveyed but were not home</w:t>
            </w:r>
          </w:p>
        </w:tc>
        <w:tc>
          <w:tcPr>
            <w:tcW w:w="931" w:type="dxa"/>
            <w:vMerge w:val="restart"/>
            <w:tcBorders>
              <w:top w:val="single" w:sz="8" w:space="0" w:color="000000"/>
              <w:left w:val="single" w:sz="4" w:space="0" w:color="000000"/>
              <w:bottom w:val="single" w:sz="8" w:space="0" w:color="000000"/>
              <w:right w:val="single" w:sz="4"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Number of non-users surveyed</w:t>
            </w:r>
          </w:p>
        </w:tc>
        <w:tc>
          <w:tcPr>
            <w:tcW w:w="968"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hideMark/>
          </w:tcPr>
          <w:p w:rsidR="000F5FBF" w:rsidRPr="00981735" w:rsidRDefault="000F5FBF" w:rsidP="000F5FBF">
            <w:pPr>
              <w:jc w:val="center"/>
              <w:rPr>
                <w:rFonts w:eastAsia="Times New Roman"/>
                <w:b/>
                <w:bCs/>
                <w:sz w:val="18"/>
                <w:szCs w:val="18"/>
              </w:rPr>
            </w:pPr>
            <w:r w:rsidRPr="00981735">
              <w:rPr>
                <w:rFonts w:eastAsia="Times New Roman"/>
                <w:b/>
                <w:bCs/>
                <w:sz w:val="18"/>
                <w:szCs w:val="18"/>
              </w:rPr>
              <w:t>Notes</w:t>
            </w:r>
          </w:p>
        </w:tc>
      </w:tr>
      <w:tr w:rsidR="0019792A" w:rsidRPr="00981735" w:rsidTr="0019792A">
        <w:trPr>
          <w:trHeight w:val="420"/>
        </w:trPr>
        <w:tc>
          <w:tcPr>
            <w:tcW w:w="735" w:type="dxa"/>
            <w:vMerge/>
            <w:tcBorders>
              <w:top w:val="single" w:sz="8" w:space="0" w:color="000000"/>
              <w:left w:val="single" w:sz="8"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sz w:val="18"/>
                <w:szCs w:val="18"/>
              </w:rPr>
            </w:pPr>
          </w:p>
        </w:tc>
        <w:tc>
          <w:tcPr>
            <w:tcW w:w="975"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sz w:val="18"/>
                <w:szCs w:val="18"/>
              </w:rPr>
            </w:pPr>
          </w:p>
        </w:tc>
        <w:tc>
          <w:tcPr>
            <w:tcW w:w="1113"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sz w:val="18"/>
                <w:szCs w:val="18"/>
              </w:rPr>
            </w:pPr>
          </w:p>
        </w:tc>
        <w:tc>
          <w:tcPr>
            <w:tcW w:w="1113"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1112"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1076"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1323"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1081"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931" w:type="dxa"/>
            <w:vMerge/>
            <w:tcBorders>
              <w:top w:val="single" w:sz="8" w:space="0" w:color="000000"/>
              <w:left w:val="single" w:sz="4" w:space="0" w:color="000000"/>
              <w:bottom w:val="single" w:sz="8" w:space="0" w:color="000000"/>
              <w:right w:val="single" w:sz="4" w:space="0" w:color="000000"/>
            </w:tcBorders>
            <w:vAlign w:val="center"/>
            <w:hideMark/>
          </w:tcPr>
          <w:p w:rsidR="000F5FBF" w:rsidRPr="00981735" w:rsidRDefault="000F5FBF" w:rsidP="000F5FBF">
            <w:pPr>
              <w:rPr>
                <w:rFonts w:eastAsia="Times New Roman"/>
                <w:b/>
                <w:bCs/>
                <w:color w:val="000000"/>
              </w:rPr>
            </w:pPr>
          </w:p>
        </w:tc>
        <w:tc>
          <w:tcPr>
            <w:tcW w:w="968" w:type="dxa"/>
            <w:vMerge/>
            <w:tcBorders>
              <w:top w:val="single" w:sz="8" w:space="0" w:color="000000"/>
              <w:left w:val="single" w:sz="4" w:space="0" w:color="000000"/>
              <w:bottom w:val="single" w:sz="8" w:space="0" w:color="000000"/>
              <w:right w:val="single" w:sz="8" w:space="0" w:color="000000"/>
            </w:tcBorders>
            <w:vAlign w:val="center"/>
            <w:hideMark/>
          </w:tcPr>
          <w:p w:rsidR="000F5FBF" w:rsidRPr="00981735" w:rsidRDefault="000F5FBF" w:rsidP="000F5FBF">
            <w:pPr>
              <w:rPr>
                <w:rFonts w:eastAsia="Times New Roman"/>
                <w:b/>
                <w:bCs/>
                <w:color w:val="000000"/>
              </w:rPr>
            </w:pPr>
          </w:p>
        </w:tc>
      </w:tr>
      <w:tr w:rsidR="0019792A" w:rsidRPr="00981735"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s="Calibri"/>
                <w:color w:val="000000"/>
                <w:sz w:val="18"/>
                <w:szCs w:val="18"/>
              </w:rPr>
              <w:t>City 1</w:t>
            </w:r>
          </w:p>
        </w:tc>
        <w:tc>
          <w:tcPr>
            <w:tcW w:w="975" w:type="dxa"/>
            <w:tcBorders>
              <w:top w:val="nil"/>
              <w:left w:val="nil"/>
              <w:bottom w:val="single" w:sz="4"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Urban - PAV dense</w:t>
            </w:r>
          </w:p>
        </w:tc>
        <w:tc>
          <w:tcPr>
            <w:tcW w:w="1113" w:type="dxa"/>
            <w:tcBorders>
              <w:top w:val="single" w:sz="8"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8"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nil"/>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nil"/>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4"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8" w:space="0" w:color="000000"/>
              <w:left w:val="single" w:sz="4" w:space="0" w:color="000000"/>
              <w:bottom w:val="single" w:sz="4"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nil"/>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nil"/>
              <w:left w:val="nil"/>
              <w:bottom w:val="single" w:sz="4"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r w:rsidR="0019792A" w:rsidRPr="00981735"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Urban - PAV light</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4"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r w:rsidR="0019792A" w:rsidRPr="00981735"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Rural</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4"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r w:rsidR="0019792A" w:rsidRPr="00981735"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City 2</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Urban - PAV dense</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4"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r w:rsidR="0019792A" w:rsidRPr="00981735" w:rsidTr="0019792A">
        <w:trPr>
          <w:trHeight w:val="280"/>
        </w:trPr>
        <w:tc>
          <w:tcPr>
            <w:tcW w:w="735" w:type="dxa"/>
            <w:tcBorders>
              <w:top w:val="nil"/>
              <w:left w:val="single" w:sz="8" w:space="0" w:color="000000"/>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975"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Urban - PAV light</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4"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single" w:sz="4" w:space="0" w:color="000000"/>
              <w:left w:val="nil"/>
              <w:bottom w:val="single" w:sz="4"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single" w:sz="4" w:space="0" w:color="000000"/>
              <w:left w:val="nil"/>
              <w:bottom w:val="single" w:sz="4"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r w:rsidR="0019792A" w:rsidRPr="00981735" w:rsidTr="0019792A">
        <w:trPr>
          <w:trHeight w:val="300"/>
        </w:trPr>
        <w:tc>
          <w:tcPr>
            <w:tcW w:w="735" w:type="dxa"/>
            <w:tcBorders>
              <w:top w:val="nil"/>
              <w:left w:val="single" w:sz="8" w:space="0" w:color="000000"/>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975"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19792A">
            <w:pPr>
              <w:rPr>
                <w:rFonts w:eastAsia="Times New Roman"/>
                <w:color w:val="000000"/>
                <w:sz w:val="18"/>
                <w:szCs w:val="18"/>
              </w:rPr>
            </w:pPr>
            <w:r w:rsidRPr="00981735">
              <w:rPr>
                <w:rFonts w:eastAsia="Times New Roman"/>
                <w:color w:val="000000"/>
                <w:sz w:val="18"/>
                <w:szCs w:val="18"/>
              </w:rPr>
              <w:t>Rural</w:t>
            </w:r>
          </w:p>
        </w:tc>
        <w:tc>
          <w:tcPr>
            <w:tcW w:w="1113"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sz w:val="18"/>
                <w:szCs w:val="18"/>
              </w:rPr>
            </w:pPr>
            <w:r w:rsidRPr="00981735">
              <w:rPr>
                <w:rFonts w:eastAsia="Times New Roman"/>
                <w:color w:val="000000"/>
                <w:sz w:val="18"/>
                <w:szCs w:val="18"/>
              </w:rPr>
              <w:t> </w:t>
            </w:r>
          </w:p>
        </w:tc>
        <w:tc>
          <w:tcPr>
            <w:tcW w:w="1113"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112"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76"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323" w:type="dxa"/>
            <w:tcBorders>
              <w:top w:val="nil"/>
              <w:left w:val="nil"/>
              <w:bottom w:val="single" w:sz="8" w:space="0" w:color="000000"/>
              <w:right w:val="nil"/>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1081" w:type="dxa"/>
            <w:tcBorders>
              <w:top w:val="single" w:sz="4" w:space="0" w:color="000000"/>
              <w:left w:val="single" w:sz="4" w:space="0" w:color="000000"/>
              <w:bottom w:val="single" w:sz="8" w:space="0" w:color="000000"/>
              <w:right w:val="single" w:sz="4" w:space="0" w:color="000000"/>
            </w:tcBorders>
            <w:shd w:val="clear" w:color="auto" w:fill="auto"/>
            <w:hideMark/>
          </w:tcPr>
          <w:p w:rsidR="0019792A" w:rsidRPr="00981735" w:rsidRDefault="0019792A" w:rsidP="000F5FBF">
            <w:pPr>
              <w:jc w:val="center"/>
              <w:rPr>
                <w:rFonts w:eastAsia="Times New Roman"/>
                <w:color w:val="000000"/>
              </w:rPr>
            </w:pPr>
            <w:r w:rsidRPr="00981735">
              <w:rPr>
                <w:rFonts w:eastAsia="Times New Roman"/>
                <w:color w:val="000000"/>
              </w:rPr>
              <w:t> </w:t>
            </w:r>
          </w:p>
        </w:tc>
        <w:tc>
          <w:tcPr>
            <w:tcW w:w="931" w:type="dxa"/>
            <w:tcBorders>
              <w:top w:val="single" w:sz="4" w:space="0" w:color="000000"/>
              <w:left w:val="nil"/>
              <w:bottom w:val="single" w:sz="8" w:space="0" w:color="000000"/>
              <w:right w:val="single" w:sz="4"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c>
          <w:tcPr>
            <w:tcW w:w="968" w:type="dxa"/>
            <w:tcBorders>
              <w:top w:val="single" w:sz="4" w:space="0" w:color="000000"/>
              <w:left w:val="nil"/>
              <w:bottom w:val="single" w:sz="8" w:space="0" w:color="000000"/>
              <w:right w:val="single" w:sz="8" w:space="0" w:color="000000"/>
            </w:tcBorders>
            <w:shd w:val="clear" w:color="auto" w:fill="auto"/>
            <w:hideMark/>
          </w:tcPr>
          <w:p w:rsidR="0019792A" w:rsidRPr="00981735" w:rsidRDefault="0019792A" w:rsidP="000F5FBF">
            <w:pPr>
              <w:rPr>
                <w:rFonts w:eastAsia="Times New Roman"/>
                <w:color w:val="000000"/>
              </w:rPr>
            </w:pPr>
            <w:r w:rsidRPr="00981735">
              <w:rPr>
                <w:rFonts w:eastAsia="Times New Roman"/>
                <w:color w:val="000000"/>
              </w:rPr>
              <w:t> </w:t>
            </w:r>
          </w:p>
        </w:tc>
      </w:tr>
    </w:tbl>
    <w:p w:rsidR="00DB31B0" w:rsidRPr="00981735" w:rsidRDefault="00DB31B0" w:rsidP="00DB31B0">
      <w:pPr>
        <w:pStyle w:val="HTMLPreformatted"/>
        <w:rPr>
          <w:rFonts w:ascii="Calibri" w:hAnsi="Calibri"/>
          <w:sz w:val="24"/>
          <w:szCs w:val="24"/>
        </w:rPr>
      </w:pPr>
    </w:p>
    <w:p w:rsidR="0078620E" w:rsidRPr="008E2D16" w:rsidRDefault="00940FC4" w:rsidP="00DB31B0">
      <w:pPr>
        <w:pStyle w:val="HTMLPreformatted"/>
        <w:rPr>
          <w:rFonts w:ascii="Calibri" w:hAnsi="Calibri"/>
          <w:b/>
          <w:sz w:val="24"/>
          <w:szCs w:val="24"/>
        </w:rPr>
      </w:pPr>
      <w:r w:rsidRPr="008E2D16">
        <w:rPr>
          <w:rFonts w:ascii="Calibri" w:hAnsi="Calibri"/>
          <w:b/>
          <w:sz w:val="24"/>
          <w:szCs w:val="24"/>
        </w:rPr>
        <w:t>See attached spreadsheet</w:t>
      </w:r>
    </w:p>
    <w:p w:rsidR="00940FC4" w:rsidRPr="00981735" w:rsidRDefault="00940FC4" w:rsidP="00DB31B0">
      <w:pPr>
        <w:pStyle w:val="HTMLPreformatted"/>
        <w:rPr>
          <w:rFonts w:ascii="Calibri" w:hAnsi="Calibri"/>
          <w:sz w:val="24"/>
          <w:szCs w:val="24"/>
        </w:rPr>
      </w:pPr>
    </w:p>
    <w:p w:rsidR="0066494C" w:rsidRPr="00981735" w:rsidRDefault="008A02CE" w:rsidP="00B42044">
      <w:pPr>
        <w:pStyle w:val="HTMLPreformatted"/>
        <w:numPr>
          <w:ilvl w:val="0"/>
          <w:numId w:val="3"/>
        </w:numPr>
        <w:rPr>
          <w:rFonts w:ascii="Calibri" w:hAnsi="Calibri"/>
          <w:sz w:val="24"/>
          <w:szCs w:val="24"/>
        </w:rPr>
      </w:pPr>
      <w:r w:rsidRPr="008961CD">
        <w:rPr>
          <w:rFonts w:ascii="Calibri" w:hAnsi="Calibri"/>
          <w:b/>
          <w:sz w:val="24"/>
          <w:szCs w:val="24"/>
        </w:rPr>
        <w:t xml:space="preserve">Describe the </w:t>
      </w:r>
      <w:r w:rsidR="000F5FBF" w:rsidRPr="008961CD">
        <w:rPr>
          <w:rFonts w:ascii="Calibri" w:hAnsi="Calibri"/>
          <w:b/>
          <w:sz w:val="24"/>
          <w:szCs w:val="24"/>
        </w:rPr>
        <w:t>non-user s</w:t>
      </w:r>
      <w:r w:rsidR="007269B8" w:rsidRPr="008961CD">
        <w:rPr>
          <w:rFonts w:ascii="Calibri" w:hAnsi="Calibri"/>
          <w:b/>
          <w:sz w:val="24"/>
          <w:szCs w:val="24"/>
        </w:rPr>
        <w:t>election strategies employed</w:t>
      </w:r>
      <w:r w:rsidRPr="00981735">
        <w:rPr>
          <w:rFonts w:ascii="Calibri" w:hAnsi="Calibri"/>
          <w:sz w:val="24"/>
          <w:szCs w:val="24"/>
        </w:rPr>
        <w:t xml:space="preserve">. </w:t>
      </w:r>
    </w:p>
    <w:p w:rsidR="00B42044" w:rsidRPr="008961CD" w:rsidRDefault="0066494C" w:rsidP="0066494C">
      <w:pPr>
        <w:pStyle w:val="HTMLPreformatted"/>
        <w:numPr>
          <w:ilvl w:val="1"/>
          <w:numId w:val="3"/>
        </w:numPr>
        <w:rPr>
          <w:rFonts w:ascii="Calibri" w:hAnsi="Calibri"/>
          <w:b/>
          <w:sz w:val="24"/>
          <w:szCs w:val="24"/>
        </w:rPr>
      </w:pPr>
      <w:r w:rsidRPr="008961CD">
        <w:rPr>
          <w:rFonts w:ascii="Calibri" w:hAnsi="Calibri"/>
          <w:b/>
          <w:sz w:val="24"/>
          <w:szCs w:val="24"/>
        </w:rPr>
        <w:t xml:space="preserve">How were households selected? </w:t>
      </w:r>
      <w:r w:rsidR="008A02CE" w:rsidRPr="008961CD">
        <w:rPr>
          <w:rFonts w:ascii="Calibri" w:hAnsi="Calibri"/>
          <w:b/>
          <w:sz w:val="24"/>
          <w:szCs w:val="24"/>
        </w:rPr>
        <w:t>Were any of the strategies that you tried unsuccessful? If so please describe the strategies and explain why they did not work. What strategies did you ultimately settle upon?</w:t>
      </w:r>
    </w:p>
    <w:p w:rsidR="0066494C" w:rsidRPr="00981735" w:rsidRDefault="0066494C" w:rsidP="0066494C">
      <w:pPr>
        <w:pStyle w:val="HTMLPreformatted"/>
        <w:ind w:left="1440"/>
        <w:rPr>
          <w:rFonts w:ascii="Calibri" w:hAnsi="Calibri"/>
          <w:sz w:val="24"/>
          <w:szCs w:val="24"/>
        </w:rPr>
      </w:pPr>
    </w:p>
    <w:p w:rsidR="006B46A3" w:rsidRDefault="001C23C9" w:rsidP="00EF4F0C">
      <w:pPr>
        <w:tabs>
          <w:tab w:val="left" w:pos="2700"/>
        </w:tabs>
        <w:jc w:val="both"/>
        <w:rPr>
          <w:b/>
          <w:highlight w:val="yellow"/>
        </w:rPr>
      </w:pPr>
      <w:r w:rsidRPr="009C4D1A">
        <w:rPr>
          <w:sz w:val="24"/>
          <w:szCs w:val="24"/>
        </w:rPr>
        <w:lastRenderedPageBreak/>
        <w:t xml:space="preserve">The strata that resulted were assigned numbers and a simple random sampling was used to select one stratum from which the non-user sample frame was drawn. </w:t>
      </w:r>
      <w:r w:rsidR="008A78ED" w:rsidRPr="009C4D1A">
        <w:rPr>
          <w:sz w:val="24"/>
          <w:szCs w:val="24"/>
        </w:rPr>
        <w:t>Further, t</w:t>
      </w:r>
      <w:r w:rsidRPr="009C4D1A">
        <w:rPr>
          <w:sz w:val="24"/>
          <w:szCs w:val="24"/>
        </w:rPr>
        <w:t>he houses in the selected stratum were listed and a simple random sampling was used to select the first house. After this</w:t>
      </w:r>
      <w:r w:rsidR="008A78ED" w:rsidRPr="009C4D1A">
        <w:rPr>
          <w:sz w:val="24"/>
          <w:szCs w:val="24"/>
        </w:rPr>
        <w:t xml:space="preserve">, every </w:t>
      </w:r>
      <w:r w:rsidRPr="009C4D1A">
        <w:rPr>
          <w:sz w:val="24"/>
          <w:szCs w:val="24"/>
        </w:rPr>
        <w:t>third house was systematically selected for the survey.</w:t>
      </w:r>
      <w:r w:rsidR="00BE66E2">
        <w:rPr>
          <w:sz w:val="24"/>
          <w:szCs w:val="24"/>
        </w:rPr>
        <w:t xml:space="preserve"> </w:t>
      </w:r>
      <w:r w:rsidR="009D476E" w:rsidRPr="00981735">
        <w:rPr>
          <w:rFonts w:eastAsia="Times New Roman"/>
          <w:sz w:val="24"/>
          <w:szCs w:val="24"/>
        </w:rPr>
        <w:t xml:space="preserve">Most Ghanaians live </w:t>
      </w:r>
      <w:r w:rsidR="00A10B34">
        <w:rPr>
          <w:rFonts w:eastAsia="Times New Roman"/>
          <w:sz w:val="24"/>
          <w:szCs w:val="24"/>
        </w:rPr>
        <w:t xml:space="preserve">in </w:t>
      </w:r>
      <w:r w:rsidR="009D476E" w:rsidRPr="00981735">
        <w:rPr>
          <w:rFonts w:eastAsia="Times New Roman"/>
          <w:sz w:val="24"/>
          <w:szCs w:val="24"/>
        </w:rPr>
        <w:t>what is called ‘compound houses’ which is a</w:t>
      </w:r>
      <w:r w:rsidR="008B018C">
        <w:rPr>
          <w:rFonts w:eastAsia="Times New Roman"/>
          <w:sz w:val="24"/>
          <w:szCs w:val="24"/>
        </w:rPr>
        <w:t>n</w:t>
      </w:r>
      <w:r w:rsidR="009D476E" w:rsidRPr="00981735">
        <w:rPr>
          <w:rFonts w:eastAsia="Times New Roman"/>
          <w:sz w:val="24"/>
          <w:szCs w:val="24"/>
        </w:rPr>
        <w:t xml:space="preserve"> agglomeration of different households. Therefore, once a house </w:t>
      </w:r>
      <w:r w:rsidR="00223476" w:rsidRPr="00981735">
        <w:rPr>
          <w:rFonts w:eastAsia="Times New Roman"/>
          <w:sz w:val="24"/>
          <w:szCs w:val="24"/>
        </w:rPr>
        <w:t xml:space="preserve">was </w:t>
      </w:r>
      <w:r w:rsidR="009D476E" w:rsidRPr="00981735">
        <w:rPr>
          <w:rFonts w:eastAsia="Times New Roman"/>
          <w:sz w:val="24"/>
          <w:szCs w:val="24"/>
        </w:rPr>
        <w:t xml:space="preserve">selected </w:t>
      </w:r>
      <w:r w:rsidR="00223476" w:rsidRPr="00981735">
        <w:rPr>
          <w:rFonts w:eastAsia="Times New Roman"/>
          <w:sz w:val="24"/>
          <w:szCs w:val="24"/>
        </w:rPr>
        <w:t xml:space="preserve">based on the sampling strategy, </w:t>
      </w:r>
      <w:r w:rsidR="009D476E" w:rsidRPr="00981735">
        <w:rPr>
          <w:rFonts w:eastAsia="Times New Roman"/>
          <w:sz w:val="24"/>
          <w:szCs w:val="24"/>
        </w:rPr>
        <w:t>the</w:t>
      </w:r>
      <w:r w:rsidR="00223476" w:rsidRPr="00981735">
        <w:rPr>
          <w:rFonts w:eastAsia="Times New Roman"/>
          <w:sz w:val="24"/>
          <w:szCs w:val="24"/>
        </w:rPr>
        <w:t xml:space="preserve"> </w:t>
      </w:r>
      <w:r w:rsidR="009D476E" w:rsidRPr="00981735">
        <w:rPr>
          <w:rFonts w:eastAsia="Times New Roman"/>
          <w:sz w:val="24"/>
          <w:szCs w:val="24"/>
        </w:rPr>
        <w:t xml:space="preserve">number of households </w:t>
      </w:r>
      <w:r w:rsidR="00223476" w:rsidRPr="00981735">
        <w:rPr>
          <w:rFonts w:eastAsia="Times New Roman"/>
          <w:sz w:val="24"/>
          <w:szCs w:val="24"/>
        </w:rPr>
        <w:t xml:space="preserve">became the </w:t>
      </w:r>
      <w:r w:rsidR="009D476E" w:rsidRPr="00981735">
        <w:rPr>
          <w:rFonts w:eastAsia="Times New Roman"/>
          <w:sz w:val="24"/>
          <w:szCs w:val="24"/>
        </w:rPr>
        <w:t xml:space="preserve">small sample to choose a particular household for the survey. </w:t>
      </w:r>
      <w:r w:rsidR="00223476" w:rsidRPr="00981735">
        <w:rPr>
          <w:rFonts w:eastAsia="Times New Roman"/>
          <w:sz w:val="24"/>
          <w:szCs w:val="24"/>
        </w:rPr>
        <w:t>From th</w:t>
      </w:r>
      <w:r w:rsidR="00C429A6">
        <w:rPr>
          <w:rFonts w:eastAsia="Times New Roman"/>
          <w:sz w:val="24"/>
          <w:szCs w:val="24"/>
        </w:rPr>
        <w:t>at</w:t>
      </w:r>
      <w:r w:rsidR="00223476" w:rsidRPr="00981735">
        <w:rPr>
          <w:rFonts w:eastAsia="Times New Roman"/>
          <w:sz w:val="24"/>
          <w:szCs w:val="24"/>
        </w:rPr>
        <w:t xml:space="preserve"> sample, households with non-users </w:t>
      </w:r>
      <w:r w:rsidR="008A78ED" w:rsidRPr="00981735">
        <w:t>were identified</w:t>
      </w:r>
      <w:r w:rsidR="00C429A6">
        <w:t xml:space="preserve"> </w:t>
      </w:r>
      <w:r w:rsidR="00BE66E2">
        <w:t>and assigned numbers</w:t>
      </w:r>
      <w:r w:rsidR="009D476E" w:rsidRPr="00981735">
        <w:t>.</w:t>
      </w:r>
      <w:r w:rsidR="00BE66E2">
        <w:t xml:space="preserve"> </w:t>
      </w:r>
      <w:r w:rsidR="00223476" w:rsidRPr="00981735">
        <w:t>From then</w:t>
      </w:r>
      <w:r w:rsidR="00C429A6">
        <w:t>,</w:t>
      </w:r>
      <w:r w:rsidR="00223476" w:rsidRPr="00981735">
        <w:t xml:space="preserve"> a simple random sampling technique was used to select on</w:t>
      </w:r>
      <w:r w:rsidR="00C429A6">
        <w:t>e</w:t>
      </w:r>
      <w:r w:rsidR="00223476" w:rsidRPr="00981735">
        <w:t xml:space="preserve"> household. </w:t>
      </w:r>
      <w:r w:rsidR="009D476E" w:rsidRPr="00981735">
        <w:t xml:space="preserve"> </w:t>
      </w:r>
      <w:r w:rsidR="00FC3B1D" w:rsidRPr="00981735">
        <w:rPr>
          <w:sz w:val="24"/>
          <w:szCs w:val="24"/>
        </w:rPr>
        <w:t xml:space="preserve">In the situation where one </w:t>
      </w:r>
      <w:r w:rsidR="00C429A6">
        <w:rPr>
          <w:sz w:val="24"/>
          <w:szCs w:val="24"/>
        </w:rPr>
        <w:t xml:space="preserve">premises </w:t>
      </w:r>
      <w:r w:rsidR="00817EE0">
        <w:rPr>
          <w:sz w:val="24"/>
          <w:szCs w:val="24"/>
        </w:rPr>
        <w:t>(self</w:t>
      </w:r>
      <w:r w:rsidR="00C429A6">
        <w:rPr>
          <w:sz w:val="24"/>
          <w:szCs w:val="24"/>
        </w:rPr>
        <w:t xml:space="preserve"> contained, apartment, bungalow etc) was occupied by one </w:t>
      </w:r>
      <w:r w:rsidR="00FC3B1D" w:rsidRPr="00981735">
        <w:rPr>
          <w:sz w:val="24"/>
          <w:szCs w:val="24"/>
        </w:rPr>
        <w:t>household</w:t>
      </w:r>
      <w:r w:rsidR="00C429A6">
        <w:rPr>
          <w:sz w:val="24"/>
          <w:szCs w:val="24"/>
        </w:rPr>
        <w:t xml:space="preserve">, </w:t>
      </w:r>
      <w:r w:rsidR="00FC3B1D" w:rsidRPr="00981735">
        <w:rPr>
          <w:sz w:val="24"/>
          <w:szCs w:val="24"/>
        </w:rPr>
        <w:t xml:space="preserve">one non-user in the household was interviewed. </w:t>
      </w:r>
      <w:r w:rsidR="00940FC4">
        <w:rPr>
          <w:sz w:val="24"/>
          <w:szCs w:val="24"/>
        </w:rPr>
        <w:t>However, if there were more than one non-user in that household, one non-user was randomly selected.</w:t>
      </w:r>
      <w:r w:rsidR="006B46A3" w:rsidRPr="006B46A3">
        <w:rPr>
          <w:sz w:val="24"/>
          <w:szCs w:val="24"/>
        </w:rPr>
        <w:t xml:space="preserve"> </w:t>
      </w:r>
    </w:p>
    <w:p w:rsidR="00FC3B1D" w:rsidRPr="00981735" w:rsidRDefault="00FC3B1D" w:rsidP="00E318C9">
      <w:pPr>
        <w:tabs>
          <w:tab w:val="left" w:pos="2700"/>
        </w:tabs>
        <w:spacing w:line="360" w:lineRule="auto"/>
        <w:jc w:val="both"/>
        <w:rPr>
          <w:b/>
          <w:sz w:val="24"/>
          <w:szCs w:val="24"/>
        </w:rPr>
      </w:pPr>
    </w:p>
    <w:p w:rsidR="00FC3B1D" w:rsidRPr="00981735" w:rsidRDefault="00FC3B1D" w:rsidP="00FC3B1D">
      <w:pPr>
        <w:pStyle w:val="HTMLPreformatted"/>
        <w:rPr>
          <w:rFonts w:ascii="Calibri" w:hAnsi="Calibri"/>
          <w:sz w:val="24"/>
          <w:szCs w:val="24"/>
        </w:rPr>
      </w:pPr>
    </w:p>
    <w:p w:rsidR="0066494C" w:rsidRPr="008961CD" w:rsidRDefault="0066494C" w:rsidP="0066494C">
      <w:pPr>
        <w:pStyle w:val="HTMLPreformatted"/>
        <w:numPr>
          <w:ilvl w:val="1"/>
          <w:numId w:val="3"/>
        </w:numPr>
        <w:rPr>
          <w:rFonts w:ascii="Calibri" w:hAnsi="Calibri"/>
          <w:b/>
          <w:sz w:val="24"/>
          <w:szCs w:val="24"/>
        </w:rPr>
      </w:pPr>
      <w:r w:rsidRPr="008961CD">
        <w:rPr>
          <w:rFonts w:ascii="Calibri" w:hAnsi="Calibri"/>
          <w:b/>
          <w:sz w:val="24"/>
          <w:szCs w:val="24"/>
        </w:rPr>
        <w:t>How were individuals selected to be surveyed? Were any of the strategies that you tried unsuccessful? If so please describe the strategies and explain why they did not work. What strategies did you ultimately settle upon?</w:t>
      </w:r>
    </w:p>
    <w:p w:rsidR="008A02CE" w:rsidRPr="00981735" w:rsidRDefault="008A02CE" w:rsidP="0066494C">
      <w:pPr>
        <w:pStyle w:val="HTMLPreformatted"/>
        <w:rPr>
          <w:rFonts w:ascii="Calibri" w:hAnsi="Calibri"/>
          <w:sz w:val="24"/>
          <w:szCs w:val="24"/>
        </w:rPr>
      </w:pPr>
    </w:p>
    <w:p w:rsidR="00A66355" w:rsidRPr="00981735" w:rsidRDefault="00A66355" w:rsidP="00EF4F0C">
      <w:pPr>
        <w:jc w:val="both"/>
        <w:rPr>
          <w:sz w:val="24"/>
          <w:szCs w:val="24"/>
        </w:rPr>
      </w:pPr>
      <w:r w:rsidRPr="00981735">
        <w:rPr>
          <w:sz w:val="24"/>
          <w:szCs w:val="24"/>
        </w:rPr>
        <w:t xml:space="preserve">Once a house </w:t>
      </w:r>
      <w:r w:rsidR="00C429A6">
        <w:rPr>
          <w:sz w:val="24"/>
          <w:szCs w:val="24"/>
        </w:rPr>
        <w:t>was</w:t>
      </w:r>
      <w:r w:rsidRPr="00981735">
        <w:rPr>
          <w:sz w:val="24"/>
          <w:szCs w:val="24"/>
        </w:rPr>
        <w:t xml:space="preserve"> selected and </w:t>
      </w:r>
      <w:r w:rsidR="00C429A6">
        <w:rPr>
          <w:sz w:val="24"/>
          <w:szCs w:val="24"/>
        </w:rPr>
        <w:t xml:space="preserve">the </w:t>
      </w:r>
      <w:r w:rsidRPr="00981735">
        <w:rPr>
          <w:sz w:val="24"/>
          <w:szCs w:val="24"/>
        </w:rPr>
        <w:t>possible non-user households were identified, one household was randomly selected, and then a non-user was identified largely by age and gender</w:t>
      </w:r>
      <w:r w:rsidR="00C429A6">
        <w:rPr>
          <w:sz w:val="24"/>
          <w:szCs w:val="24"/>
        </w:rPr>
        <w:t>, in relation to the age and gender of the person selected in the previous household</w:t>
      </w:r>
      <w:r w:rsidRPr="00981735">
        <w:rPr>
          <w:sz w:val="24"/>
          <w:szCs w:val="24"/>
        </w:rPr>
        <w:t xml:space="preserve">. </w:t>
      </w:r>
      <w:r w:rsidR="00C429A6">
        <w:rPr>
          <w:sz w:val="24"/>
          <w:szCs w:val="24"/>
        </w:rPr>
        <w:t>This was to cover respondents from the various age-groups and as much as possible ensure gender parity</w:t>
      </w:r>
      <w:r w:rsidR="00875BFF">
        <w:rPr>
          <w:rStyle w:val="FootnoteReference"/>
          <w:sz w:val="24"/>
          <w:szCs w:val="24"/>
        </w:rPr>
        <w:footnoteReference w:id="4"/>
      </w:r>
      <w:r w:rsidR="00C429A6">
        <w:rPr>
          <w:sz w:val="24"/>
          <w:szCs w:val="24"/>
        </w:rPr>
        <w:t xml:space="preserve">. </w:t>
      </w:r>
      <w:r w:rsidRPr="00981735">
        <w:rPr>
          <w:sz w:val="24"/>
          <w:szCs w:val="24"/>
        </w:rPr>
        <w:t>However, implementing th</w:t>
      </w:r>
      <w:r w:rsidR="00C429A6">
        <w:rPr>
          <w:sz w:val="24"/>
          <w:szCs w:val="24"/>
        </w:rPr>
        <w:t>ese</w:t>
      </w:r>
      <w:r w:rsidRPr="00981735">
        <w:rPr>
          <w:sz w:val="24"/>
          <w:szCs w:val="24"/>
        </w:rPr>
        <w:t xml:space="preserve"> encountered some difficulties in terms of getting the required age group or gender during the time of the visit of the enumerators</w:t>
      </w:r>
      <w:r w:rsidRPr="009C4D1A">
        <w:rPr>
          <w:sz w:val="24"/>
          <w:szCs w:val="24"/>
        </w:rPr>
        <w:t>.</w:t>
      </w:r>
      <w:r w:rsidR="00811D44" w:rsidRPr="009C4D1A">
        <w:rPr>
          <w:sz w:val="24"/>
          <w:szCs w:val="24"/>
        </w:rPr>
        <w:t xml:space="preserve"> </w:t>
      </w:r>
      <w:r w:rsidR="001C23C9" w:rsidRPr="009C4D1A">
        <w:rPr>
          <w:sz w:val="24"/>
          <w:szCs w:val="24"/>
        </w:rPr>
        <w:t xml:space="preserve">The enumerators visited such households three </w:t>
      </w:r>
      <w:r w:rsidR="00082C97" w:rsidRPr="009C4D1A">
        <w:rPr>
          <w:sz w:val="24"/>
          <w:szCs w:val="24"/>
        </w:rPr>
        <w:t>times and where the targeted gender</w:t>
      </w:r>
      <w:r w:rsidR="001C23C9" w:rsidRPr="009C4D1A">
        <w:rPr>
          <w:sz w:val="24"/>
          <w:szCs w:val="24"/>
        </w:rPr>
        <w:t xml:space="preserve"> bracket was not around the next available non-use</w:t>
      </w:r>
      <w:r w:rsidR="00497368" w:rsidRPr="009C4D1A">
        <w:rPr>
          <w:sz w:val="24"/>
          <w:szCs w:val="24"/>
        </w:rPr>
        <w:t>r</w:t>
      </w:r>
      <w:r w:rsidR="001C23C9" w:rsidRPr="009C4D1A">
        <w:rPr>
          <w:sz w:val="24"/>
          <w:szCs w:val="24"/>
        </w:rPr>
        <w:t xml:space="preserve"> based on </w:t>
      </w:r>
      <w:r w:rsidR="00082C97" w:rsidRPr="009C4D1A">
        <w:rPr>
          <w:sz w:val="24"/>
          <w:szCs w:val="24"/>
        </w:rPr>
        <w:t>age</w:t>
      </w:r>
      <w:r w:rsidR="00497368" w:rsidRPr="009C4D1A">
        <w:rPr>
          <w:sz w:val="24"/>
          <w:szCs w:val="24"/>
        </w:rPr>
        <w:t xml:space="preserve"> was interviewed</w:t>
      </w:r>
      <w:r w:rsidR="001C23C9" w:rsidRPr="009C4D1A">
        <w:rPr>
          <w:sz w:val="24"/>
          <w:szCs w:val="24"/>
        </w:rPr>
        <w:t>.</w:t>
      </w:r>
      <w:r w:rsidR="00811D44">
        <w:rPr>
          <w:sz w:val="24"/>
          <w:szCs w:val="24"/>
        </w:rPr>
        <w:t xml:space="preserve"> </w:t>
      </w:r>
      <w:r w:rsidRPr="00981735">
        <w:rPr>
          <w:sz w:val="24"/>
          <w:szCs w:val="24"/>
        </w:rPr>
        <w:t xml:space="preserve"> </w:t>
      </w:r>
    </w:p>
    <w:p w:rsidR="001A30DD" w:rsidRDefault="001A30DD" w:rsidP="008A02CE">
      <w:pPr>
        <w:pStyle w:val="HTMLPreformatted"/>
        <w:ind w:left="720"/>
        <w:rPr>
          <w:rFonts w:ascii="Calibri" w:hAnsi="Calibri"/>
          <w:sz w:val="24"/>
          <w:szCs w:val="24"/>
        </w:rPr>
      </w:pPr>
    </w:p>
    <w:p w:rsidR="00811D44" w:rsidRDefault="00811D44" w:rsidP="008A02CE">
      <w:pPr>
        <w:pStyle w:val="HTMLPreformatted"/>
        <w:ind w:left="720"/>
        <w:rPr>
          <w:rFonts w:ascii="Calibri" w:hAnsi="Calibri"/>
          <w:sz w:val="24"/>
          <w:szCs w:val="24"/>
        </w:rPr>
      </w:pPr>
    </w:p>
    <w:tbl>
      <w:tblPr>
        <w:tblW w:w="8460" w:type="dxa"/>
        <w:tblInd w:w="95" w:type="dxa"/>
        <w:tblLook w:val="04A0" w:firstRow="1" w:lastRow="0" w:firstColumn="1" w:lastColumn="0" w:noHBand="0" w:noVBand="1"/>
      </w:tblPr>
      <w:tblGrid>
        <w:gridCol w:w="940"/>
        <w:gridCol w:w="940"/>
        <w:gridCol w:w="940"/>
        <w:gridCol w:w="940"/>
        <w:gridCol w:w="940"/>
        <w:gridCol w:w="940"/>
        <w:gridCol w:w="940"/>
        <w:gridCol w:w="940"/>
        <w:gridCol w:w="940"/>
      </w:tblGrid>
      <w:tr w:rsidR="005E6C1E" w:rsidRPr="005E6C1E" w:rsidTr="005E6C1E">
        <w:trPr>
          <w:trHeight w:val="315"/>
        </w:trPr>
        <w:tc>
          <w:tcPr>
            <w:tcW w:w="6580" w:type="dxa"/>
            <w:gridSpan w:val="7"/>
            <w:tcBorders>
              <w:top w:val="nil"/>
              <w:left w:val="nil"/>
              <w:bottom w:val="nil"/>
              <w:right w:val="nil"/>
            </w:tcBorders>
            <w:shd w:val="clear" w:color="auto" w:fill="auto"/>
            <w:noWrap/>
            <w:vAlign w:val="bottom"/>
            <w:hideMark/>
          </w:tcPr>
          <w:p w:rsidR="005E6C1E" w:rsidRPr="005E6C1E" w:rsidRDefault="005E6C1E" w:rsidP="008961CD">
            <w:pPr>
              <w:rPr>
                <w:rFonts w:eastAsia="Times New Roman"/>
                <w:color w:val="000000"/>
              </w:rPr>
            </w:pPr>
            <w:r w:rsidRPr="005E6C1E">
              <w:rPr>
                <w:rFonts w:eastAsia="Times New Roman"/>
                <w:color w:val="000000"/>
              </w:rPr>
              <w:t>4</w:t>
            </w:r>
            <w:r w:rsidRPr="008961CD">
              <w:rPr>
                <w:rFonts w:eastAsia="Times New Roman"/>
                <w:b/>
                <w:color w:val="000000"/>
              </w:rPr>
              <w:t xml:space="preserve">. </w:t>
            </w:r>
            <w:r w:rsidR="008961CD" w:rsidRPr="008961CD">
              <w:rPr>
                <w:rFonts w:eastAsia="Times New Roman"/>
                <w:b/>
                <w:color w:val="000000"/>
              </w:rPr>
              <w:t>S</w:t>
            </w:r>
            <w:r w:rsidRPr="008961CD">
              <w:rPr>
                <w:rFonts w:eastAsia="Times New Roman"/>
                <w:b/>
                <w:color w:val="000000"/>
              </w:rPr>
              <w:t xml:space="preserve">ummary of non-users </w:t>
            </w:r>
            <w:r w:rsidR="008961CD" w:rsidRPr="008961CD">
              <w:rPr>
                <w:rFonts w:eastAsia="Times New Roman"/>
                <w:b/>
                <w:color w:val="000000"/>
              </w:rPr>
              <w:t>on Gender and Ages Basis</w:t>
            </w:r>
          </w:p>
        </w:tc>
        <w:tc>
          <w:tcPr>
            <w:tcW w:w="940" w:type="dxa"/>
            <w:tcBorders>
              <w:top w:val="nil"/>
              <w:left w:val="nil"/>
              <w:bottom w:val="nil"/>
              <w:right w:val="nil"/>
            </w:tcBorders>
            <w:shd w:val="clear" w:color="auto" w:fill="auto"/>
            <w:noWrap/>
            <w:vAlign w:val="bottom"/>
            <w:hideMark/>
          </w:tcPr>
          <w:p w:rsidR="005E6C1E" w:rsidRPr="005E6C1E" w:rsidRDefault="005E6C1E" w:rsidP="005E6C1E">
            <w:pPr>
              <w:rPr>
                <w:rFonts w:eastAsia="Times New Roman"/>
                <w:color w:val="000000"/>
              </w:rPr>
            </w:pPr>
          </w:p>
        </w:tc>
        <w:tc>
          <w:tcPr>
            <w:tcW w:w="940" w:type="dxa"/>
            <w:tcBorders>
              <w:top w:val="nil"/>
              <w:left w:val="nil"/>
              <w:bottom w:val="nil"/>
              <w:right w:val="nil"/>
            </w:tcBorders>
            <w:shd w:val="clear" w:color="auto" w:fill="auto"/>
            <w:noWrap/>
            <w:vAlign w:val="bottom"/>
            <w:hideMark/>
          </w:tcPr>
          <w:p w:rsidR="005E6C1E" w:rsidRPr="005E6C1E" w:rsidRDefault="005E6C1E" w:rsidP="005E6C1E">
            <w:pPr>
              <w:rPr>
                <w:rFonts w:eastAsia="Times New Roman"/>
                <w:color w:val="000000"/>
              </w:rPr>
            </w:pPr>
          </w:p>
        </w:tc>
      </w:tr>
      <w:tr w:rsidR="005E6C1E" w:rsidRPr="005E6C1E" w:rsidTr="005E6C1E">
        <w:trPr>
          <w:trHeight w:val="300"/>
        </w:trPr>
        <w:tc>
          <w:tcPr>
            <w:tcW w:w="940" w:type="dxa"/>
            <w:vMerge w:val="restart"/>
            <w:tcBorders>
              <w:top w:val="single" w:sz="8" w:space="0" w:color="auto"/>
              <w:left w:val="single" w:sz="8" w:space="0" w:color="auto"/>
              <w:bottom w:val="single" w:sz="4" w:space="0" w:color="auto"/>
              <w:right w:val="single" w:sz="4" w:space="0" w:color="auto"/>
            </w:tcBorders>
            <w:shd w:val="clear" w:color="auto" w:fill="auto"/>
            <w:vAlign w:val="bottom"/>
            <w:hideMark/>
          </w:tcPr>
          <w:p w:rsidR="005E6C1E" w:rsidRPr="005E6C1E" w:rsidRDefault="005E6C1E" w:rsidP="005E6C1E">
            <w:pPr>
              <w:rPr>
                <w:rFonts w:eastAsia="Times New Roman"/>
                <w:color w:val="000000"/>
              </w:rPr>
            </w:pPr>
            <w:r w:rsidRPr="005E6C1E">
              <w:rPr>
                <w:rFonts w:eastAsia="Times New Roman"/>
                <w:color w:val="000000"/>
              </w:rPr>
              <w:t>Gender</w:t>
            </w:r>
          </w:p>
        </w:tc>
        <w:tc>
          <w:tcPr>
            <w:tcW w:w="6580" w:type="dxa"/>
            <w:gridSpan w:val="7"/>
            <w:tcBorders>
              <w:top w:val="single" w:sz="8" w:space="0" w:color="auto"/>
              <w:left w:val="single" w:sz="4" w:space="0" w:color="auto"/>
              <w:bottom w:val="single" w:sz="4" w:space="0" w:color="auto"/>
              <w:right w:val="single" w:sz="4" w:space="0" w:color="auto"/>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Age</w:t>
            </w:r>
          </w:p>
        </w:tc>
        <w:tc>
          <w:tcPr>
            <w:tcW w:w="940" w:type="dxa"/>
            <w:vMerge w:val="restart"/>
            <w:tcBorders>
              <w:top w:val="single" w:sz="8" w:space="0" w:color="auto"/>
              <w:left w:val="nil"/>
              <w:bottom w:val="single" w:sz="4" w:space="0" w:color="auto"/>
              <w:right w:val="single" w:sz="8" w:space="0" w:color="auto"/>
            </w:tcBorders>
            <w:shd w:val="clear" w:color="auto" w:fill="auto"/>
            <w:noWrap/>
            <w:vAlign w:val="bottom"/>
            <w:hideMark/>
          </w:tcPr>
          <w:p w:rsidR="005E6C1E" w:rsidRPr="005E6C1E" w:rsidRDefault="005E6C1E" w:rsidP="005E6C1E">
            <w:pPr>
              <w:jc w:val="center"/>
              <w:rPr>
                <w:rFonts w:eastAsia="Times New Roman"/>
                <w:color w:val="000000"/>
              </w:rPr>
            </w:pPr>
            <w:r w:rsidRPr="005E6C1E">
              <w:rPr>
                <w:rFonts w:eastAsia="Times New Roman"/>
                <w:color w:val="000000"/>
              </w:rPr>
              <w:t>Total</w:t>
            </w:r>
          </w:p>
        </w:tc>
      </w:tr>
      <w:tr w:rsidR="005E6C1E" w:rsidRPr="005E6C1E" w:rsidTr="005E6C1E">
        <w:trPr>
          <w:trHeight w:val="315"/>
        </w:trPr>
        <w:tc>
          <w:tcPr>
            <w:tcW w:w="940" w:type="dxa"/>
            <w:vMerge/>
            <w:tcBorders>
              <w:top w:val="single" w:sz="8" w:space="0" w:color="auto"/>
              <w:left w:val="single" w:sz="8" w:space="0" w:color="auto"/>
              <w:bottom w:val="single" w:sz="4" w:space="0" w:color="auto"/>
              <w:right w:val="single" w:sz="4" w:space="0" w:color="auto"/>
            </w:tcBorders>
            <w:vAlign w:val="center"/>
            <w:hideMark/>
          </w:tcPr>
          <w:p w:rsidR="005E6C1E" w:rsidRPr="005E6C1E" w:rsidRDefault="005E6C1E" w:rsidP="005E6C1E">
            <w:pPr>
              <w:rPr>
                <w:rFonts w:eastAsia="Times New Roman"/>
                <w:color w:val="000000"/>
              </w:rPr>
            </w:pPr>
          </w:p>
        </w:tc>
        <w:tc>
          <w:tcPr>
            <w:tcW w:w="940" w:type="dxa"/>
            <w:tcBorders>
              <w:top w:val="nil"/>
              <w:left w:val="single" w:sz="4" w:space="0" w:color="auto"/>
              <w:bottom w:val="nil"/>
              <w:right w:val="single" w:sz="4" w:space="0" w:color="auto"/>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12-15</w:t>
            </w:r>
          </w:p>
        </w:tc>
        <w:tc>
          <w:tcPr>
            <w:tcW w:w="940" w:type="dxa"/>
            <w:tcBorders>
              <w:top w:val="nil"/>
              <w:left w:val="nil"/>
              <w:bottom w:val="nil"/>
              <w:right w:val="nil"/>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16-19</w:t>
            </w:r>
          </w:p>
        </w:tc>
        <w:tc>
          <w:tcPr>
            <w:tcW w:w="940" w:type="dxa"/>
            <w:tcBorders>
              <w:top w:val="nil"/>
              <w:left w:val="single" w:sz="4" w:space="0" w:color="auto"/>
              <w:bottom w:val="nil"/>
              <w:right w:val="single" w:sz="4" w:space="0" w:color="auto"/>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20-24</w:t>
            </w:r>
          </w:p>
        </w:tc>
        <w:tc>
          <w:tcPr>
            <w:tcW w:w="940" w:type="dxa"/>
            <w:tcBorders>
              <w:top w:val="nil"/>
              <w:left w:val="nil"/>
              <w:bottom w:val="nil"/>
              <w:right w:val="nil"/>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25-34</w:t>
            </w:r>
          </w:p>
        </w:tc>
        <w:tc>
          <w:tcPr>
            <w:tcW w:w="940" w:type="dxa"/>
            <w:tcBorders>
              <w:top w:val="nil"/>
              <w:left w:val="single" w:sz="4" w:space="0" w:color="auto"/>
              <w:bottom w:val="nil"/>
              <w:right w:val="single" w:sz="4" w:space="0" w:color="auto"/>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35-49</w:t>
            </w:r>
          </w:p>
        </w:tc>
        <w:tc>
          <w:tcPr>
            <w:tcW w:w="940" w:type="dxa"/>
            <w:tcBorders>
              <w:top w:val="nil"/>
              <w:left w:val="nil"/>
              <w:bottom w:val="nil"/>
              <w:right w:val="nil"/>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50-65</w:t>
            </w:r>
          </w:p>
        </w:tc>
        <w:tc>
          <w:tcPr>
            <w:tcW w:w="940" w:type="dxa"/>
            <w:tcBorders>
              <w:top w:val="nil"/>
              <w:left w:val="single" w:sz="4" w:space="0" w:color="auto"/>
              <w:bottom w:val="nil"/>
              <w:right w:val="single" w:sz="4" w:space="0" w:color="auto"/>
            </w:tcBorders>
            <w:shd w:val="clear" w:color="auto" w:fill="auto"/>
            <w:vAlign w:val="bottom"/>
            <w:hideMark/>
          </w:tcPr>
          <w:p w:rsidR="005E6C1E" w:rsidRPr="005E6C1E" w:rsidRDefault="005E6C1E" w:rsidP="005E6C1E">
            <w:pPr>
              <w:jc w:val="center"/>
              <w:rPr>
                <w:rFonts w:eastAsia="Times New Roman"/>
                <w:color w:val="000000"/>
              </w:rPr>
            </w:pPr>
            <w:r w:rsidRPr="005E6C1E">
              <w:rPr>
                <w:rFonts w:eastAsia="Times New Roman"/>
                <w:color w:val="000000"/>
              </w:rPr>
              <w:t>&gt;65</w:t>
            </w:r>
          </w:p>
        </w:tc>
        <w:tc>
          <w:tcPr>
            <w:tcW w:w="940" w:type="dxa"/>
            <w:vMerge/>
            <w:tcBorders>
              <w:top w:val="single" w:sz="8" w:space="0" w:color="auto"/>
              <w:left w:val="nil"/>
              <w:bottom w:val="single" w:sz="4" w:space="0" w:color="auto"/>
              <w:right w:val="single" w:sz="8" w:space="0" w:color="auto"/>
            </w:tcBorders>
            <w:vAlign w:val="center"/>
            <w:hideMark/>
          </w:tcPr>
          <w:p w:rsidR="005E6C1E" w:rsidRPr="005E6C1E" w:rsidRDefault="005E6C1E" w:rsidP="005E6C1E">
            <w:pPr>
              <w:rPr>
                <w:rFonts w:eastAsia="Times New Roman"/>
                <w:color w:val="000000"/>
              </w:rPr>
            </w:pPr>
          </w:p>
        </w:tc>
      </w:tr>
      <w:tr w:rsidR="005E6C1E" w:rsidRPr="005E6C1E" w:rsidTr="005E6C1E">
        <w:trPr>
          <w:trHeight w:val="300"/>
        </w:trPr>
        <w:tc>
          <w:tcPr>
            <w:tcW w:w="940" w:type="dxa"/>
            <w:tcBorders>
              <w:top w:val="single" w:sz="8" w:space="0" w:color="auto"/>
              <w:left w:val="single" w:sz="8" w:space="0" w:color="auto"/>
              <w:bottom w:val="nil"/>
              <w:right w:val="nil"/>
            </w:tcBorders>
            <w:shd w:val="clear" w:color="auto" w:fill="auto"/>
            <w:hideMark/>
          </w:tcPr>
          <w:p w:rsidR="005E6C1E" w:rsidRPr="005E6C1E" w:rsidRDefault="005E6C1E" w:rsidP="005E6C1E">
            <w:pPr>
              <w:rPr>
                <w:rFonts w:eastAsia="Times New Roman"/>
                <w:color w:val="000000"/>
              </w:rPr>
            </w:pPr>
            <w:r w:rsidRPr="005E6C1E">
              <w:rPr>
                <w:rFonts w:eastAsia="Times New Roman"/>
                <w:color w:val="000000"/>
              </w:rPr>
              <w:t>Male</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11</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20</w:t>
            </w:r>
          </w:p>
        </w:tc>
        <w:tc>
          <w:tcPr>
            <w:tcW w:w="940" w:type="dxa"/>
            <w:tcBorders>
              <w:top w:val="single" w:sz="4" w:space="0" w:color="auto"/>
              <w:left w:val="single" w:sz="4" w:space="0" w:color="auto"/>
              <w:bottom w:val="nil"/>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40</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52</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35</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16</w:t>
            </w:r>
          </w:p>
        </w:tc>
        <w:tc>
          <w:tcPr>
            <w:tcW w:w="940" w:type="dxa"/>
            <w:tcBorders>
              <w:top w:val="single" w:sz="4" w:space="0" w:color="auto"/>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3</w:t>
            </w:r>
          </w:p>
        </w:tc>
        <w:tc>
          <w:tcPr>
            <w:tcW w:w="940" w:type="dxa"/>
            <w:tcBorders>
              <w:top w:val="single" w:sz="4" w:space="0" w:color="auto"/>
              <w:left w:val="single" w:sz="4" w:space="0" w:color="auto"/>
              <w:bottom w:val="nil"/>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177</w:t>
            </w:r>
          </w:p>
        </w:tc>
      </w:tr>
      <w:tr w:rsidR="005E6C1E" w:rsidRPr="005E6C1E" w:rsidTr="005E6C1E">
        <w:trPr>
          <w:trHeight w:val="300"/>
        </w:trPr>
        <w:tc>
          <w:tcPr>
            <w:tcW w:w="940" w:type="dxa"/>
            <w:tcBorders>
              <w:top w:val="nil"/>
              <w:left w:val="single" w:sz="8" w:space="0" w:color="auto"/>
              <w:bottom w:val="nil"/>
              <w:right w:val="nil"/>
            </w:tcBorders>
            <w:shd w:val="clear" w:color="auto" w:fill="auto"/>
            <w:hideMark/>
          </w:tcPr>
          <w:p w:rsidR="005E6C1E" w:rsidRPr="005E6C1E" w:rsidRDefault="005E6C1E" w:rsidP="005E6C1E">
            <w:pPr>
              <w:rPr>
                <w:rFonts w:eastAsia="Times New Roman"/>
                <w:color w:val="000000"/>
              </w:rPr>
            </w:pPr>
            <w:r w:rsidRPr="005E6C1E">
              <w:rPr>
                <w:rFonts w:eastAsia="Times New Roman"/>
                <w:color w:val="000000"/>
              </w:rPr>
              <w:t>Female</w:t>
            </w:r>
          </w:p>
        </w:tc>
        <w:tc>
          <w:tcPr>
            <w:tcW w:w="940" w:type="dxa"/>
            <w:tcBorders>
              <w:top w:val="nil"/>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7</w:t>
            </w:r>
          </w:p>
        </w:tc>
        <w:tc>
          <w:tcPr>
            <w:tcW w:w="940" w:type="dxa"/>
            <w:tcBorders>
              <w:top w:val="nil"/>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29</w:t>
            </w:r>
          </w:p>
        </w:tc>
        <w:tc>
          <w:tcPr>
            <w:tcW w:w="940" w:type="dxa"/>
            <w:tcBorders>
              <w:top w:val="nil"/>
              <w:left w:val="single" w:sz="4" w:space="0" w:color="auto"/>
              <w:bottom w:val="nil"/>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33</w:t>
            </w:r>
          </w:p>
        </w:tc>
        <w:tc>
          <w:tcPr>
            <w:tcW w:w="940" w:type="dxa"/>
            <w:tcBorders>
              <w:top w:val="nil"/>
              <w:left w:val="nil"/>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66</w:t>
            </w:r>
          </w:p>
        </w:tc>
        <w:tc>
          <w:tcPr>
            <w:tcW w:w="940" w:type="dxa"/>
            <w:tcBorders>
              <w:top w:val="nil"/>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53</w:t>
            </w:r>
          </w:p>
        </w:tc>
        <w:tc>
          <w:tcPr>
            <w:tcW w:w="940" w:type="dxa"/>
            <w:tcBorders>
              <w:top w:val="nil"/>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31</w:t>
            </w:r>
          </w:p>
        </w:tc>
        <w:tc>
          <w:tcPr>
            <w:tcW w:w="940" w:type="dxa"/>
            <w:tcBorders>
              <w:top w:val="nil"/>
              <w:left w:val="single" w:sz="4" w:space="0" w:color="auto"/>
              <w:bottom w:val="nil"/>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4</w:t>
            </w:r>
          </w:p>
        </w:tc>
        <w:tc>
          <w:tcPr>
            <w:tcW w:w="940" w:type="dxa"/>
            <w:tcBorders>
              <w:top w:val="nil"/>
              <w:left w:val="single" w:sz="4" w:space="0" w:color="auto"/>
              <w:bottom w:val="nil"/>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223</w:t>
            </w:r>
          </w:p>
        </w:tc>
      </w:tr>
      <w:tr w:rsidR="005E6C1E" w:rsidRPr="005E6C1E" w:rsidTr="005E6C1E">
        <w:trPr>
          <w:trHeight w:val="315"/>
        </w:trPr>
        <w:tc>
          <w:tcPr>
            <w:tcW w:w="940" w:type="dxa"/>
            <w:tcBorders>
              <w:top w:val="nil"/>
              <w:left w:val="single" w:sz="8" w:space="0" w:color="auto"/>
              <w:bottom w:val="single" w:sz="8" w:space="0" w:color="auto"/>
              <w:right w:val="nil"/>
            </w:tcBorders>
            <w:shd w:val="clear" w:color="auto" w:fill="auto"/>
            <w:noWrap/>
            <w:vAlign w:val="bottom"/>
            <w:hideMark/>
          </w:tcPr>
          <w:p w:rsidR="005E6C1E" w:rsidRPr="005E6C1E" w:rsidRDefault="005E6C1E" w:rsidP="005E6C1E">
            <w:pPr>
              <w:rPr>
                <w:rFonts w:eastAsia="Times New Roman"/>
                <w:color w:val="000000"/>
              </w:rPr>
            </w:pPr>
            <w:r w:rsidRPr="005E6C1E">
              <w:rPr>
                <w:rFonts w:eastAsia="Times New Roman"/>
                <w:color w:val="000000"/>
              </w:rPr>
              <w:t>Total</w:t>
            </w:r>
          </w:p>
        </w:tc>
        <w:tc>
          <w:tcPr>
            <w:tcW w:w="940" w:type="dxa"/>
            <w:tcBorders>
              <w:top w:val="nil"/>
              <w:left w:val="single" w:sz="4" w:space="0" w:color="auto"/>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18</w:t>
            </w:r>
          </w:p>
        </w:tc>
        <w:tc>
          <w:tcPr>
            <w:tcW w:w="940" w:type="dxa"/>
            <w:tcBorders>
              <w:top w:val="nil"/>
              <w:left w:val="single" w:sz="4" w:space="0" w:color="auto"/>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49</w:t>
            </w: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73</w:t>
            </w:r>
          </w:p>
        </w:tc>
        <w:tc>
          <w:tcPr>
            <w:tcW w:w="940" w:type="dxa"/>
            <w:tcBorders>
              <w:top w:val="nil"/>
              <w:left w:val="nil"/>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118</w:t>
            </w:r>
          </w:p>
        </w:tc>
        <w:tc>
          <w:tcPr>
            <w:tcW w:w="940" w:type="dxa"/>
            <w:tcBorders>
              <w:top w:val="nil"/>
              <w:left w:val="single" w:sz="4" w:space="0" w:color="auto"/>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88</w:t>
            </w:r>
          </w:p>
        </w:tc>
        <w:tc>
          <w:tcPr>
            <w:tcW w:w="940" w:type="dxa"/>
            <w:tcBorders>
              <w:top w:val="nil"/>
              <w:left w:val="single" w:sz="4" w:space="0" w:color="auto"/>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47</w:t>
            </w:r>
          </w:p>
        </w:tc>
        <w:tc>
          <w:tcPr>
            <w:tcW w:w="940" w:type="dxa"/>
            <w:tcBorders>
              <w:top w:val="nil"/>
              <w:left w:val="single" w:sz="4" w:space="0" w:color="auto"/>
              <w:bottom w:val="single" w:sz="4" w:space="0" w:color="auto"/>
              <w:right w:val="nil"/>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7</w:t>
            </w: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5E6C1E" w:rsidRPr="005E6C1E" w:rsidRDefault="005E6C1E" w:rsidP="005E6C1E">
            <w:pPr>
              <w:jc w:val="right"/>
              <w:rPr>
                <w:rFonts w:eastAsia="Times New Roman"/>
                <w:color w:val="000000"/>
              </w:rPr>
            </w:pPr>
            <w:r w:rsidRPr="005E6C1E">
              <w:rPr>
                <w:rFonts w:eastAsia="Times New Roman"/>
                <w:color w:val="000000"/>
              </w:rPr>
              <w:t>400</w:t>
            </w:r>
          </w:p>
        </w:tc>
      </w:tr>
    </w:tbl>
    <w:p w:rsidR="008A02CE" w:rsidRPr="00981735" w:rsidRDefault="008A02CE" w:rsidP="007269B8">
      <w:pPr>
        <w:pStyle w:val="HTMLPreformatted"/>
        <w:rPr>
          <w:rFonts w:ascii="Calibri" w:hAnsi="Calibri"/>
          <w:sz w:val="24"/>
          <w:szCs w:val="24"/>
        </w:rPr>
      </w:pPr>
    </w:p>
    <w:p w:rsidR="00073838" w:rsidRPr="00981735" w:rsidRDefault="00073838" w:rsidP="007269B8">
      <w:pPr>
        <w:pStyle w:val="HTMLPreformatted"/>
        <w:rPr>
          <w:rFonts w:ascii="Calibri" w:hAnsi="Calibri"/>
          <w:sz w:val="24"/>
          <w:szCs w:val="24"/>
        </w:rPr>
      </w:pPr>
    </w:p>
    <w:p w:rsidR="007269B8" w:rsidRPr="00981735" w:rsidRDefault="008A02CE" w:rsidP="007269B8">
      <w:pPr>
        <w:pStyle w:val="HTMLPreformatted"/>
        <w:rPr>
          <w:rFonts w:ascii="Calibri" w:hAnsi="Calibri"/>
          <w:b/>
          <w:sz w:val="24"/>
          <w:szCs w:val="24"/>
        </w:rPr>
      </w:pPr>
      <w:r w:rsidRPr="00981735">
        <w:rPr>
          <w:rFonts w:ascii="Calibri" w:hAnsi="Calibri"/>
          <w:b/>
          <w:sz w:val="24"/>
          <w:szCs w:val="24"/>
        </w:rPr>
        <w:t>Survey I</w:t>
      </w:r>
      <w:r w:rsidR="007269B8" w:rsidRPr="00981735">
        <w:rPr>
          <w:rFonts w:ascii="Calibri" w:hAnsi="Calibri"/>
          <w:b/>
          <w:sz w:val="24"/>
          <w:szCs w:val="24"/>
        </w:rPr>
        <w:t>mplementation</w:t>
      </w:r>
    </w:p>
    <w:p w:rsidR="00D25013" w:rsidRPr="00981735" w:rsidRDefault="00D25013" w:rsidP="007269B8">
      <w:pPr>
        <w:pStyle w:val="HTMLPreformatted"/>
        <w:rPr>
          <w:rFonts w:ascii="Calibri" w:hAnsi="Calibri"/>
          <w:b/>
          <w:sz w:val="24"/>
          <w:szCs w:val="24"/>
        </w:rPr>
      </w:pPr>
    </w:p>
    <w:p w:rsidR="00F67B7A" w:rsidRPr="00981735" w:rsidRDefault="007269B8" w:rsidP="007269B8">
      <w:pPr>
        <w:pStyle w:val="HTMLPreformatted"/>
        <w:numPr>
          <w:ilvl w:val="0"/>
          <w:numId w:val="5"/>
        </w:numPr>
        <w:rPr>
          <w:rFonts w:ascii="Calibri" w:hAnsi="Calibri"/>
          <w:b/>
          <w:sz w:val="24"/>
          <w:szCs w:val="24"/>
        </w:rPr>
      </w:pPr>
      <w:r w:rsidRPr="00981735">
        <w:rPr>
          <w:rFonts w:ascii="Calibri" w:hAnsi="Calibri"/>
          <w:b/>
          <w:sz w:val="24"/>
          <w:szCs w:val="24"/>
        </w:rPr>
        <w:t>Enumerators for each region</w:t>
      </w:r>
    </w:p>
    <w:p w:rsidR="001A30DD" w:rsidRPr="00981735" w:rsidRDefault="007269B8" w:rsidP="001A30DD">
      <w:pPr>
        <w:pStyle w:val="HTMLPreformatted"/>
        <w:numPr>
          <w:ilvl w:val="1"/>
          <w:numId w:val="5"/>
        </w:numPr>
        <w:rPr>
          <w:rFonts w:ascii="Calibri" w:hAnsi="Calibri"/>
          <w:sz w:val="24"/>
          <w:szCs w:val="24"/>
        </w:rPr>
      </w:pPr>
      <w:r w:rsidRPr="00981735">
        <w:rPr>
          <w:rFonts w:ascii="Calibri" w:hAnsi="Calibri"/>
          <w:sz w:val="24"/>
          <w:szCs w:val="24"/>
        </w:rPr>
        <w:t>Number of enumerators</w:t>
      </w:r>
    </w:p>
    <w:p w:rsidR="005B27A6" w:rsidRPr="00981735" w:rsidRDefault="005B27A6" w:rsidP="005B27A6">
      <w:pPr>
        <w:pStyle w:val="HTMLPreformatted"/>
        <w:spacing w:line="360" w:lineRule="auto"/>
        <w:ind w:left="720"/>
        <w:rPr>
          <w:rFonts w:ascii="Calibri" w:hAnsi="Calibri"/>
          <w:sz w:val="24"/>
          <w:szCs w:val="24"/>
        </w:rPr>
      </w:pPr>
    </w:p>
    <w:p w:rsidR="005B27A6" w:rsidRPr="00981735" w:rsidRDefault="005B27A6" w:rsidP="00EF4F0C">
      <w:pPr>
        <w:pStyle w:val="HTMLPreformatted"/>
        <w:ind w:left="720"/>
        <w:rPr>
          <w:rFonts w:ascii="Calibri" w:hAnsi="Calibri"/>
          <w:sz w:val="24"/>
          <w:szCs w:val="24"/>
        </w:rPr>
      </w:pPr>
      <w:r w:rsidRPr="00981735">
        <w:rPr>
          <w:rFonts w:ascii="Calibri" w:hAnsi="Calibri"/>
          <w:sz w:val="24"/>
          <w:szCs w:val="24"/>
        </w:rPr>
        <w:t>In all, 42 enumerators and three field leaders were used for the survey in the three regions. Greater Accra had 18 enumerators, Ashanti 15 and Western Region nine</w:t>
      </w:r>
      <w:r w:rsidR="005E6C1E">
        <w:rPr>
          <w:rFonts w:ascii="Calibri" w:hAnsi="Calibri"/>
          <w:sz w:val="24"/>
          <w:szCs w:val="24"/>
        </w:rPr>
        <w:t xml:space="preserve"> (9)</w:t>
      </w:r>
      <w:r w:rsidRPr="00981735">
        <w:rPr>
          <w:rFonts w:ascii="Calibri" w:hAnsi="Calibri"/>
          <w:sz w:val="24"/>
          <w:szCs w:val="24"/>
        </w:rPr>
        <w:t xml:space="preserve">. </w:t>
      </w:r>
    </w:p>
    <w:p w:rsidR="001A30DD" w:rsidRPr="00981735" w:rsidRDefault="001A30DD" w:rsidP="001A30DD">
      <w:pPr>
        <w:pStyle w:val="HTMLPreformatted"/>
        <w:rPr>
          <w:rFonts w:ascii="Calibri" w:hAnsi="Calibri"/>
          <w:sz w:val="24"/>
          <w:szCs w:val="24"/>
        </w:rPr>
      </w:pPr>
    </w:p>
    <w:p w:rsidR="00710E50" w:rsidRPr="002A20BD" w:rsidRDefault="00710E50" w:rsidP="00710E50">
      <w:pPr>
        <w:pStyle w:val="HTMLPreformatted"/>
        <w:numPr>
          <w:ilvl w:val="0"/>
          <w:numId w:val="11"/>
        </w:numPr>
        <w:rPr>
          <w:rFonts w:ascii="Calibri" w:hAnsi="Calibri"/>
          <w:b/>
          <w:sz w:val="24"/>
          <w:szCs w:val="24"/>
        </w:rPr>
      </w:pPr>
      <w:r w:rsidRPr="002A20BD">
        <w:rPr>
          <w:rFonts w:ascii="Calibri" w:hAnsi="Calibri"/>
          <w:b/>
          <w:sz w:val="24"/>
          <w:szCs w:val="24"/>
        </w:rPr>
        <w:t>What organizations did they come from and what prior training and experience do they have?</w:t>
      </w:r>
    </w:p>
    <w:p w:rsidR="00710E50" w:rsidRDefault="00710E50" w:rsidP="00EF4F0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ind w:left="540"/>
        <w:jc w:val="both"/>
        <w:rPr>
          <w:rFonts w:ascii="Calibri" w:hAnsi="Calibri"/>
          <w:sz w:val="24"/>
          <w:szCs w:val="24"/>
        </w:rPr>
      </w:pPr>
      <w:r w:rsidRPr="002A20BD">
        <w:rPr>
          <w:rFonts w:ascii="Calibri" w:hAnsi="Calibri"/>
          <w:sz w:val="24"/>
          <w:szCs w:val="24"/>
        </w:rPr>
        <w:lastRenderedPageBreak/>
        <w:t>Most of the enumerators from Ashanti and Western Region</w:t>
      </w:r>
      <w:r>
        <w:rPr>
          <w:rFonts w:ascii="Calibri" w:hAnsi="Calibri"/>
          <w:sz w:val="24"/>
          <w:szCs w:val="24"/>
        </w:rPr>
        <w:t>s</w:t>
      </w:r>
      <w:r w:rsidRPr="002A20BD">
        <w:rPr>
          <w:rFonts w:ascii="Calibri" w:hAnsi="Calibri"/>
          <w:sz w:val="24"/>
          <w:szCs w:val="24"/>
        </w:rPr>
        <w:t xml:space="preserve"> were </w:t>
      </w:r>
      <w:r>
        <w:rPr>
          <w:rFonts w:ascii="Calibri" w:hAnsi="Calibri"/>
          <w:sz w:val="24"/>
          <w:szCs w:val="24"/>
        </w:rPr>
        <w:t>selected through</w:t>
      </w:r>
      <w:r w:rsidRPr="002A20BD">
        <w:rPr>
          <w:rFonts w:ascii="Calibri" w:hAnsi="Calibri"/>
          <w:sz w:val="24"/>
          <w:szCs w:val="24"/>
        </w:rPr>
        <w:t xml:space="preserve"> consultations with the Regional Directors of </w:t>
      </w:r>
      <w:r w:rsidR="00FB13B0">
        <w:rPr>
          <w:rFonts w:ascii="Calibri" w:hAnsi="Calibri"/>
          <w:sz w:val="24"/>
          <w:szCs w:val="24"/>
        </w:rPr>
        <w:t xml:space="preserve">the </w:t>
      </w:r>
      <w:r w:rsidRPr="002A20BD">
        <w:rPr>
          <w:rFonts w:ascii="Calibri" w:hAnsi="Calibri"/>
          <w:sz w:val="24"/>
          <w:szCs w:val="24"/>
        </w:rPr>
        <w:t>Ghana Statistical Service</w:t>
      </w:r>
      <w:r>
        <w:rPr>
          <w:rFonts w:ascii="Calibri" w:hAnsi="Calibri"/>
          <w:sz w:val="24"/>
          <w:szCs w:val="24"/>
        </w:rPr>
        <w:t xml:space="preserve"> with whom </w:t>
      </w:r>
      <w:r w:rsidRPr="002A20BD">
        <w:rPr>
          <w:rFonts w:ascii="Calibri" w:hAnsi="Calibri"/>
          <w:sz w:val="24"/>
          <w:szCs w:val="24"/>
        </w:rPr>
        <w:t>STEPRI has a good working relationship</w:t>
      </w:r>
      <w:r>
        <w:rPr>
          <w:rFonts w:ascii="Calibri" w:hAnsi="Calibri"/>
          <w:sz w:val="24"/>
          <w:szCs w:val="24"/>
        </w:rPr>
        <w:t>.</w:t>
      </w:r>
      <w:r w:rsidRPr="002A20BD">
        <w:rPr>
          <w:rFonts w:ascii="Calibri" w:hAnsi="Calibri"/>
          <w:sz w:val="24"/>
          <w:szCs w:val="24"/>
        </w:rPr>
        <w:t xml:space="preserve"> The enumerators </w:t>
      </w:r>
      <w:r>
        <w:rPr>
          <w:rFonts w:ascii="Calibri" w:hAnsi="Calibri"/>
          <w:sz w:val="24"/>
          <w:szCs w:val="24"/>
        </w:rPr>
        <w:t xml:space="preserve">selected in the two regions </w:t>
      </w:r>
      <w:r w:rsidRPr="002A20BD">
        <w:rPr>
          <w:rFonts w:ascii="Calibri" w:hAnsi="Calibri"/>
          <w:sz w:val="24"/>
          <w:szCs w:val="24"/>
        </w:rPr>
        <w:t xml:space="preserve">were those who had worked with the </w:t>
      </w:r>
      <w:r>
        <w:rPr>
          <w:rFonts w:ascii="Calibri" w:hAnsi="Calibri"/>
          <w:sz w:val="24"/>
          <w:szCs w:val="24"/>
        </w:rPr>
        <w:t>R</w:t>
      </w:r>
      <w:r w:rsidRPr="002A20BD">
        <w:rPr>
          <w:rFonts w:ascii="Calibri" w:hAnsi="Calibri"/>
          <w:sz w:val="24"/>
          <w:szCs w:val="24"/>
        </w:rPr>
        <w:t xml:space="preserve">egional </w:t>
      </w:r>
      <w:r>
        <w:rPr>
          <w:rFonts w:ascii="Calibri" w:hAnsi="Calibri"/>
          <w:sz w:val="24"/>
          <w:szCs w:val="24"/>
        </w:rPr>
        <w:t>D</w:t>
      </w:r>
      <w:r w:rsidRPr="002A20BD">
        <w:rPr>
          <w:rFonts w:ascii="Calibri" w:hAnsi="Calibri"/>
          <w:sz w:val="24"/>
          <w:szCs w:val="24"/>
        </w:rPr>
        <w:t xml:space="preserve">irectors on </w:t>
      </w:r>
      <w:r>
        <w:rPr>
          <w:rFonts w:ascii="Calibri" w:hAnsi="Calibri"/>
          <w:sz w:val="24"/>
          <w:szCs w:val="24"/>
        </w:rPr>
        <w:t xml:space="preserve">national </w:t>
      </w:r>
      <w:r w:rsidRPr="002A20BD">
        <w:rPr>
          <w:rFonts w:ascii="Calibri" w:hAnsi="Calibri"/>
          <w:sz w:val="24"/>
          <w:szCs w:val="24"/>
        </w:rPr>
        <w:t>surveys e.g. National Population and Household Census of 2010</w:t>
      </w:r>
      <w:r>
        <w:rPr>
          <w:rFonts w:ascii="Calibri" w:hAnsi="Calibri"/>
          <w:sz w:val="24"/>
          <w:szCs w:val="24"/>
        </w:rPr>
        <w:t xml:space="preserve">. </w:t>
      </w:r>
    </w:p>
    <w:p w:rsidR="00710E50" w:rsidRDefault="00710E50" w:rsidP="00EF4F0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ind w:left="540"/>
        <w:jc w:val="both"/>
        <w:rPr>
          <w:rFonts w:ascii="Calibri" w:hAnsi="Calibri"/>
          <w:sz w:val="24"/>
          <w:szCs w:val="24"/>
        </w:rPr>
      </w:pPr>
    </w:p>
    <w:p w:rsidR="00710E50" w:rsidRPr="002A20BD" w:rsidRDefault="00710E50" w:rsidP="00EF4F0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ind w:left="540"/>
        <w:jc w:val="both"/>
        <w:rPr>
          <w:rFonts w:ascii="Calibri" w:hAnsi="Calibri"/>
          <w:sz w:val="24"/>
          <w:szCs w:val="24"/>
        </w:rPr>
      </w:pPr>
      <w:r w:rsidRPr="002A20BD">
        <w:rPr>
          <w:rFonts w:ascii="Calibri" w:hAnsi="Calibri"/>
          <w:sz w:val="24"/>
          <w:szCs w:val="24"/>
        </w:rPr>
        <w:t xml:space="preserve">In Greater Accra, STEPRI research staff augmented by </w:t>
      </w:r>
      <w:r>
        <w:rPr>
          <w:rFonts w:ascii="Calibri" w:hAnsi="Calibri"/>
          <w:sz w:val="24"/>
          <w:szCs w:val="24"/>
        </w:rPr>
        <w:t>n</w:t>
      </w:r>
      <w:r w:rsidRPr="002A20BD">
        <w:rPr>
          <w:rFonts w:ascii="Calibri" w:hAnsi="Calibri"/>
          <w:sz w:val="24"/>
          <w:szCs w:val="24"/>
        </w:rPr>
        <w:t xml:space="preserve">ational </w:t>
      </w:r>
      <w:r>
        <w:rPr>
          <w:rFonts w:ascii="Calibri" w:hAnsi="Calibri"/>
          <w:sz w:val="24"/>
          <w:szCs w:val="24"/>
        </w:rPr>
        <w:t>s</w:t>
      </w:r>
      <w:r w:rsidRPr="002A20BD">
        <w:rPr>
          <w:rFonts w:ascii="Calibri" w:hAnsi="Calibri"/>
          <w:sz w:val="24"/>
          <w:szCs w:val="24"/>
        </w:rPr>
        <w:t xml:space="preserve">ervice </w:t>
      </w:r>
      <w:r>
        <w:rPr>
          <w:rFonts w:ascii="Calibri" w:hAnsi="Calibri"/>
          <w:sz w:val="24"/>
          <w:szCs w:val="24"/>
        </w:rPr>
        <w:t>p</w:t>
      </w:r>
      <w:r w:rsidRPr="002A20BD">
        <w:rPr>
          <w:rFonts w:ascii="Calibri" w:hAnsi="Calibri"/>
          <w:sz w:val="24"/>
          <w:szCs w:val="24"/>
        </w:rPr>
        <w:t>erson</w:t>
      </w:r>
      <w:r>
        <w:rPr>
          <w:rFonts w:ascii="Calibri" w:hAnsi="Calibri"/>
          <w:sz w:val="24"/>
          <w:szCs w:val="24"/>
        </w:rPr>
        <w:t xml:space="preserve">nel </w:t>
      </w:r>
      <w:r w:rsidRPr="002A20BD">
        <w:rPr>
          <w:rFonts w:ascii="Calibri" w:hAnsi="Calibri"/>
          <w:sz w:val="24"/>
          <w:szCs w:val="24"/>
        </w:rPr>
        <w:t xml:space="preserve"> and other people who had worked with </w:t>
      </w:r>
      <w:r>
        <w:rPr>
          <w:rFonts w:ascii="Calibri" w:hAnsi="Calibri"/>
          <w:sz w:val="24"/>
          <w:szCs w:val="24"/>
        </w:rPr>
        <w:t xml:space="preserve">the Institute </w:t>
      </w:r>
      <w:r w:rsidRPr="002A20BD">
        <w:rPr>
          <w:rFonts w:ascii="Calibri" w:hAnsi="Calibri"/>
          <w:sz w:val="24"/>
          <w:szCs w:val="24"/>
        </w:rPr>
        <w:t>on previous surveys (M</w:t>
      </w:r>
      <w:r>
        <w:rPr>
          <w:rFonts w:ascii="Calibri" w:hAnsi="Calibri"/>
          <w:sz w:val="24"/>
          <w:szCs w:val="24"/>
        </w:rPr>
        <w:t xml:space="preserve">icro, </w:t>
      </w:r>
      <w:r w:rsidRPr="002A20BD">
        <w:rPr>
          <w:rFonts w:ascii="Calibri" w:hAnsi="Calibri"/>
          <w:sz w:val="24"/>
          <w:szCs w:val="24"/>
        </w:rPr>
        <w:t>S</w:t>
      </w:r>
      <w:r>
        <w:rPr>
          <w:rFonts w:ascii="Calibri" w:hAnsi="Calibri"/>
          <w:sz w:val="24"/>
          <w:szCs w:val="24"/>
        </w:rPr>
        <w:t>mall and Medium Enterprises P</w:t>
      </w:r>
      <w:r w:rsidRPr="002A20BD">
        <w:rPr>
          <w:rFonts w:ascii="Calibri" w:hAnsi="Calibri"/>
          <w:sz w:val="24"/>
          <w:szCs w:val="24"/>
        </w:rPr>
        <w:t>roject, Business Opportunity Identification surveys</w:t>
      </w:r>
      <w:r>
        <w:rPr>
          <w:rFonts w:ascii="Calibri" w:hAnsi="Calibri"/>
          <w:sz w:val="24"/>
          <w:szCs w:val="24"/>
        </w:rPr>
        <w:t xml:space="preserve"> etc</w:t>
      </w:r>
      <w:r w:rsidRPr="002A20BD">
        <w:rPr>
          <w:rFonts w:ascii="Calibri" w:hAnsi="Calibri"/>
          <w:sz w:val="24"/>
          <w:szCs w:val="24"/>
        </w:rPr>
        <w:t>)</w:t>
      </w:r>
      <w:r>
        <w:rPr>
          <w:rFonts w:ascii="Calibri" w:hAnsi="Calibri"/>
          <w:sz w:val="24"/>
          <w:szCs w:val="24"/>
        </w:rPr>
        <w:t xml:space="preserve"> constituted the enumeration team</w:t>
      </w:r>
      <w:r w:rsidRPr="002A20BD">
        <w:rPr>
          <w:rFonts w:ascii="Calibri" w:hAnsi="Calibri"/>
          <w:sz w:val="24"/>
          <w:szCs w:val="24"/>
        </w:rPr>
        <w:t xml:space="preserve">. </w:t>
      </w:r>
      <w:r>
        <w:rPr>
          <w:rFonts w:ascii="Calibri" w:hAnsi="Calibri"/>
          <w:sz w:val="24"/>
          <w:szCs w:val="24"/>
        </w:rPr>
        <w:t>In effect, with the exception of the national service personnel</w:t>
      </w:r>
      <w:r w:rsidR="00FB13B0">
        <w:rPr>
          <w:rFonts w:ascii="Calibri" w:hAnsi="Calibri"/>
          <w:sz w:val="24"/>
          <w:szCs w:val="24"/>
        </w:rPr>
        <w:t>,</w:t>
      </w:r>
      <w:r>
        <w:rPr>
          <w:rFonts w:ascii="Calibri" w:hAnsi="Calibri"/>
          <w:sz w:val="24"/>
          <w:szCs w:val="24"/>
        </w:rPr>
        <w:t xml:space="preserve"> (who were four) all </w:t>
      </w:r>
      <w:r w:rsidRPr="002A20BD">
        <w:rPr>
          <w:rFonts w:ascii="Calibri" w:hAnsi="Calibri"/>
          <w:sz w:val="24"/>
          <w:szCs w:val="24"/>
        </w:rPr>
        <w:t xml:space="preserve">the enumerators </w:t>
      </w:r>
      <w:r>
        <w:rPr>
          <w:rFonts w:ascii="Calibri" w:hAnsi="Calibri"/>
          <w:sz w:val="24"/>
          <w:szCs w:val="24"/>
        </w:rPr>
        <w:t xml:space="preserve">had </w:t>
      </w:r>
      <w:r w:rsidRPr="002A20BD">
        <w:rPr>
          <w:rFonts w:ascii="Calibri" w:hAnsi="Calibri"/>
          <w:sz w:val="24"/>
          <w:szCs w:val="24"/>
        </w:rPr>
        <w:t>firsthand experience in questionnaire administration and general surveys.</w:t>
      </w:r>
      <w:r>
        <w:rPr>
          <w:rFonts w:ascii="Calibri" w:hAnsi="Calibri"/>
          <w:sz w:val="24"/>
          <w:szCs w:val="24"/>
        </w:rPr>
        <w:t xml:space="preserve"> To build the competence of the national service personnel, they were attached to a STEPRI staff </w:t>
      </w:r>
      <w:r w:rsidR="00FB13B0">
        <w:rPr>
          <w:rFonts w:ascii="Calibri" w:hAnsi="Calibri"/>
          <w:sz w:val="24"/>
          <w:szCs w:val="24"/>
        </w:rPr>
        <w:t xml:space="preserve">member </w:t>
      </w:r>
      <w:r>
        <w:rPr>
          <w:rFonts w:ascii="Calibri" w:hAnsi="Calibri"/>
          <w:sz w:val="24"/>
          <w:szCs w:val="24"/>
        </w:rPr>
        <w:t>during the initial stage of the surveys and were part of the pre-testing exercises.</w:t>
      </w:r>
    </w:p>
    <w:p w:rsidR="00710E50" w:rsidRDefault="00710E50" w:rsidP="00710E50">
      <w:pPr>
        <w:pStyle w:val="HTMLPreformatted"/>
        <w:ind w:left="1440"/>
        <w:rPr>
          <w:rFonts w:ascii="Calibri" w:hAnsi="Calibri"/>
          <w:sz w:val="24"/>
          <w:szCs w:val="24"/>
        </w:rPr>
      </w:pPr>
    </w:p>
    <w:p w:rsidR="00497368" w:rsidRDefault="00497368" w:rsidP="00710E50">
      <w:pPr>
        <w:pStyle w:val="HTMLPreformatted"/>
        <w:ind w:left="1440"/>
        <w:rPr>
          <w:rFonts w:ascii="Calibri" w:hAnsi="Calibri"/>
          <w:sz w:val="24"/>
          <w:szCs w:val="24"/>
        </w:rPr>
      </w:pPr>
    </w:p>
    <w:p w:rsidR="00710E50" w:rsidRPr="002A20BD" w:rsidRDefault="00710E50" w:rsidP="00710E50">
      <w:pPr>
        <w:pStyle w:val="HTMLPreformatted"/>
        <w:numPr>
          <w:ilvl w:val="0"/>
          <w:numId w:val="5"/>
        </w:numPr>
        <w:rPr>
          <w:rFonts w:ascii="Calibri" w:hAnsi="Calibri"/>
          <w:b/>
          <w:sz w:val="24"/>
          <w:szCs w:val="24"/>
        </w:rPr>
      </w:pPr>
      <w:r w:rsidRPr="002A20BD">
        <w:rPr>
          <w:rFonts w:ascii="Calibri" w:hAnsi="Calibri"/>
          <w:b/>
          <w:sz w:val="24"/>
          <w:szCs w:val="24"/>
        </w:rPr>
        <w:t>Training for enumerators</w:t>
      </w:r>
    </w:p>
    <w:p w:rsidR="00710E50" w:rsidRPr="002A20BD" w:rsidRDefault="00710E50" w:rsidP="00710E50">
      <w:pPr>
        <w:pStyle w:val="HTMLPreformatted"/>
        <w:numPr>
          <w:ilvl w:val="1"/>
          <w:numId w:val="5"/>
        </w:numPr>
        <w:rPr>
          <w:rFonts w:ascii="Calibri" w:hAnsi="Calibri"/>
          <w:b/>
          <w:sz w:val="24"/>
          <w:szCs w:val="24"/>
        </w:rPr>
      </w:pPr>
      <w:r w:rsidRPr="002A20BD">
        <w:rPr>
          <w:rFonts w:ascii="Calibri" w:hAnsi="Calibri"/>
          <w:b/>
          <w:sz w:val="24"/>
          <w:szCs w:val="24"/>
        </w:rPr>
        <w:t>When were the training sessions held? Who was present and what was covered?</w:t>
      </w:r>
    </w:p>
    <w:p w:rsidR="00710E50" w:rsidRPr="002A20BD" w:rsidRDefault="00710E50" w:rsidP="00710E50">
      <w:pPr>
        <w:pStyle w:val="HTMLPreformatted"/>
        <w:ind w:left="1440"/>
        <w:rPr>
          <w:rFonts w:ascii="Calibri" w:hAnsi="Calibri"/>
          <w:sz w:val="24"/>
          <w:szCs w:val="24"/>
        </w:rPr>
      </w:pPr>
    </w:p>
    <w:p w:rsidR="00710E50" w:rsidRPr="002A20BD" w:rsidRDefault="00710E50" w:rsidP="00EF4F0C">
      <w:pPr>
        <w:ind w:left="540"/>
        <w:jc w:val="both"/>
        <w:rPr>
          <w:rFonts w:cs="Calibri"/>
          <w:sz w:val="24"/>
          <w:szCs w:val="24"/>
        </w:rPr>
      </w:pPr>
      <w:r w:rsidRPr="002A20BD">
        <w:rPr>
          <w:rFonts w:cs="Calibri"/>
          <w:sz w:val="24"/>
          <w:szCs w:val="24"/>
        </w:rPr>
        <w:t>Training took two forms. The first  was organized for the STEPRI research team by Dr. Araba Sey on the questionnaires (venue, user and non-user). The training also provided background information on the project. It was more of training of trainers and this took place in February</w:t>
      </w:r>
      <w:r>
        <w:rPr>
          <w:rFonts w:cs="Calibri"/>
          <w:sz w:val="24"/>
          <w:szCs w:val="24"/>
        </w:rPr>
        <w:t>, 2011</w:t>
      </w:r>
      <w:r w:rsidRPr="002A20BD">
        <w:rPr>
          <w:rFonts w:cs="Calibri"/>
          <w:sz w:val="24"/>
          <w:szCs w:val="24"/>
        </w:rPr>
        <w:t xml:space="preserve">. </w:t>
      </w:r>
    </w:p>
    <w:p w:rsidR="00710E50" w:rsidRPr="002A20BD" w:rsidRDefault="00710E50" w:rsidP="00EF4F0C">
      <w:pPr>
        <w:jc w:val="both"/>
        <w:rPr>
          <w:rFonts w:cs="Calibri"/>
          <w:sz w:val="24"/>
          <w:szCs w:val="24"/>
        </w:rPr>
      </w:pPr>
    </w:p>
    <w:p w:rsidR="00710E50" w:rsidRPr="002A20BD" w:rsidRDefault="00710E50" w:rsidP="00EF4F0C">
      <w:pPr>
        <w:pStyle w:val="HTMLPreformatted"/>
        <w:ind w:left="540"/>
        <w:jc w:val="both"/>
        <w:rPr>
          <w:rFonts w:ascii="Calibri" w:hAnsi="Calibri"/>
          <w:sz w:val="24"/>
          <w:szCs w:val="24"/>
        </w:rPr>
      </w:pPr>
      <w:r w:rsidRPr="002A20BD">
        <w:rPr>
          <w:rFonts w:ascii="Calibri" w:hAnsi="Calibri" w:cs="Calibri"/>
          <w:sz w:val="24"/>
          <w:szCs w:val="24"/>
        </w:rPr>
        <w:t>For the implementation of the surveys, training was organized for the enumerators from the selected three study areas</w:t>
      </w:r>
      <w:r>
        <w:rPr>
          <w:rFonts w:ascii="Calibri" w:hAnsi="Calibri" w:cs="Calibri"/>
          <w:sz w:val="24"/>
          <w:szCs w:val="24"/>
        </w:rPr>
        <w:t>.</w:t>
      </w:r>
      <w:r w:rsidRPr="002A20BD">
        <w:rPr>
          <w:rFonts w:ascii="Calibri" w:hAnsi="Calibri" w:cs="Calibri"/>
          <w:sz w:val="24"/>
          <w:szCs w:val="24"/>
        </w:rPr>
        <w:t xml:space="preserve"> The training for the enumerators in Greater Accra was held from 27</w:t>
      </w:r>
      <w:r w:rsidRPr="002A20BD">
        <w:rPr>
          <w:rFonts w:ascii="Calibri" w:hAnsi="Calibri" w:cs="Calibri"/>
          <w:sz w:val="24"/>
          <w:szCs w:val="24"/>
          <w:vertAlign w:val="superscript"/>
        </w:rPr>
        <w:t>th</w:t>
      </w:r>
      <w:r w:rsidRPr="002A20BD">
        <w:rPr>
          <w:rFonts w:ascii="Calibri" w:hAnsi="Calibri" w:cs="Calibri"/>
          <w:sz w:val="24"/>
          <w:szCs w:val="24"/>
        </w:rPr>
        <w:t xml:space="preserve"> – 29</w:t>
      </w:r>
      <w:r w:rsidRPr="002A20BD">
        <w:rPr>
          <w:rFonts w:ascii="Calibri" w:hAnsi="Calibri" w:cs="Calibri"/>
          <w:sz w:val="24"/>
          <w:szCs w:val="24"/>
          <w:vertAlign w:val="superscript"/>
        </w:rPr>
        <w:t>th</w:t>
      </w:r>
      <w:r w:rsidRPr="002A20BD">
        <w:rPr>
          <w:rFonts w:ascii="Calibri" w:hAnsi="Calibri" w:cs="Calibri"/>
          <w:sz w:val="24"/>
          <w:szCs w:val="24"/>
        </w:rPr>
        <w:t xml:space="preserve"> April, 2011, while that of Ashanti and Western Regions w</w:t>
      </w:r>
      <w:r>
        <w:rPr>
          <w:rFonts w:ascii="Calibri" w:hAnsi="Calibri" w:cs="Calibri"/>
          <w:sz w:val="24"/>
          <w:szCs w:val="24"/>
        </w:rPr>
        <w:t>ere</w:t>
      </w:r>
      <w:r w:rsidRPr="002A20BD">
        <w:rPr>
          <w:rFonts w:ascii="Calibri" w:hAnsi="Calibri" w:cs="Calibri"/>
          <w:sz w:val="24"/>
          <w:szCs w:val="24"/>
        </w:rPr>
        <w:t xml:space="preserve"> concurrently held between 9</w:t>
      </w:r>
      <w:r w:rsidRPr="002A20BD">
        <w:rPr>
          <w:rFonts w:ascii="Calibri" w:hAnsi="Calibri" w:cs="Calibri"/>
          <w:sz w:val="24"/>
          <w:szCs w:val="24"/>
          <w:vertAlign w:val="superscript"/>
        </w:rPr>
        <w:t>th</w:t>
      </w:r>
      <w:r w:rsidRPr="002A20BD">
        <w:rPr>
          <w:rFonts w:ascii="Calibri" w:hAnsi="Calibri" w:cs="Calibri"/>
          <w:sz w:val="24"/>
          <w:szCs w:val="24"/>
        </w:rPr>
        <w:t xml:space="preserve"> – 12</w:t>
      </w:r>
      <w:r w:rsidRPr="002A20BD">
        <w:rPr>
          <w:rFonts w:ascii="Calibri" w:hAnsi="Calibri" w:cs="Calibri"/>
          <w:sz w:val="24"/>
          <w:szCs w:val="24"/>
          <w:vertAlign w:val="superscript"/>
        </w:rPr>
        <w:t xml:space="preserve">th </w:t>
      </w:r>
      <w:r w:rsidRPr="002A20BD">
        <w:rPr>
          <w:rFonts w:ascii="Calibri" w:hAnsi="Calibri" w:cs="Calibri"/>
          <w:sz w:val="24"/>
          <w:szCs w:val="24"/>
        </w:rPr>
        <w:t xml:space="preserve">May, 2011.  The training provided a general overview of the project and discussion of all the questionnaires for the surveys. Further, the enumerators were trained in ethics of questionnaire administration and community entry. </w:t>
      </w:r>
      <w:r>
        <w:rPr>
          <w:rFonts w:ascii="Calibri" w:hAnsi="Calibri" w:cs="Calibri"/>
          <w:sz w:val="24"/>
          <w:szCs w:val="24"/>
        </w:rPr>
        <w:t xml:space="preserve">However, this was more of updating the knowledge of the enumerators since most of them had prior experience. </w:t>
      </w:r>
      <w:r w:rsidRPr="002A20BD">
        <w:rPr>
          <w:rFonts w:ascii="Calibri" w:hAnsi="Calibri" w:cs="Calibri"/>
          <w:sz w:val="24"/>
          <w:szCs w:val="24"/>
        </w:rPr>
        <w:t xml:space="preserve">The training in </w:t>
      </w:r>
      <w:r>
        <w:rPr>
          <w:rFonts w:ascii="Calibri" w:hAnsi="Calibri" w:cs="Calibri"/>
          <w:sz w:val="24"/>
          <w:szCs w:val="24"/>
        </w:rPr>
        <w:t xml:space="preserve">Greater </w:t>
      </w:r>
      <w:r w:rsidRPr="002A20BD">
        <w:rPr>
          <w:rFonts w:ascii="Calibri" w:hAnsi="Calibri" w:cs="Calibri"/>
          <w:sz w:val="24"/>
          <w:szCs w:val="24"/>
        </w:rPr>
        <w:t xml:space="preserve">Accra </w:t>
      </w:r>
      <w:r>
        <w:rPr>
          <w:rFonts w:ascii="Calibri" w:hAnsi="Calibri" w:cs="Calibri"/>
          <w:sz w:val="24"/>
          <w:szCs w:val="24"/>
        </w:rPr>
        <w:t xml:space="preserve">Region </w:t>
      </w:r>
      <w:r w:rsidRPr="002A20BD">
        <w:rPr>
          <w:rFonts w:ascii="Calibri" w:hAnsi="Calibri" w:cs="Calibri"/>
          <w:sz w:val="24"/>
          <w:szCs w:val="24"/>
        </w:rPr>
        <w:t xml:space="preserve">was led by Frempong (Principal Investigator) and Paul Boadu. In the case of the two regions, Godfred Frempong handled Ashanti </w:t>
      </w:r>
      <w:r>
        <w:rPr>
          <w:rFonts w:ascii="Calibri" w:hAnsi="Calibri" w:cs="Calibri"/>
          <w:sz w:val="24"/>
          <w:szCs w:val="24"/>
        </w:rPr>
        <w:t>R</w:t>
      </w:r>
      <w:r w:rsidRPr="002A20BD">
        <w:rPr>
          <w:rFonts w:ascii="Calibri" w:hAnsi="Calibri" w:cs="Calibri"/>
          <w:sz w:val="24"/>
          <w:szCs w:val="24"/>
        </w:rPr>
        <w:t xml:space="preserve">egion, while Western Region was led by Paul Boadu. In the regional training sessions, the two </w:t>
      </w:r>
      <w:r>
        <w:rPr>
          <w:rFonts w:ascii="Calibri" w:hAnsi="Calibri" w:cs="Calibri"/>
          <w:sz w:val="24"/>
          <w:szCs w:val="24"/>
        </w:rPr>
        <w:t>R</w:t>
      </w:r>
      <w:r w:rsidRPr="002A20BD">
        <w:rPr>
          <w:rFonts w:ascii="Calibri" w:hAnsi="Calibri" w:cs="Calibri"/>
          <w:sz w:val="24"/>
          <w:szCs w:val="24"/>
        </w:rPr>
        <w:t xml:space="preserve">egional </w:t>
      </w:r>
      <w:r>
        <w:rPr>
          <w:rFonts w:ascii="Calibri" w:hAnsi="Calibri" w:cs="Calibri"/>
          <w:sz w:val="24"/>
          <w:szCs w:val="24"/>
        </w:rPr>
        <w:t>D</w:t>
      </w:r>
      <w:r w:rsidRPr="002A20BD">
        <w:rPr>
          <w:rFonts w:ascii="Calibri" w:hAnsi="Calibri" w:cs="Calibri"/>
          <w:sz w:val="24"/>
          <w:szCs w:val="24"/>
        </w:rPr>
        <w:t>irectors of G</w:t>
      </w:r>
      <w:r>
        <w:rPr>
          <w:rFonts w:ascii="Calibri" w:hAnsi="Calibri" w:cs="Calibri"/>
          <w:sz w:val="24"/>
          <w:szCs w:val="24"/>
        </w:rPr>
        <w:t xml:space="preserve">hana </w:t>
      </w:r>
      <w:r w:rsidRPr="002A20BD">
        <w:rPr>
          <w:rFonts w:ascii="Calibri" w:hAnsi="Calibri" w:cs="Calibri"/>
          <w:sz w:val="24"/>
          <w:szCs w:val="24"/>
        </w:rPr>
        <w:t>S</w:t>
      </w:r>
      <w:r>
        <w:rPr>
          <w:rFonts w:ascii="Calibri" w:hAnsi="Calibri" w:cs="Calibri"/>
          <w:sz w:val="24"/>
          <w:szCs w:val="24"/>
        </w:rPr>
        <w:t xml:space="preserve">tatistical </w:t>
      </w:r>
      <w:r w:rsidRPr="002A20BD">
        <w:rPr>
          <w:rFonts w:ascii="Calibri" w:hAnsi="Calibri" w:cs="Calibri"/>
          <w:sz w:val="24"/>
          <w:szCs w:val="24"/>
        </w:rPr>
        <w:t>S</w:t>
      </w:r>
      <w:r>
        <w:rPr>
          <w:rFonts w:ascii="Calibri" w:hAnsi="Calibri" w:cs="Calibri"/>
          <w:sz w:val="24"/>
          <w:szCs w:val="24"/>
        </w:rPr>
        <w:t>ervice</w:t>
      </w:r>
      <w:r w:rsidRPr="002A20BD">
        <w:rPr>
          <w:rFonts w:ascii="Calibri" w:hAnsi="Calibri" w:cs="Calibri"/>
          <w:sz w:val="24"/>
          <w:szCs w:val="24"/>
        </w:rPr>
        <w:t xml:space="preserve"> participated since they were to serve as survey leaders in the regions.</w:t>
      </w:r>
    </w:p>
    <w:p w:rsidR="005B27A6" w:rsidRPr="00981735" w:rsidRDefault="005B27A6" w:rsidP="00613CC9">
      <w:pPr>
        <w:pStyle w:val="HTMLPreformatted"/>
        <w:ind w:left="720"/>
        <w:rPr>
          <w:rFonts w:ascii="Calibri" w:hAnsi="Calibri"/>
          <w:sz w:val="24"/>
          <w:szCs w:val="24"/>
        </w:rPr>
      </w:pPr>
    </w:p>
    <w:p w:rsidR="008A02CE" w:rsidRPr="00981735" w:rsidRDefault="008A02CE" w:rsidP="008A02CE">
      <w:pPr>
        <w:pStyle w:val="HTMLPreformatted"/>
        <w:ind w:left="1440"/>
        <w:rPr>
          <w:rFonts w:ascii="Calibri" w:hAnsi="Calibri"/>
          <w:sz w:val="24"/>
          <w:szCs w:val="24"/>
        </w:rPr>
      </w:pPr>
    </w:p>
    <w:p w:rsidR="00F67B7A" w:rsidRPr="00981735" w:rsidRDefault="00F67B7A" w:rsidP="007269B8">
      <w:pPr>
        <w:pStyle w:val="HTMLPreformatted"/>
        <w:numPr>
          <w:ilvl w:val="0"/>
          <w:numId w:val="5"/>
        </w:numPr>
        <w:rPr>
          <w:rFonts w:ascii="Calibri" w:hAnsi="Calibri"/>
          <w:b/>
          <w:sz w:val="24"/>
          <w:szCs w:val="24"/>
        </w:rPr>
      </w:pPr>
      <w:r w:rsidRPr="00981735">
        <w:rPr>
          <w:rFonts w:ascii="Calibri" w:hAnsi="Calibri"/>
          <w:b/>
          <w:sz w:val="24"/>
          <w:szCs w:val="24"/>
        </w:rPr>
        <w:t>General discussion on implementation methods, including the following:</w:t>
      </w:r>
    </w:p>
    <w:p w:rsidR="00EB4AF3" w:rsidRPr="008961CD" w:rsidRDefault="00F67B7A" w:rsidP="00F67B7A">
      <w:pPr>
        <w:pStyle w:val="HTMLPreformatted"/>
        <w:numPr>
          <w:ilvl w:val="1"/>
          <w:numId w:val="5"/>
        </w:numPr>
        <w:rPr>
          <w:rFonts w:ascii="Calibri" w:hAnsi="Calibri"/>
          <w:b/>
          <w:sz w:val="24"/>
          <w:szCs w:val="24"/>
        </w:rPr>
      </w:pPr>
      <w:r w:rsidRPr="008961CD">
        <w:rPr>
          <w:rFonts w:ascii="Calibri" w:hAnsi="Calibri"/>
          <w:b/>
          <w:sz w:val="24"/>
          <w:szCs w:val="24"/>
        </w:rPr>
        <w:t>Were gifts given to respondents</w:t>
      </w:r>
      <w:r w:rsidR="008A02CE" w:rsidRPr="008961CD">
        <w:rPr>
          <w:rFonts w:ascii="Calibri" w:hAnsi="Calibri"/>
          <w:b/>
          <w:sz w:val="24"/>
          <w:szCs w:val="24"/>
        </w:rPr>
        <w:t>? If yes, what were the gifts and what was the approximate value?</w:t>
      </w:r>
    </w:p>
    <w:p w:rsidR="001A30DD" w:rsidRPr="00981735" w:rsidRDefault="001A30DD" w:rsidP="001A30DD">
      <w:pPr>
        <w:pStyle w:val="HTMLPreformatted"/>
        <w:rPr>
          <w:rFonts w:ascii="Calibri" w:hAnsi="Calibri"/>
          <w:sz w:val="24"/>
          <w:szCs w:val="24"/>
        </w:rPr>
      </w:pPr>
    </w:p>
    <w:p w:rsidR="001A30DD" w:rsidRPr="00981735" w:rsidRDefault="00613CC9" w:rsidP="00EF4F0C">
      <w:pPr>
        <w:pStyle w:val="HTMLPreformatted"/>
        <w:rPr>
          <w:rFonts w:ascii="Calibri" w:hAnsi="Calibri"/>
          <w:sz w:val="24"/>
          <w:szCs w:val="24"/>
        </w:rPr>
      </w:pPr>
      <w:r w:rsidRPr="008E4FDB">
        <w:rPr>
          <w:rFonts w:ascii="Calibri" w:hAnsi="Calibri"/>
          <w:sz w:val="24"/>
          <w:szCs w:val="24"/>
        </w:rPr>
        <w:t>No gifts were given to the non-users as the amount earmarked for the gifts could not adequately cater for every respondent. Also unlike the venue and user surveys, the non-user survey was not time demanding due the numerous skip patterns.</w:t>
      </w:r>
      <w:r w:rsidR="00710E50" w:rsidRPr="008E4FDB">
        <w:rPr>
          <w:rFonts w:ascii="Calibri" w:hAnsi="Calibri"/>
          <w:sz w:val="24"/>
          <w:szCs w:val="24"/>
        </w:rPr>
        <w:t xml:space="preserve"> In the actual budgeting for the overall project, no provision was made for gifts to compensate the respondents for their time. However, the size of the questionnaires and the time required to complete one questionnaire necessitated the need to provide some gifts</w:t>
      </w:r>
      <w:r w:rsidR="008B018C" w:rsidRPr="008E4FDB">
        <w:rPr>
          <w:rFonts w:ascii="Calibri" w:hAnsi="Calibri"/>
          <w:sz w:val="24"/>
          <w:szCs w:val="24"/>
        </w:rPr>
        <w:t xml:space="preserve"> after completion of a questionnaire</w:t>
      </w:r>
      <w:r w:rsidR="00710E50" w:rsidRPr="008E4FDB">
        <w:rPr>
          <w:rFonts w:ascii="Calibri" w:hAnsi="Calibri"/>
          <w:sz w:val="24"/>
          <w:szCs w:val="24"/>
        </w:rPr>
        <w:t>. Consequently extra money was received from TASCHA</w:t>
      </w:r>
      <w:r w:rsidR="00376EE3">
        <w:rPr>
          <w:rFonts w:ascii="Calibri" w:hAnsi="Calibri"/>
          <w:sz w:val="24"/>
          <w:szCs w:val="24"/>
        </w:rPr>
        <w:t>,</w:t>
      </w:r>
      <w:r w:rsidR="00710E50" w:rsidRPr="008E4FDB">
        <w:rPr>
          <w:rFonts w:ascii="Calibri" w:hAnsi="Calibri"/>
          <w:sz w:val="24"/>
          <w:szCs w:val="24"/>
        </w:rPr>
        <w:t xml:space="preserve"> but was not adequate to cover all the 1650 respondents for the three surveys. It was decided to use the money to buy gifts mainly for the user survey and to a less extent the venue survey.</w:t>
      </w:r>
      <w:r w:rsidR="00710E50">
        <w:rPr>
          <w:rFonts w:ascii="Calibri" w:hAnsi="Calibri"/>
          <w:sz w:val="24"/>
          <w:szCs w:val="24"/>
        </w:rPr>
        <w:t xml:space="preserve">  </w:t>
      </w:r>
    </w:p>
    <w:p w:rsidR="001A30DD" w:rsidRPr="00981735" w:rsidRDefault="001A30DD" w:rsidP="00EF4F0C">
      <w:pPr>
        <w:pStyle w:val="HTMLPreformatted"/>
        <w:rPr>
          <w:rFonts w:ascii="Calibri" w:hAnsi="Calibri"/>
          <w:sz w:val="24"/>
          <w:szCs w:val="24"/>
        </w:rPr>
      </w:pPr>
    </w:p>
    <w:p w:rsidR="001A30DD" w:rsidRPr="00981735" w:rsidRDefault="001A30DD" w:rsidP="001A30DD">
      <w:pPr>
        <w:pStyle w:val="HTMLPreformatted"/>
        <w:rPr>
          <w:rFonts w:ascii="Calibri" w:hAnsi="Calibri"/>
          <w:sz w:val="24"/>
          <w:szCs w:val="24"/>
        </w:rPr>
      </w:pPr>
    </w:p>
    <w:p w:rsidR="00F67B7A" w:rsidRPr="008961CD" w:rsidRDefault="008A02CE" w:rsidP="00981735">
      <w:pPr>
        <w:pStyle w:val="HTMLPreformatted"/>
        <w:numPr>
          <w:ilvl w:val="1"/>
          <w:numId w:val="5"/>
        </w:numPr>
        <w:rPr>
          <w:rFonts w:ascii="Calibri" w:hAnsi="Calibri"/>
          <w:b/>
          <w:sz w:val="24"/>
          <w:szCs w:val="24"/>
        </w:rPr>
      </w:pPr>
      <w:r w:rsidRPr="008961CD">
        <w:rPr>
          <w:rFonts w:ascii="Calibri" w:hAnsi="Calibri"/>
          <w:b/>
          <w:sz w:val="24"/>
          <w:szCs w:val="24"/>
        </w:rPr>
        <w:t>How long did i</w:t>
      </w:r>
      <w:r w:rsidR="00F67B7A" w:rsidRPr="008961CD">
        <w:rPr>
          <w:rFonts w:ascii="Calibri" w:hAnsi="Calibri"/>
          <w:b/>
          <w:sz w:val="24"/>
          <w:szCs w:val="24"/>
        </w:rPr>
        <w:t>t take to recruit respondents</w:t>
      </w:r>
      <w:r w:rsidRPr="008961CD">
        <w:rPr>
          <w:rFonts w:ascii="Calibri" w:hAnsi="Calibri"/>
          <w:b/>
          <w:sz w:val="24"/>
          <w:szCs w:val="24"/>
        </w:rPr>
        <w:t>?</w:t>
      </w:r>
      <w:r w:rsidR="00BF6261" w:rsidRPr="008961CD">
        <w:rPr>
          <w:rFonts w:ascii="Calibri" w:hAnsi="Calibri"/>
          <w:b/>
          <w:sz w:val="24"/>
          <w:szCs w:val="24"/>
        </w:rPr>
        <w:t xml:space="preserve"> Include a discussion of </w:t>
      </w:r>
      <w:r w:rsidR="00341789" w:rsidRPr="008961CD">
        <w:rPr>
          <w:rFonts w:ascii="Calibri" w:hAnsi="Calibri"/>
          <w:b/>
          <w:sz w:val="24"/>
          <w:szCs w:val="24"/>
        </w:rPr>
        <w:t>a</w:t>
      </w:r>
      <w:r w:rsidR="00BF6261" w:rsidRPr="008961CD">
        <w:rPr>
          <w:rFonts w:ascii="Calibri" w:hAnsi="Calibri"/>
          <w:b/>
          <w:sz w:val="24"/>
          <w:szCs w:val="24"/>
        </w:rPr>
        <w:t xml:space="preserve">ny issues getting participants and the approximate number of </w:t>
      </w:r>
      <w:r w:rsidR="00AC74A4" w:rsidRPr="008961CD">
        <w:rPr>
          <w:rFonts w:ascii="Calibri" w:hAnsi="Calibri"/>
          <w:b/>
          <w:sz w:val="24"/>
          <w:szCs w:val="24"/>
        </w:rPr>
        <w:t>households</w:t>
      </w:r>
      <w:r w:rsidR="00341789" w:rsidRPr="008961CD">
        <w:rPr>
          <w:rFonts w:ascii="Calibri" w:hAnsi="Calibri"/>
          <w:b/>
          <w:sz w:val="24"/>
          <w:szCs w:val="24"/>
        </w:rPr>
        <w:t xml:space="preserve"> enumerators need</w:t>
      </w:r>
      <w:r w:rsidR="00BF6261" w:rsidRPr="008961CD">
        <w:rPr>
          <w:rFonts w:ascii="Calibri" w:hAnsi="Calibri"/>
          <w:b/>
          <w:sz w:val="24"/>
          <w:szCs w:val="24"/>
        </w:rPr>
        <w:t>ed</w:t>
      </w:r>
      <w:r w:rsidR="00341789" w:rsidRPr="008961CD">
        <w:rPr>
          <w:rFonts w:ascii="Calibri" w:hAnsi="Calibri"/>
          <w:b/>
          <w:sz w:val="24"/>
          <w:szCs w:val="24"/>
        </w:rPr>
        <w:t xml:space="preserve"> to </w:t>
      </w:r>
      <w:r w:rsidR="00AC74A4" w:rsidRPr="008961CD">
        <w:rPr>
          <w:rFonts w:ascii="Calibri" w:hAnsi="Calibri"/>
          <w:b/>
          <w:sz w:val="24"/>
          <w:szCs w:val="24"/>
        </w:rPr>
        <w:t>visit</w:t>
      </w:r>
      <w:r w:rsidR="00341789" w:rsidRPr="008961CD">
        <w:rPr>
          <w:rFonts w:ascii="Calibri" w:hAnsi="Calibri"/>
          <w:b/>
          <w:sz w:val="24"/>
          <w:szCs w:val="24"/>
        </w:rPr>
        <w:t xml:space="preserve"> b</w:t>
      </w:r>
      <w:r w:rsidR="00BF6261" w:rsidRPr="008961CD">
        <w:rPr>
          <w:rFonts w:ascii="Calibri" w:hAnsi="Calibri"/>
          <w:b/>
          <w:sz w:val="24"/>
          <w:szCs w:val="24"/>
        </w:rPr>
        <w:t>efore recruiting one respondent.</w:t>
      </w:r>
    </w:p>
    <w:p w:rsidR="00F67B7A" w:rsidRPr="00981735" w:rsidRDefault="00F67B7A" w:rsidP="007269B8">
      <w:pPr>
        <w:pStyle w:val="HTMLPreformatted"/>
        <w:rPr>
          <w:rFonts w:ascii="Calibri" w:hAnsi="Calibri"/>
          <w:sz w:val="24"/>
          <w:szCs w:val="24"/>
        </w:rPr>
      </w:pPr>
    </w:p>
    <w:p w:rsidR="00613CC9" w:rsidRPr="00981735" w:rsidRDefault="00613CC9" w:rsidP="00EF4F0C">
      <w:pPr>
        <w:pStyle w:val="HTMLPreformatted"/>
        <w:ind w:left="540"/>
        <w:jc w:val="both"/>
        <w:rPr>
          <w:rFonts w:ascii="Calibri" w:eastAsia="Times New Roman" w:hAnsi="Calibri" w:cs="Times New Roman"/>
          <w:sz w:val="24"/>
          <w:szCs w:val="24"/>
        </w:rPr>
      </w:pPr>
      <w:r w:rsidRPr="00981735">
        <w:rPr>
          <w:rFonts w:ascii="Calibri" w:eastAsia="Times New Roman" w:hAnsi="Calibri" w:cs="Times New Roman"/>
          <w:sz w:val="24"/>
          <w:szCs w:val="24"/>
        </w:rPr>
        <w:t xml:space="preserve">Averagely, it took about five minutes to exchange pleasantries and explain the </w:t>
      </w:r>
      <w:r w:rsidR="005E6C1E">
        <w:rPr>
          <w:rFonts w:ascii="Calibri" w:eastAsia="Times New Roman" w:hAnsi="Calibri" w:cs="Times New Roman"/>
          <w:sz w:val="24"/>
          <w:szCs w:val="24"/>
        </w:rPr>
        <w:t xml:space="preserve">purpose of the </w:t>
      </w:r>
      <w:r w:rsidRPr="00981735">
        <w:rPr>
          <w:rFonts w:ascii="Calibri" w:eastAsia="Times New Roman" w:hAnsi="Calibri" w:cs="Times New Roman"/>
          <w:sz w:val="24"/>
          <w:szCs w:val="24"/>
        </w:rPr>
        <w:t xml:space="preserve">survey to the would-be respondents.  </w:t>
      </w:r>
      <w:r w:rsidR="00710E50">
        <w:rPr>
          <w:rFonts w:ascii="Calibri" w:eastAsia="Times New Roman" w:hAnsi="Calibri" w:cs="Times New Roman"/>
          <w:sz w:val="24"/>
          <w:szCs w:val="24"/>
        </w:rPr>
        <w:t>A</w:t>
      </w:r>
      <w:r w:rsidRPr="00981735">
        <w:rPr>
          <w:rFonts w:ascii="Calibri" w:eastAsia="Times New Roman" w:hAnsi="Calibri" w:cs="Times New Roman"/>
          <w:sz w:val="24"/>
          <w:szCs w:val="24"/>
        </w:rPr>
        <w:t>nonymity</w:t>
      </w:r>
      <w:r w:rsidR="005E6C1E">
        <w:rPr>
          <w:rFonts w:ascii="Calibri" w:eastAsia="Times New Roman" w:hAnsi="Calibri" w:cs="Times New Roman"/>
          <w:sz w:val="24"/>
          <w:szCs w:val="24"/>
        </w:rPr>
        <w:t xml:space="preserve">, potential benefits and </w:t>
      </w:r>
      <w:r w:rsidRPr="00981735">
        <w:rPr>
          <w:rFonts w:ascii="Calibri" w:eastAsia="Times New Roman" w:hAnsi="Calibri" w:cs="Times New Roman"/>
          <w:sz w:val="24"/>
          <w:szCs w:val="24"/>
        </w:rPr>
        <w:t xml:space="preserve">duration to complete </w:t>
      </w:r>
      <w:r w:rsidR="005E6C1E">
        <w:rPr>
          <w:rFonts w:ascii="Calibri" w:eastAsia="Times New Roman" w:hAnsi="Calibri" w:cs="Times New Roman"/>
          <w:sz w:val="24"/>
          <w:szCs w:val="24"/>
        </w:rPr>
        <w:t xml:space="preserve">the survey </w:t>
      </w:r>
      <w:r w:rsidRPr="00981735">
        <w:rPr>
          <w:rFonts w:ascii="Calibri" w:eastAsia="Times New Roman" w:hAnsi="Calibri" w:cs="Times New Roman"/>
          <w:sz w:val="24"/>
          <w:szCs w:val="24"/>
        </w:rPr>
        <w:t>were some of the issues raised by the would-be respondent</w:t>
      </w:r>
      <w:r w:rsidR="005E6C1E">
        <w:rPr>
          <w:rFonts w:ascii="Calibri" w:eastAsia="Times New Roman" w:hAnsi="Calibri" w:cs="Times New Roman"/>
          <w:sz w:val="24"/>
          <w:szCs w:val="24"/>
        </w:rPr>
        <w:t>s</w:t>
      </w:r>
      <w:r w:rsidRPr="00981735">
        <w:rPr>
          <w:rFonts w:ascii="Calibri" w:eastAsia="Times New Roman" w:hAnsi="Calibri" w:cs="Times New Roman"/>
          <w:sz w:val="24"/>
          <w:szCs w:val="24"/>
        </w:rPr>
        <w:t xml:space="preserve">.  </w:t>
      </w:r>
    </w:p>
    <w:p w:rsidR="001A30DD" w:rsidRPr="00981735" w:rsidRDefault="001A30DD" w:rsidP="007269B8">
      <w:pPr>
        <w:pStyle w:val="HTMLPreformatted"/>
        <w:rPr>
          <w:rFonts w:ascii="Calibri" w:hAnsi="Calibri"/>
          <w:sz w:val="24"/>
          <w:szCs w:val="24"/>
        </w:rPr>
      </w:pPr>
    </w:p>
    <w:p w:rsidR="001A30DD" w:rsidRPr="00981735" w:rsidRDefault="001A30DD" w:rsidP="007269B8">
      <w:pPr>
        <w:pStyle w:val="HTMLPreformatted"/>
        <w:rPr>
          <w:rFonts w:ascii="Calibri" w:hAnsi="Calibri"/>
          <w:sz w:val="24"/>
          <w:szCs w:val="24"/>
        </w:rPr>
      </w:pPr>
    </w:p>
    <w:p w:rsidR="007269B8" w:rsidRPr="00981735" w:rsidRDefault="007269B8" w:rsidP="007269B8">
      <w:pPr>
        <w:pStyle w:val="HTMLPreformatted"/>
        <w:rPr>
          <w:rFonts w:ascii="Calibri" w:hAnsi="Calibri"/>
          <w:b/>
          <w:sz w:val="24"/>
          <w:szCs w:val="24"/>
        </w:rPr>
      </w:pPr>
      <w:r w:rsidRPr="00981735">
        <w:rPr>
          <w:rFonts w:ascii="Calibri" w:hAnsi="Calibri"/>
          <w:b/>
          <w:sz w:val="24"/>
          <w:szCs w:val="24"/>
        </w:rPr>
        <w:t>Challenges</w:t>
      </w:r>
    </w:p>
    <w:p w:rsidR="00F67B7A" w:rsidRPr="00981735" w:rsidRDefault="007269B8" w:rsidP="007269B8">
      <w:pPr>
        <w:pStyle w:val="HTMLPreformatted"/>
        <w:numPr>
          <w:ilvl w:val="0"/>
          <w:numId w:val="6"/>
        </w:numPr>
        <w:rPr>
          <w:rFonts w:ascii="Calibri" w:hAnsi="Calibri"/>
          <w:sz w:val="24"/>
          <w:szCs w:val="24"/>
        </w:rPr>
      </w:pPr>
      <w:r w:rsidRPr="00981735">
        <w:rPr>
          <w:rFonts w:ascii="Calibri" w:hAnsi="Calibri"/>
          <w:sz w:val="24"/>
          <w:szCs w:val="24"/>
        </w:rPr>
        <w:t>Discuss any challenges faced in the following areas</w:t>
      </w:r>
      <w:r w:rsidR="00376EE3">
        <w:rPr>
          <w:rFonts w:ascii="Calibri" w:hAnsi="Calibri"/>
          <w:sz w:val="24"/>
          <w:szCs w:val="24"/>
        </w:rPr>
        <w:t>:</w:t>
      </w:r>
    </w:p>
    <w:p w:rsidR="001A30DD" w:rsidRPr="00981735" w:rsidRDefault="00231466" w:rsidP="001A30DD">
      <w:pPr>
        <w:pStyle w:val="HTMLPreformatted"/>
        <w:numPr>
          <w:ilvl w:val="1"/>
          <w:numId w:val="6"/>
        </w:numPr>
        <w:rPr>
          <w:rFonts w:ascii="Calibri" w:hAnsi="Calibri"/>
          <w:sz w:val="24"/>
          <w:szCs w:val="24"/>
        </w:rPr>
      </w:pPr>
      <w:r w:rsidRPr="00981735">
        <w:rPr>
          <w:rFonts w:ascii="Calibri" w:hAnsi="Calibri"/>
          <w:sz w:val="24"/>
          <w:szCs w:val="24"/>
        </w:rPr>
        <w:t>S</w:t>
      </w:r>
      <w:r w:rsidR="0057411C" w:rsidRPr="00981735">
        <w:rPr>
          <w:rFonts w:ascii="Calibri" w:hAnsi="Calibri"/>
          <w:sz w:val="24"/>
          <w:szCs w:val="24"/>
        </w:rPr>
        <w:t>ample</w:t>
      </w:r>
      <w:r w:rsidR="007269B8" w:rsidRPr="00981735">
        <w:rPr>
          <w:rFonts w:ascii="Calibri" w:hAnsi="Calibri"/>
          <w:sz w:val="24"/>
          <w:szCs w:val="24"/>
        </w:rPr>
        <w:t xml:space="preserve"> design</w:t>
      </w:r>
      <w:r w:rsidR="0057411C" w:rsidRPr="00981735">
        <w:rPr>
          <w:rFonts w:ascii="Calibri" w:hAnsi="Calibri"/>
          <w:sz w:val="24"/>
          <w:szCs w:val="24"/>
        </w:rPr>
        <w:t>.</w:t>
      </w:r>
      <w:r w:rsidR="00376EE3">
        <w:rPr>
          <w:rFonts w:ascii="Calibri" w:hAnsi="Calibri"/>
          <w:sz w:val="24"/>
          <w:szCs w:val="24"/>
        </w:rPr>
        <w:t xml:space="preserve"> </w:t>
      </w:r>
      <w:r w:rsidR="0057411C" w:rsidRPr="00981735">
        <w:rPr>
          <w:rFonts w:ascii="Calibri" w:hAnsi="Calibri"/>
          <w:sz w:val="24"/>
          <w:szCs w:val="24"/>
        </w:rPr>
        <w:t xml:space="preserve"> Discuss your experience developing the sample based on the guidelines provided. </w:t>
      </w:r>
    </w:p>
    <w:p w:rsidR="001A30DD" w:rsidRPr="00E95E01" w:rsidRDefault="00E95E01" w:rsidP="001A30DD">
      <w:pPr>
        <w:pStyle w:val="HTMLPreformatted"/>
        <w:rPr>
          <w:rFonts w:ascii="Calibri" w:hAnsi="Calibri"/>
          <w:b/>
          <w:sz w:val="24"/>
          <w:szCs w:val="24"/>
        </w:rPr>
      </w:pPr>
      <w:r>
        <w:rPr>
          <w:rFonts w:ascii="Calibri" w:hAnsi="Calibri"/>
          <w:sz w:val="24"/>
          <w:szCs w:val="24"/>
        </w:rPr>
        <w:tab/>
      </w:r>
      <w:r>
        <w:rPr>
          <w:rFonts w:ascii="Calibri" w:hAnsi="Calibri"/>
          <w:sz w:val="24"/>
          <w:szCs w:val="24"/>
        </w:rPr>
        <w:tab/>
      </w:r>
      <w:r w:rsidRPr="00E95E01">
        <w:rPr>
          <w:rFonts w:ascii="Calibri" w:hAnsi="Calibri"/>
          <w:b/>
          <w:sz w:val="24"/>
          <w:szCs w:val="24"/>
        </w:rPr>
        <w:t>No challenges were encountered</w:t>
      </w:r>
    </w:p>
    <w:p w:rsidR="00E95E01" w:rsidRPr="00981735" w:rsidRDefault="00E95E01" w:rsidP="001A30DD">
      <w:pPr>
        <w:pStyle w:val="HTMLPreformatted"/>
        <w:rPr>
          <w:rFonts w:ascii="Calibri" w:hAnsi="Calibri"/>
          <w:sz w:val="24"/>
          <w:szCs w:val="24"/>
        </w:rPr>
      </w:pPr>
    </w:p>
    <w:p w:rsidR="007269B8" w:rsidRPr="00981735" w:rsidRDefault="0057411C" w:rsidP="00F67B7A">
      <w:pPr>
        <w:pStyle w:val="HTMLPreformatted"/>
        <w:numPr>
          <w:ilvl w:val="1"/>
          <w:numId w:val="6"/>
        </w:numPr>
        <w:rPr>
          <w:rFonts w:ascii="Calibri" w:hAnsi="Calibri"/>
          <w:sz w:val="24"/>
          <w:szCs w:val="24"/>
        </w:rPr>
      </w:pPr>
      <w:r w:rsidRPr="00981735">
        <w:rPr>
          <w:rFonts w:ascii="Calibri" w:hAnsi="Calibri"/>
          <w:sz w:val="24"/>
          <w:szCs w:val="24"/>
        </w:rPr>
        <w:t>Provide a discussion of challenges in the survey implementation in the following areas</w:t>
      </w:r>
      <w:r w:rsidR="002B1DC1" w:rsidRPr="00981735">
        <w:rPr>
          <w:rFonts w:ascii="Calibri" w:hAnsi="Calibri"/>
          <w:sz w:val="24"/>
          <w:szCs w:val="24"/>
        </w:rPr>
        <w:t>:</w:t>
      </w:r>
    </w:p>
    <w:p w:rsidR="007269B8" w:rsidRDefault="00231466" w:rsidP="00F67B7A">
      <w:pPr>
        <w:pStyle w:val="HTMLPreformatted"/>
        <w:numPr>
          <w:ilvl w:val="2"/>
          <w:numId w:val="6"/>
        </w:numPr>
        <w:rPr>
          <w:rFonts w:ascii="Calibri" w:hAnsi="Calibri"/>
          <w:sz w:val="24"/>
          <w:szCs w:val="24"/>
        </w:rPr>
      </w:pPr>
      <w:r w:rsidRPr="00981735">
        <w:rPr>
          <w:rFonts w:ascii="Calibri" w:hAnsi="Calibri"/>
          <w:sz w:val="24"/>
          <w:szCs w:val="24"/>
        </w:rPr>
        <w:t xml:space="preserve">Determining areas with low and high PAV density </w:t>
      </w:r>
    </w:p>
    <w:p w:rsidR="000579E6" w:rsidRPr="009A542D" w:rsidRDefault="00E95E01" w:rsidP="005E6C1E">
      <w:pPr>
        <w:pStyle w:val="HTMLPreformatted"/>
        <w:ind w:left="2160"/>
        <w:rPr>
          <w:rFonts w:ascii="Calibri" w:hAnsi="Calibri"/>
          <w:sz w:val="24"/>
          <w:szCs w:val="24"/>
        </w:rPr>
      </w:pPr>
      <w:r w:rsidRPr="009A542D">
        <w:rPr>
          <w:rFonts w:ascii="Calibri" w:hAnsi="Calibri"/>
          <w:sz w:val="24"/>
          <w:szCs w:val="24"/>
        </w:rPr>
        <w:t xml:space="preserve">Based on the guidelines developed to categorize the cities/areas into low and high PAV density (as indicated above), not much challenges were </w:t>
      </w:r>
      <w:r w:rsidR="005E6C1E" w:rsidRPr="009A542D">
        <w:rPr>
          <w:rFonts w:ascii="Calibri" w:hAnsi="Calibri"/>
          <w:sz w:val="24"/>
          <w:szCs w:val="24"/>
        </w:rPr>
        <w:t xml:space="preserve">encountered </w:t>
      </w:r>
      <w:r w:rsidRPr="009A542D">
        <w:rPr>
          <w:rFonts w:ascii="Calibri" w:hAnsi="Calibri"/>
          <w:sz w:val="24"/>
          <w:szCs w:val="24"/>
        </w:rPr>
        <w:t xml:space="preserve">in the categorization. </w:t>
      </w:r>
    </w:p>
    <w:p w:rsidR="000579E6" w:rsidRPr="00981735" w:rsidRDefault="000579E6" w:rsidP="000579E6">
      <w:pPr>
        <w:pStyle w:val="HTMLPreformatted"/>
        <w:ind w:left="2160"/>
        <w:rPr>
          <w:rFonts w:ascii="Calibri" w:hAnsi="Calibri"/>
          <w:sz w:val="24"/>
          <w:szCs w:val="24"/>
        </w:rPr>
      </w:pPr>
    </w:p>
    <w:p w:rsidR="007269B8" w:rsidRPr="009A542D" w:rsidRDefault="00231466" w:rsidP="00F67B7A">
      <w:pPr>
        <w:pStyle w:val="HTMLPreformatted"/>
        <w:numPr>
          <w:ilvl w:val="2"/>
          <w:numId w:val="6"/>
        </w:numPr>
        <w:rPr>
          <w:rFonts w:ascii="Calibri" w:hAnsi="Calibri"/>
          <w:b/>
          <w:sz w:val="24"/>
          <w:szCs w:val="24"/>
        </w:rPr>
      </w:pPr>
      <w:r w:rsidRPr="009A542D">
        <w:rPr>
          <w:rFonts w:ascii="Calibri" w:hAnsi="Calibri"/>
          <w:b/>
          <w:sz w:val="24"/>
          <w:szCs w:val="24"/>
        </w:rPr>
        <w:t>Locating households with non-users</w:t>
      </w:r>
    </w:p>
    <w:p w:rsidR="001A30DD" w:rsidRPr="00981735" w:rsidRDefault="003C7E71" w:rsidP="001A30DD">
      <w:pPr>
        <w:pStyle w:val="HTMLPreformatted"/>
        <w:rPr>
          <w:rFonts w:ascii="Calibri" w:hAnsi="Calibri"/>
          <w:sz w:val="24"/>
          <w:szCs w:val="24"/>
        </w:rPr>
      </w:pPr>
      <w:r w:rsidRPr="00981735">
        <w:rPr>
          <w:rFonts w:ascii="Calibri" w:hAnsi="Calibri"/>
          <w:sz w:val="24"/>
          <w:szCs w:val="24"/>
        </w:rPr>
        <w:t xml:space="preserve">Locating households with non-users </w:t>
      </w:r>
      <w:r w:rsidR="009A542D">
        <w:rPr>
          <w:rFonts w:ascii="Calibri" w:hAnsi="Calibri"/>
          <w:sz w:val="24"/>
          <w:szCs w:val="24"/>
        </w:rPr>
        <w:t xml:space="preserve">was </w:t>
      </w:r>
      <w:r w:rsidR="000579E6">
        <w:rPr>
          <w:rFonts w:ascii="Calibri" w:hAnsi="Calibri"/>
          <w:sz w:val="24"/>
          <w:szCs w:val="24"/>
        </w:rPr>
        <w:t xml:space="preserve">not </w:t>
      </w:r>
      <w:r w:rsidRPr="00981735">
        <w:rPr>
          <w:rFonts w:ascii="Calibri" w:hAnsi="Calibri"/>
          <w:sz w:val="24"/>
          <w:szCs w:val="24"/>
        </w:rPr>
        <w:t>a big challenge. This is due to the housing system in the country where majority of Ghanaians live in compound houses.</w:t>
      </w:r>
      <w:r w:rsidR="00411BD0" w:rsidRPr="00981735">
        <w:rPr>
          <w:rFonts w:ascii="Calibri" w:hAnsi="Calibri"/>
          <w:sz w:val="24"/>
          <w:szCs w:val="24"/>
        </w:rPr>
        <w:t xml:space="preserve"> With this housing system, it was not difficult to identify a non-user household.  However, some difficulties were encountered in houses with single occupancy</w:t>
      </w:r>
      <w:r w:rsidR="000579E6">
        <w:rPr>
          <w:rFonts w:ascii="Calibri" w:hAnsi="Calibri"/>
          <w:sz w:val="24"/>
          <w:szCs w:val="24"/>
        </w:rPr>
        <w:t xml:space="preserve">. Some of owners of these </w:t>
      </w:r>
      <w:r w:rsidR="004847F6">
        <w:rPr>
          <w:rFonts w:ascii="Calibri" w:hAnsi="Calibri"/>
          <w:sz w:val="24"/>
          <w:szCs w:val="24"/>
        </w:rPr>
        <w:t>houses were</w:t>
      </w:r>
      <w:r w:rsidR="000579E6">
        <w:rPr>
          <w:rFonts w:ascii="Calibri" w:hAnsi="Calibri"/>
          <w:sz w:val="24"/>
          <w:szCs w:val="24"/>
        </w:rPr>
        <w:t xml:space="preserve"> not receptive,</w:t>
      </w:r>
      <w:r w:rsidR="00411BD0" w:rsidRPr="00981735">
        <w:rPr>
          <w:rFonts w:ascii="Calibri" w:hAnsi="Calibri"/>
          <w:sz w:val="24"/>
          <w:szCs w:val="24"/>
        </w:rPr>
        <w:t xml:space="preserve"> but this was not widespread. </w:t>
      </w:r>
    </w:p>
    <w:p w:rsidR="001A30DD" w:rsidRPr="00981735" w:rsidRDefault="001A30DD" w:rsidP="001A30DD">
      <w:pPr>
        <w:pStyle w:val="HTMLPreformatted"/>
        <w:rPr>
          <w:rFonts w:ascii="Calibri" w:hAnsi="Calibri"/>
          <w:sz w:val="24"/>
          <w:szCs w:val="24"/>
        </w:rPr>
      </w:pPr>
    </w:p>
    <w:p w:rsidR="007269B8" w:rsidRPr="009A542D" w:rsidRDefault="007269B8" w:rsidP="00F67B7A">
      <w:pPr>
        <w:pStyle w:val="HTMLPreformatted"/>
        <w:numPr>
          <w:ilvl w:val="2"/>
          <w:numId w:val="6"/>
        </w:numPr>
        <w:rPr>
          <w:rFonts w:ascii="Calibri" w:hAnsi="Calibri"/>
          <w:b/>
          <w:sz w:val="24"/>
          <w:szCs w:val="24"/>
        </w:rPr>
      </w:pPr>
      <w:r w:rsidRPr="009A542D">
        <w:rPr>
          <w:rFonts w:ascii="Calibri" w:hAnsi="Calibri"/>
          <w:b/>
          <w:sz w:val="24"/>
          <w:szCs w:val="24"/>
        </w:rPr>
        <w:t xml:space="preserve">Getting </w:t>
      </w:r>
      <w:r w:rsidR="00231466" w:rsidRPr="009A542D">
        <w:rPr>
          <w:rFonts w:ascii="Calibri" w:hAnsi="Calibri"/>
          <w:b/>
          <w:sz w:val="24"/>
          <w:szCs w:val="24"/>
        </w:rPr>
        <w:t>non-</w:t>
      </w:r>
      <w:r w:rsidRPr="009A542D">
        <w:rPr>
          <w:rFonts w:ascii="Calibri" w:hAnsi="Calibri"/>
          <w:b/>
          <w:sz w:val="24"/>
          <w:szCs w:val="24"/>
        </w:rPr>
        <w:t>users to participate</w:t>
      </w:r>
    </w:p>
    <w:p w:rsidR="001A30DD" w:rsidRPr="00981735" w:rsidRDefault="001A30DD" w:rsidP="001A30DD">
      <w:pPr>
        <w:pStyle w:val="HTMLPreformatted"/>
        <w:rPr>
          <w:rFonts w:ascii="Calibri" w:hAnsi="Calibri"/>
          <w:sz w:val="24"/>
          <w:szCs w:val="24"/>
        </w:rPr>
      </w:pPr>
    </w:p>
    <w:p w:rsidR="001A30DD" w:rsidRPr="00981735" w:rsidRDefault="007179C2" w:rsidP="001A30DD">
      <w:pPr>
        <w:pStyle w:val="HTMLPreformatted"/>
        <w:rPr>
          <w:rFonts w:ascii="Calibri" w:hAnsi="Calibri"/>
          <w:sz w:val="24"/>
          <w:szCs w:val="24"/>
        </w:rPr>
      </w:pPr>
      <w:r w:rsidRPr="00981735">
        <w:rPr>
          <w:rFonts w:ascii="Calibri" w:hAnsi="Calibri"/>
          <w:sz w:val="24"/>
          <w:szCs w:val="24"/>
        </w:rPr>
        <w:t xml:space="preserve">Getting non-users to participate did not pose </w:t>
      </w:r>
      <w:r w:rsidR="008A43C2" w:rsidRPr="00981735">
        <w:rPr>
          <w:rFonts w:ascii="Calibri" w:hAnsi="Calibri"/>
          <w:sz w:val="24"/>
          <w:szCs w:val="24"/>
        </w:rPr>
        <w:t>many challenges</w:t>
      </w:r>
      <w:r w:rsidRPr="00981735">
        <w:rPr>
          <w:rFonts w:ascii="Calibri" w:hAnsi="Calibri"/>
          <w:sz w:val="24"/>
          <w:szCs w:val="24"/>
        </w:rPr>
        <w:t xml:space="preserve"> since Ghanaians are </w:t>
      </w:r>
      <w:r w:rsidR="000579E6">
        <w:rPr>
          <w:rFonts w:ascii="Calibri" w:hAnsi="Calibri"/>
          <w:sz w:val="24"/>
          <w:szCs w:val="24"/>
        </w:rPr>
        <w:t xml:space="preserve">used to the various periodic surveys conducted by </w:t>
      </w:r>
      <w:r w:rsidR="00376EE3">
        <w:rPr>
          <w:rFonts w:ascii="Calibri" w:hAnsi="Calibri"/>
          <w:sz w:val="24"/>
          <w:szCs w:val="24"/>
        </w:rPr>
        <w:t xml:space="preserve">the </w:t>
      </w:r>
      <w:r w:rsidR="000579E6">
        <w:rPr>
          <w:rFonts w:ascii="Calibri" w:hAnsi="Calibri"/>
          <w:sz w:val="24"/>
          <w:szCs w:val="24"/>
        </w:rPr>
        <w:t xml:space="preserve">Ghana Statistical Service. </w:t>
      </w:r>
      <w:r w:rsidRPr="00981735">
        <w:rPr>
          <w:rFonts w:ascii="Calibri" w:hAnsi="Calibri"/>
          <w:sz w:val="24"/>
          <w:szCs w:val="24"/>
        </w:rPr>
        <w:t xml:space="preserve"> </w:t>
      </w:r>
      <w:r w:rsidR="007A31B6">
        <w:rPr>
          <w:rFonts w:ascii="Calibri" w:hAnsi="Calibri"/>
          <w:sz w:val="24"/>
          <w:szCs w:val="24"/>
        </w:rPr>
        <w:t>W</w:t>
      </w:r>
      <w:r w:rsidR="000579E6">
        <w:rPr>
          <w:rFonts w:ascii="Calibri" w:hAnsi="Calibri"/>
          <w:sz w:val="24"/>
          <w:szCs w:val="24"/>
        </w:rPr>
        <w:t xml:space="preserve">ith </w:t>
      </w:r>
      <w:r w:rsidR="00981735" w:rsidRPr="00981735">
        <w:rPr>
          <w:rFonts w:ascii="Calibri" w:hAnsi="Calibri"/>
          <w:sz w:val="24"/>
          <w:szCs w:val="24"/>
        </w:rPr>
        <w:t xml:space="preserve">better </w:t>
      </w:r>
      <w:r w:rsidR="008A43C2" w:rsidRPr="00981735">
        <w:rPr>
          <w:rFonts w:ascii="Calibri" w:hAnsi="Calibri"/>
          <w:sz w:val="24"/>
          <w:szCs w:val="24"/>
        </w:rPr>
        <w:t>introduction and explanation about the purpose of the project helped greatly</w:t>
      </w:r>
      <w:r w:rsidR="009A542D">
        <w:rPr>
          <w:rFonts w:ascii="Calibri" w:hAnsi="Calibri"/>
          <w:sz w:val="24"/>
          <w:szCs w:val="24"/>
        </w:rPr>
        <w:t xml:space="preserve"> in soliciting the participation of the non-users</w:t>
      </w:r>
      <w:r w:rsidR="008A43C2" w:rsidRPr="00981735">
        <w:rPr>
          <w:rFonts w:ascii="Calibri" w:hAnsi="Calibri"/>
          <w:sz w:val="24"/>
          <w:szCs w:val="24"/>
        </w:rPr>
        <w:t xml:space="preserve">. However, there </w:t>
      </w:r>
      <w:r w:rsidR="007A31B6">
        <w:rPr>
          <w:rFonts w:ascii="Calibri" w:hAnsi="Calibri"/>
          <w:sz w:val="24"/>
          <w:szCs w:val="24"/>
        </w:rPr>
        <w:t xml:space="preserve">were </w:t>
      </w:r>
      <w:r w:rsidR="008A43C2" w:rsidRPr="00981735">
        <w:rPr>
          <w:rFonts w:ascii="Calibri" w:hAnsi="Calibri"/>
          <w:sz w:val="24"/>
          <w:szCs w:val="24"/>
        </w:rPr>
        <w:t xml:space="preserve">couple </w:t>
      </w:r>
      <w:r w:rsidR="007A31B6">
        <w:rPr>
          <w:rFonts w:ascii="Calibri" w:hAnsi="Calibri"/>
          <w:sz w:val="24"/>
          <w:szCs w:val="24"/>
        </w:rPr>
        <w:t xml:space="preserve">of households </w:t>
      </w:r>
      <w:r w:rsidR="004847F6">
        <w:rPr>
          <w:rFonts w:ascii="Calibri" w:hAnsi="Calibri"/>
          <w:sz w:val="24"/>
          <w:szCs w:val="24"/>
        </w:rPr>
        <w:t xml:space="preserve">that </w:t>
      </w:r>
      <w:r w:rsidR="008A43C2" w:rsidRPr="00981735">
        <w:rPr>
          <w:rFonts w:ascii="Calibri" w:hAnsi="Calibri"/>
          <w:sz w:val="24"/>
          <w:szCs w:val="24"/>
        </w:rPr>
        <w:t>decline</w:t>
      </w:r>
      <w:r w:rsidR="007A31B6">
        <w:rPr>
          <w:rFonts w:ascii="Calibri" w:hAnsi="Calibri"/>
          <w:sz w:val="24"/>
          <w:szCs w:val="24"/>
        </w:rPr>
        <w:t>d</w:t>
      </w:r>
      <w:r w:rsidR="008A43C2" w:rsidRPr="00981735">
        <w:rPr>
          <w:rFonts w:ascii="Calibri" w:hAnsi="Calibri"/>
          <w:sz w:val="24"/>
          <w:szCs w:val="24"/>
        </w:rPr>
        <w:t xml:space="preserve"> to participate </w:t>
      </w:r>
      <w:r w:rsidR="009A542D">
        <w:rPr>
          <w:rFonts w:ascii="Calibri" w:hAnsi="Calibri"/>
          <w:sz w:val="24"/>
          <w:szCs w:val="24"/>
        </w:rPr>
        <w:t xml:space="preserve">because </w:t>
      </w:r>
      <w:r w:rsidR="004847F6">
        <w:rPr>
          <w:rFonts w:ascii="Calibri" w:hAnsi="Calibri"/>
          <w:sz w:val="24"/>
          <w:szCs w:val="24"/>
        </w:rPr>
        <w:t xml:space="preserve">they were </w:t>
      </w:r>
      <w:r w:rsidR="008A43C2" w:rsidRPr="00981735">
        <w:rPr>
          <w:rFonts w:ascii="Calibri" w:hAnsi="Calibri"/>
          <w:sz w:val="24"/>
          <w:szCs w:val="24"/>
        </w:rPr>
        <w:t>busy</w:t>
      </w:r>
      <w:r w:rsidR="009A542D">
        <w:rPr>
          <w:rFonts w:ascii="Calibri" w:hAnsi="Calibri"/>
          <w:sz w:val="24"/>
          <w:szCs w:val="24"/>
        </w:rPr>
        <w:t>,</w:t>
      </w:r>
      <w:r w:rsidR="008A43C2" w:rsidRPr="00981735">
        <w:rPr>
          <w:rFonts w:ascii="Calibri" w:hAnsi="Calibri"/>
          <w:sz w:val="24"/>
          <w:szCs w:val="24"/>
        </w:rPr>
        <w:t xml:space="preserve"> lack</w:t>
      </w:r>
      <w:r w:rsidR="009A542D">
        <w:rPr>
          <w:rFonts w:ascii="Calibri" w:hAnsi="Calibri"/>
          <w:sz w:val="24"/>
          <w:szCs w:val="24"/>
        </w:rPr>
        <w:t>ed</w:t>
      </w:r>
      <w:r w:rsidR="008A43C2" w:rsidRPr="00981735">
        <w:rPr>
          <w:rFonts w:ascii="Calibri" w:hAnsi="Calibri"/>
          <w:sz w:val="24"/>
          <w:szCs w:val="24"/>
        </w:rPr>
        <w:t xml:space="preserve"> interest</w:t>
      </w:r>
      <w:r w:rsidR="009A542D">
        <w:rPr>
          <w:rFonts w:ascii="Calibri" w:hAnsi="Calibri"/>
          <w:sz w:val="24"/>
          <w:szCs w:val="24"/>
        </w:rPr>
        <w:t xml:space="preserve"> and </w:t>
      </w:r>
      <w:r w:rsidR="008A43C2" w:rsidRPr="00981735">
        <w:rPr>
          <w:rFonts w:ascii="Calibri" w:hAnsi="Calibri"/>
          <w:sz w:val="24"/>
          <w:szCs w:val="24"/>
        </w:rPr>
        <w:t>general apprehension about surveys.</w:t>
      </w:r>
    </w:p>
    <w:p w:rsidR="008A43C2" w:rsidRPr="00981735" w:rsidRDefault="008A43C2" w:rsidP="001A30DD">
      <w:pPr>
        <w:pStyle w:val="HTMLPreformatted"/>
        <w:rPr>
          <w:rFonts w:ascii="Calibri" w:hAnsi="Calibri"/>
          <w:sz w:val="24"/>
          <w:szCs w:val="24"/>
        </w:rPr>
      </w:pPr>
    </w:p>
    <w:p w:rsidR="00341789" w:rsidRPr="009A542D" w:rsidRDefault="00341789" w:rsidP="00F67B7A">
      <w:pPr>
        <w:pStyle w:val="HTMLPreformatted"/>
        <w:numPr>
          <w:ilvl w:val="2"/>
          <w:numId w:val="6"/>
        </w:numPr>
        <w:rPr>
          <w:rFonts w:ascii="Calibri" w:hAnsi="Calibri"/>
          <w:b/>
          <w:sz w:val="24"/>
          <w:szCs w:val="24"/>
        </w:rPr>
      </w:pPr>
      <w:r w:rsidRPr="009A542D">
        <w:rPr>
          <w:rFonts w:ascii="Calibri" w:hAnsi="Calibri"/>
          <w:b/>
          <w:sz w:val="24"/>
          <w:szCs w:val="24"/>
        </w:rPr>
        <w:t xml:space="preserve">Finding private spaces in </w:t>
      </w:r>
      <w:r w:rsidR="00231466" w:rsidRPr="009A542D">
        <w:rPr>
          <w:rFonts w:ascii="Calibri" w:hAnsi="Calibri"/>
          <w:b/>
          <w:sz w:val="24"/>
          <w:szCs w:val="24"/>
        </w:rPr>
        <w:t>households</w:t>
      </w:r>
      <w:r w:rsidRPr="009A542D">
        <w:rPr>
          <w:rFonts w:ascii="Calibri" w:hAnsi="Calibri"/>
          <w:b/>
          <w:sz w:val="24"/>
          <w:szCs w:val="24"/>
        </w:rPr>
        <w:t xml:space="preserve"> to conduct interviews</w:t>
      </w:r>
    </w:p>
    <w:p w:rsidR="001A30DD" w:rsidRPr="00981735" w:rsidRDefault="00613CC9" w:rsidP="001A30DD">
      <w:pPr>
        <w:pStyle w:val="HTMLPreformatted"/>
        <w:rPr>
          <w:rFonts w:ascii="Calibri" w:hAnsi="Calibri"/>
          <w:sz w:val="24"/>
          <w:szCs w:val="24"/>
        </w:rPr>
      </w:pPr>
      <w:r w:rsidRPr="00981735">
        <w:rPr>
          <w:rFonts w:ascii="Calibri" w:hAnsi="Calibri"/>
          <w:sz w:val="24"/>
          <w:szCs w:val="24"/>
        </w:rPr>
        <w:t xml:space="preserve">Finding spaces to conduct the non-user </w:t>
      </w:r>
      <w:r w:rsidR="007179C2" w:rsidRPr="00981735">
        <w:rPr>
          <w:rFonts w:ascii="Calibri" w:hAnsi="Calibri"/>
          <w:sz w:val="24"/>
          <w:szCs w:val="24"/>
        </w:rPr>
        <w:t>survey was not difficult. Verandahs, porches and sometimes living</w:t>
      </w:r>
      <w:r w:rsidR="004847F6">
        <w:rPr>
          <w:rFonts w:ascii="Calibri" w:hAnsi="Calibri"/>
          <w:sz w:val="24"/>
          <w:szCs w:val="24"/>
        </w:rPr>
        <w:t xml:space="preserve"> room</w:t>
      </w:r>
      <w:r w:rsidR="007179C2" w:rsidRPr="00981735">
        <w:rPr>
          <w:rFonts w:ascii="Calibri" w:hAnsi="Calibri"/>
          <w:sz w:val="24"/>
          <w:szCs w:val="24"/>
        </w:rPr>
        <w:t>s were used to conduct the interviews. More receptive respondents offered the enumerators the privilege to use their living rooms for the survey.</w:t>
      </w:r>
    </w:p>
    <w:p w:rsidR="001A30DD" w:rsidRPr="00981735" w:rsidRDefault="001A30DD" w:rsidP="001A30DD">
      <w:pPr>
        <w:pStyle w:val="HTMLPreformatted"/>
        <w:rPr>
          <w:rFonts w:ascii="Calibri" w:hAnsi="Calibri"/>
          <w:sz w:val="24"/>
          <w:szCs w:val="24"/>
        </w:rPr>
      </w:pPr>
    </w:p>
    <w:p w:rsidR="00341789" w:rsidRPr="009A542D" w:rsidRDefault="00341789" w:rsidP="00F67B7A">
      <w:pPr>
        <w:pStyle w:val="HTMLPreformatted"/>
        <w:numPr>
          <w:ilvl w:val="2"/>
          <w:numId w:val="6"/>
        </w:numPr>
        <w:rPr>
          <w:rFonts w:ascii="Calibri" w:hAnsi="Calibri"/>
          <w:b/>
          <w:sz w:val="24"/>
          <w:szCs w:val="24"/>
        </w:rPr>
      </w:pPr>
      <w:r w:rsidRPr="009A542D">
        <w:rPr>
          <w:rFonts w:ascii="Calibri" w:hAnsi="Calibri"/>
          <w:b/>
          <w:sz w:val="24"/>
          <w:szCs w:val="24"/>
        </w:rPr>
        <w:t>Length of</w:t>
      </w:r>
      <w:r w:rsidR="00231466" w:rsidRPr="009A542D">
        <w:rPr>
          <w:rFonts w:ascii="Calibri" w:hAnsi="Calibri"/>
          <w:b/>
          <w:sz w:val="24"/>
          <w:szCs w:val="24"/>
        </w:rPr>
        <w:t xml:space="preserve"> the survey</w:t>
      </w:r>
    </w:p>
    <w:p w:rsidR="001A30DD" w:rsidRPr="00981735" w:rsidRDefault="007179C2" w:rsidP="001A30DD">
      <w:pPr>
        <w:pStyle w:val="HTMLPreformatted"/>
        <w:rPr>
          <w:rFonts w:ascii="Calibri" w:hAnsi="Calibri"/>
          <w:sz w:val="24"/>
          <w:szCs w:val="24"/>
        </w:rPr>
      </w:pPr>
      <w:r w:rsidRPr="00981735">
        <w:rPr>
          <w:rFonts w:ascii="Calibri" w:hAnsi="Calibri" w:cs="Calibri"/>
          <w:sz w:val="24"/>
          <w:szCs w:val="24"/>
        </w:rPr>
        <w:t xml:space="preserve">The average time </w:t>
      </w:r>
      <w:r w:rsidR="009A542D">
        <w:rPr>
          <w:rFonts w:ascii="Calibri" w:hAnsi="Calibri" w:cs="Calibri"/>
          <w:sz w:val="24"/>
          <w:szCs w:val="24"/>
        </w:rPr>
        <w:t xml:space="preserve">used </w:t>
      </w:r>
      <w:r w:rsidR="004847F6">
        <w:rPr>
          <w:rFonts w:ascii="Calibri" w:hAnsi="Calibri" w:cs="Calibri"/>
          <w:sz w:val="24"/>
          <w:szCs w:val="24"/>
        </w:rPr>
        <w:t xml:space="preserve">to complete questionnaire was </w:t>
      </w:r>
      <w:r w:rsidRPr="00981735">
        <w:rPr>
          <w:rFonts w:ascii="Calibri" w:hAnsi="Calibri" w:cs="Calibri"/>
          <w:sz w:val="24"/>
          <w:szCs w:val="24"/>
        </w:rPr>
        <w:t>initially high</w:t>
      </w:r>
      <w:r w:rsidR="009A542D">
        <w:rPr>
          <w:rFonts w:ascii="Calibri" w:hAnsi="Calibri" w:cs="Calibri"/>
          <w:sz w:val="24"/>
          <w:szCs w:val="24"/>
        </w:rPr>
        <w:t xml:space="preserve"> (1hour)</w:t>
      </w:r>
      <w:r w:rsidRPr="00981735">
        <w:rPr>
          <w:rFonts w:ascii="Calibri" w:hAnsi="Calibri" w:cs="Calibri"/>
          <w:sz w:val="24"/>
          <w:szCs w:val="24"/>
        </w:rPr>
        <w:t xml:space="preserve">, </w:t>
      </w:r>
      <w:r w:rsidR="004847F6">
        <w:rPr>
          <w:rFonts w:ascii="Calibri" w:hAnsi="Calibri" w:cs="Calibri"/>
          <w:sz w:val="24"/>
          <w:szCs w:val="24"/>
        </w:rPr>
        <w:t xml:space="preserve">but the time </w:t>
      </w:r>
      <w:r w:rsidRPr="00981735">
        <w:rPr>
          <w:rFonts w:ascii="Calibri" w:hAnsi="Calibri" w:cs="Calibri"/>
          <w:sz w:val="24"/>
          <w:szCs w:val="24"/>
        </w:rPr>
        <w:t xml:space="preserve">reduced drastically as </w:t>
      </w:r>
      <w:r w:rsidR="004847F6">
        <w:rPr>
          <w:rFonts w:ascii="Calibri" w:hAnsi="Calibri" w:cs="Calibri"/>
          <w:sz w:val="24"/>
          <w:szCs w:val="24"/>
        </w:rPr>
        <w:t>the enumerators mastered the questionnaires</w:t>
      </w:r>
      <w:r w:rsidRPr="00981735">
        <w:rPr>
          <w:rFonts w:ascii="Calibri" w:hAnsi="Calibri" w:cs="Calibri"/>
          <w:sz w:val="24"/>
          <w:szCs w:val="24"/>
        </w:rPr>
        <w:t xml:space="preserve">. </w:t>
      </w:r>
      <w:r w:rsidR="009A542D">
        <w:rPr>
          <w:rFonts w:ascii="Calibri" w:hAnsi="Calibri" w:cs="Calibri"/>
          <w:sz w:val="24"/>
          <w:szCs w:val="24"/>
        </w:rPr>
        <w:t xml:space="preserve">As the result of the mastering, </w:t>
      </w:r>
      <w:r w:rsidRPr="00981735">
        <w:rPr>
          <w:rFonts w:ascii="Calibri" w:hAnsi="Calibri" w:cs="Calibri"/>
          <w:sz w:val="24"/>
          <w:szCs w:val="24"/>
        </w:rPr>
        <w:t xml:space="preserve">the average time used to administer the non-user questionnaire </w:t>
      </w:r>
      <w:r w:rsidR="009A542D">
        <w:rPr>
          <w:rFonts w:ascii="Calibri" w:hAnsi="Calibri" w:cs="Calibri"/>
          <w:sz w:val="24"/>
          <w:szCs w:val="24"/>
        </w:rPr>
        <w:t xml:space="preserve">reduced to </w:t>
      </w:r>
      <w:r w:rsidRPr="00981735">
        <w:rPr>
          <w:rFonts w:ascii="Calibri" w:hAnsi="Calibri" w:cs="Calibri"/>
          <w:sz w:val="24"/>
          <w:szCs w:val="24"/>
        </w:rPr>
        <w:t>3</w:t>
      </w:r>
      <w:r w:rsidR="004847F6">
        <w:rPr>
          <w:rFonts w:ascii="Calibri" w:hAnsi="Calibri" w:cs="Calibri"/>
          <w:sz w:val="24"/>
          <w:szCs w:val="24"/>
        </w:rPr>
        <w:t>5</w:t>
      </w:r>
      <w:r w:rsidRPr="00981735">
        <w:rPr>
          <w:rFonts w:ascii="Calibri" w:hAnsi="Calibri" w:cs="Calibri"/>
          <w:sz w:val="24"/>
          <w:szCs w:val="24"/>
        </w:rPr>
        <w:t xml:space="preserve"> minutes. The duration of the questionnaire </w:t>
      </w:r>
      <w:r w:rsidRPr="00981735">
        <w:rPr>
          <w:rFonts w:ascii="Calibri" w:hAnsi="Calibri" w:cs="Calibri"/>
          <w:sz w:val="24"/>
          <w:szCs w:val="24"/>
        </w:rPr>
        <w:lastRenderedPageBreak/>
        <w:t>administration was determined through recording of the time the questionnaire administration began and ended.</w:t>
      </w:r>
    </w:p>
    <w:p w:rsidR="001A30DD" w:rsidRPr="00981735" w:rsidRDefault="001A30DD" w:rsidP="001A30DD">
      <w:pPr>
        <w:pStyle w:val="HTMLPreformatted"/>
        <w:rPr>
          <w:rFonts w:ascii="Calibri" w:hAnsi="Calibri"/>
          <w:sz w:val="24"/>
          <w:szCs w:val="24"/>
        </w:rPr>
      </w:pPr>
    </w:p>
    <w:p w:rsidR="0057411C" w:rsidRPr="005835FB" w:rsidRDefault="0057411C" w:rsidP="0057411C">
      <w:pPr>
        <w:pStyle w:val="HTMLPreformatted"/>
        <w:numPr>
          <w:ilvl w:val="2"/>
          <w:numId w:val="6"/>
        </w:numPr>
        <w:rPr>
          <w:rFonts w:ascii="Calibri" w:hAnsi="Calibri"/>
          <w:b/>
          <w:sz w:val="24"/>
          <w:szCs w:val="24"/>
        </w:rPr>
      </w:pPr>
      <w:r w:rsidRPr="005835FB">
        <w:rPr>
          <w:rFonts w:ascii="Calibri" w:hAnsi="Calibri"/>
          <w:b/>
          <w:sz w:val="24"/>
          <w:szCs w:val="24"/>
        </w:rPr>
        <w:t>Other implementation challenges</w:t>
      </w:r>
    </w:p>
    <w:p w:rsidR="001A30DD" w:rsidRPr="00981735" w:rsidRDefault="001A30DD" w:rsidP="001A30DD">
      <w:pPr>
        <w:pStyle w:val="HTMLPreformatted"/>
        <w:rPr>
          <w:rFonts w:ascii="Calibri" w:hAnsi="Calibri"/>
          <w:sz w:val="24"/>
          <w:szCs w:val="24"/>
        </w:rPr>
      </w:pPr>
    </w:p>
    <w:p w:rsidR="007179C2" w:rsidRPr="00981735" w:rsidRDefault="005835FB" w:rsidP="007179C2">
      <w:pPr>
        <w:jc w:val="both"/>
        <w:rPr>
          <w:rFonts w:eastAsia="Times New Roman"/>
          <w:sz w:val="24"/>
          <w:szCs w:val="24"/>
        </w:rPr>
      </w:pPr>
      <w:r w:rsidRPr="00981735">
        <w:rPr>
          <w:rFonts w:eastAsia="Times New Roman"/>
          <w:sz w:val="24"/>
          <w:szCs w:val="24"/>
        </w:rPr>
        <w:t>Incidence of armed robber</w:t>
      </w:r>
      <w:r>
        <w:rPr>
          <w:rFonts w:eastAsia="Times New Roman"/>
          <w:sz w:val="24"/>
          <w:szCs w:val="24"/>
        </w:rPr>
        <w:t>ies</w:t>
      </w:r>
      <w:r w:rsidRPr="00981735">
        <w:rPr>
          <w:rFonts w:eastAsia="Times New Roman"/>
          <w:sz w:val="24"/>
          <w:szCs w:val="24"/>
        </w:rPr>
        <w:t xml:space="preserve"> in </w:t>
      </w:r>
      <w:r>
        <w:rPr>
          <w:rFonts w:eastAsia="Times New Roman"/>
          <w:sz w:val="24"/>
          <w:szCs w:val="24"/>
        </w:rPr>
        <w:t xml:space="preserve">the </w:t>
      </w:r>
      <w:r w:rsidRPr="00981735">
        <w:rPr>
          <w:rFonts w:eastAsia="Times New Roman"/>
          <w:sz w:val="24"/>
          <w:szCs w:val="24"/>
        </w:rPr>
        <w:t xml:space="preserve">major towns and cities </w:t>
      </w:r>
      <w:r w:rsidR="007179C2" w:rsidRPr="00981735">
        <w:rPr>
          <w:rFonts w:eastAsia="Times New Roman"/>
          <w:sz w:val="24"/>
          <w:szCs w:val="24"/>
        </w:rPr>
        <w:t xml:space="preserve">made </w:t>
      </w:r>
      <w:r w:rsidR="00376EE3">
        <w:rPr>
          <w:rFonts w:eastAsia="Times New Roman"/>
          <w:sz w:val="24"/>
          <w:szCs w:val="24"/>
        </w:rPr>
        <w:t xml:space="preserve">some </w:t>
      </w:r>
      <w:r w:rsidR="007179C2" w:rsidRPr="00981735">
        <w:rPr>
          <w:rFonts w:eastAsia="Times New Roman"/>
          <w:sz w:val="24"/>
          <w:szCs w:val="24"/>
        </w:rPr>
        <w:t xml:space="preserve">people reluctant to accept unfamiliar faces into their homes. This was our initial fear. </w:t>
      </w:r>
      <w:r w:rsidR="00376EE3">
        <w:rPr>
          <w:rFonts w:eastAsia="Times New Roman"/>
          <w:sz w:val="24"/>
          <w:szCs w:val="24"/>
        </w:rPr>
        <w:t xml:space="preserve">  </w:t>
      </w:r>
      <w:r w:rsidR="007179C2" w:rsidRPr="00981735">
        <w:rPr>
          <w:rFonts w:eastAsia="Times New Roman"/>
          <w:sz w:val="24"/>
          <w:szCs w:val="24"/>
        </w:rPr>
        <w:t xml:space="preserve">However, all the enumerators were given letters of introduction from the CSIR </w:t>
      </w:r>
      <w:r>
        <w:rPr>
          <w:rFonts w:eastAsia="Times New Roman"/>
          <w:sz w:val="24"/>
          <w:szCs w:val="24"/>
        </w:rPr>
        <w:t xml:space="preserve">and this </w:t>
      </w:r>
      <w:r w:rsidR="007179C2" w:rsidRPr="00981735">
        <w:rPr>
          <w:rFonts w:eastAsia="Times New Roman"/>
          <w:sz w:val="24"/>
          <w:szCs w:val="24"/>
        </w:rPr>
        <w:t xml:space="preserve">helped to allay the fears of  respondents. However, there were instances where some selected households refused to participate in the survey due to the security issue </w:t>
      </w:r>
      <w:r>
        <w:rPr>
          <w:rFonts w:eastAsia="Times New Roman"/>
          <w:sz w:val="24"/>
          <w:szCs w:val="24"/>
        </w:rPr>
        <w:t xml:space="preserve">and other issues </w:t>
      </w:r>
      <w:r w:rsidR="007179C2" w:rsidRPr="00981735">
        <w:rPr>
          <w:rFonts w:eastAsia="Times New Roman"/>
          <w:sz w:val="24"/>
          <w:szCs w:val="24"/>
        </w:rPr>
        <w:t>mentioned</w:t>
      </w:r>
      <w:r>
        <w:rPr>
          <w:rFonts w:eastAsia="Times New Roman"/>
          <w:sz w:val="24"/>
          <w:szCs w:val="24"/>
        </w:rPr>
        <w:t xml:space="preserve"> earlier</w:t>
      </w:r>
      <w:r w:rsidR="007179C2" w:rsidRPr="00981735">
        <w:rPr>
          <w:rFonts w:eastAsia="Times New Roman"/>
          <w:sz w:val="24"/>
          <w:szCs w:val="24"/>
        </w:rPr>
        <w:t>. This did not affect the overall survey as allowances were made in the sample strategy to absolve such situation</w:t>
      </w:r>
      <w:r w:rsidR="004847F6">
        <w:rPr>
          <w:rFonts w:eastAsia="Times New Roman"/>
          <w:sz w:val="24"/>
          <w:szCs w:val="24"/>
        </w:rPr>
        <w:t>s</w:t>
      </w:r>
      <w:r w:rsidR="007179C2" w:rsidRPr="00981735">
        <w:rPr>
          <w:rFonts w:eastAsia="Times New Roman"/>
          <w:sz w:val="24"/>
          <w:szCs w:val="24"/>
        </w:rPr>
        <w:t>.</w:t>
      </w:r>
    </w:p>
    <w:p w:rsidR="001A30DD" w:rsidRPr="00981735" w:rsidRDefault="001A30DD" w:rsidP="001A30DD">
      <w:pPr>
        <w:pStyle w:val="HTMLPreformatted"/>
        <w:rPr>
          <w:rFonts w:ascii="Calibri" w:hAnsi="Calibri"/>
          <w:sz w:val="24"/>
          <w:szCs w:val="24"/>
        </w:rPr>
      </w:pPr>
    </w:p>
    <w:p w:rsidR="001A30DD" w:rsidRPr="00981735" w:rsidRDefault="001A30DD" w:rsidP="001A30DD">
      <w:pPr>
        <w:pStyle w:val="HTMLPreformatted"/>
        <w:rPr>
          <w:rFonts w:ascii="Calibri" w:hAnsi="Calibri"/>
          <w:sz w:val="24"/>
          <w:szCs w:val="24"/>
        </w:rPr>
      </w:pPr>
    </w:p>
    <w:p w:rsidR="002B1DC1" w:rsidRPr="005835FB" w:rsidRDefault="002B1DC1" w:rsidP="002B1DC1">
      <w:pPr>
        <w:pStyle w:val="HTMLPreformatted"/>
        <w:numPr>
          <w:ilvl w:val="1"/>
          <w:numId w:val="6"/>
        </w:numPr>
        <w:rPr>
          <w:rFonts w:ascii="Calibri" w:hAnsi="Calibri"/>
          <w:b/>
          <w:sz w:val="24"/>
          <w:szCs w:val="24"/>
        </w:rPr>
      </w:pPr>
      <w:r w:rsidRPr="005835FB">
        <w:rPr>
          <w:rFonts w:ascii="Calibri" w:hAnsi="Calibri"/>
          <w:b/>
          <w:sz w:val="24"/>
          <w:szCs w:val="24"/>
        </w:rPr>
        <w:t>How did you address the above challenges, to what extent were they resolved, and what recommendations would you give for future surveys?</w:t>
      </w:r>
    </w:p>
    <w:p w:rsidR="007269B8" w:rsidRPr="00981735" w:rsidRDefault="007269B8" w:rsidP="007269B8">
      <w:pPr>
        <w:pStyle w:val="HTMLPreformatted"/>
        <w:rPr>
          <w:rFonts w:ascii="Calibri" w:hAnsi="Calibri"/>
          <w:sz w:val="24"/>
          <w:szCs w:val="24"/>
        </w:rPr>
      </w:pPr>
    </w:p>
    <w:p w:rsidR="001A30DD" w:rsidRPr="00981735" w:rsidRDefault="004847F6" w:rsidP="007269B8">
      <w:pPr>
        <w:pStyle w:val="HTMLPreformatted"/>
        <w:rPr>
          <w:rFonts w:ascii="Calibri" w:hAnsi="Calibri"/>
          <w:sz w:val="24"/>
          <w:szCs w:val="24"/>
        </w:rPr>
      </w:pPr>
      <w:r>
        <w:rPr>
          <w:rFonts w:ascii="Calibri" w:hAnsi="Calibri"/>
          <w:sz w:val="24"/>
          <w:szCs w:val="24"/>
        </w:rPr>
        <w:t>The key challenge was with the issue of armed robberies</w:t>
      </w:r>
      <w:r w:rsidR="009776FF">
        <w:rPr>
          <w:rFonts w:ascii="Calibri" w:hAnsi="Calibri"/>
          <w:sz w:val="24"/>
          <w:szCs w:val="24"/>
        </w:rPr>
        <w:t>,</w:t>
      </w:r>
      <w:r>
        <w:rPr>
          <w:rFonts w:ascii="Calibri" w:hAnsi="Calibri"/>
          <w:sz w:val="24"/>
          <w:szCs w:val="24"/>
        </w:rPr>
        <w:t xml:space="preserve"> (security) but as stated earlier</w:t>
      </w:r>
      <w:r w:rsidR="000937C0">
        <w:rPr>
          <w:rFonts w:ascii="Calibri" w:hAnsi="Calibri"/>
          <w:sz w:val="24"/>
          <w:szCs w:val="24"/>
        </w:rPr>
        <w:t xml:space="preserve"> letters of introduction from the CSIR- STEPRI were issued to enumerators, when it was brought to the attention of the research team. This allayed the fears of the respondents. In case of the length of time, the period reduced as the enumerators mastered the questionnaires. Also the numerous skip patterns in </w:t>
      </w:r>
      <w:r w:rsidR="00EA566D">
        <w:rPr>
          <w:rFonts w:ascii="Calibri" w:hAnsi="Calibri"/>
          <w:sz w:val="24"/>
          <w:szCs w:val="24"/>
        </w:rPr>
        <w:t>the non</w:t>
      </w:r>
      <w:r w:rsidR="000937C0">
        <w:rPr>
          <w:rFonts w:ascii="Calibri" w:hAnsi="Calibri"/>
          <w:sz w:val="24"/>
          <w:szCs w:val="24"/>
        </w:rPr>
        <w:t>-user questionnaire helped toreduce the duration of the questionnaire administration.</w:t>
      </w:r>
    </w:p>
    <w:p w:rsidR="001A30DD" w:rsidRPr="00981735" w:rsidRDefault="001A30DD" w:rsidP="007269B8">
      <w:pPr>
        <w:pStyle w:val="HTMLPreformatted"/>
        <w:rPr>
          <w:rFonts w:ascii="Calibri" w:hAnsi="Calibri"/>
          <w:sz w:val="24"/>
          <w:szCs w:val="24"/>
        </w:rPr>
      </w:pPr>
    </w:p>
    <w:p w:rsidR="008961CD" w:rsidRDefault="00497368" w:rsidP="007269B8">
      <w:pPr>
        <w:pStyle w:val="HTMLPreformatted"/>
        <w:rPr>
          <w:rFonts w:ascii="Calibri" w:hAnsi="Calibri"/>
          <w:b/>
          <w:sz w:val="24"/>
          <w:szCs w:val="24"/>
        </w:rPr>
      </w:pPr>
      <w:r>
        <w:rPr>
          <w:rFonts w:ascii="Calibri" w:hAnsi="Calibri"/>
          <w:b/>
          <w:sz w:val="24"/>
          <w:szCs w:val="24"/>
        </w:rPr>
        <w:t>Demographic Analysis</w:t>
      </w:r>
    </w:p>
    <w:p w:rsidR="00FA5DBE" w:rsidRPr="001D093D" w:rsidRDefault="00FA5DBE" w:rsidP="009C4D1A">
      <w:pPr>
        <w:spacing w:line="276" w:lineRule="auto"/>
        <w:rPr>
          <w:sz w:val="24"/>
          <w:szCs w:val="24"/>
        </w:rPr>
      </w:pPr>
      <w:r w:rsidRPr="001D093D">
        <w:rPr>
          <w:sz w:val="24"/>
          <w:szCs w:val="24"/>
        </w:rPr>
        <w:t>This section discusses in details the demographic information of the non-users. In all, 400 non-users of PAVs were interviewed in the three regions namely Ashanti, Greater Accra and Western Regions.</w:t>
      </w:r>
    </w:p>
    <w:p w:rsidR="00FA5DBE" w:rsidRPr="001D093D" w:rsidRDefault="00FA5DBE" w:rsidP="00FA5DBE">
      <w:pPr>
        <w:spacing w:line="360" w:lineRule="auto"/>
        <w:rPr>
          <w:sz w:val="24"/>
          <w:szCs w:val="24"/>
        </w:rPr>
      </w:pPr>
      <w:r w:rsidRPr="001D093D">
        <w:rPr>
          <w:sz w:val="24"/>
          <w:szCs w:val="24"/>
        </w:rPr>
        <w:t xml:space="preserve"> </w:t>
      </w:r>
    </w:p>
    <w:p w:rsidR="00FA5DBE" w:rsidRPr="001D093D" w:rsidRDefault="00FA5DBE" w:rsidP="00FA5DBE">
      <w:pPr>
        <w:spacing w:line="360" w:lineRule="auto"/>
        <w:rPr>
          <w:b/>
          <w:sz w:val="24"/>
          <w:szCs w:val="24"/>
        </w:rPr>
      </w:pPr>
      <w:r w:rsidRPr="001D093D">
        <w:rPr>
          <w:b/>
          <w:sz w:val="24"/>
          <w:szCs w:val="24"/>
        </w:rPr>
        <w:t>Gender of Respondents</w:t>
      </w:r>
    </w:p>
    <w:p w:rsidR="00FA5DBE" w:rsidRPr="001D093D" w:rsidRDefault="00FA5DBE" w:rsidP="00FA5DBE">
      <w:pPr>
        <w:spacing w:line="360" w:lineRule="auto"/>
        <w:rPr>
          <w:sz w:val="24"/>
          <w:szCs w:val="24"/>
        </w:rPr>
      </w:pPr>
      <w:r w:rsidRPr="001D093D">
        <w:rPr>
          <w:sz w:val="24"/>
          <w:szCs w:val="24"/>
        </w:rPr>
        <w:t>The sample consisted of more women than men. The women constituted 56%</w:t>
      </w:r>
      <w:r w:rsidR="009776FF">
        <w:rPr>
          <w:sz w:val="24"/>
          <w:szCs w:val="24"/>
        </w:rPr>
        <w:t xml:space="preserve">, </w:t>
      </w:r>
      <w:r w:rsidRPr="001D093D">
        <w:rPr>
          <w:sz w:val="24"/>
          <w:szCs w:val="24"/>
        </w:rPr>
        <w:t xml:space="preserve"> while the men 44%. </w:t>
      </w:r>
    </w:p>
    <w:p w:rsidR="00FA5DBE" w:rsidRPr="001D093D" w:rsidRDefault="00FA5DBE" w:rsidP="00FA5DBE">
      <w:pPr>
        <w:spacing w:line="360" w:lineRule="auto"/>
        <w:rPr>
          <w:sz w:val="24"/>
          <w:szCs w:val="24"/>
        </w:rPr>
      </w:pPr>
      <w:r w:rsidRPr="001D093D">
        <w:rPr>
          <w:sz w:val="24"/>
          <w:szCs w:val="24"/>
        </w:rPr>
        <w:t>Table 1:</w:t>
      </w:r>
    </w:p>
    <w:tbl>
      <w:tblPr>
        <w:tblW w:w="3880" w:type="dxa"/>
        <w:tblInd w:w="93" w:type="dxa"/>
        <w:tblLook w:val="04A0" w:firstRow="1" w:lastRow="0" w:firstColumn="1" w:lastColumn="0" w:noHBand="0" w:noVBand="1"/>
      </w:tblPr>
      <w:tblGrid>
        <w:gridCol w:w="1398"/>
        <w:gridCol w:w="1522"/>
        <w:gridCol w:w="971"/>
      </w:tblGrid>
      <w:tr w:rsidR="00FA5DBE" w:rsidRPr="001D093D" w:rsidTr="00FA5DBE">
        <w:trPr>
          <w:trHeight w:val="300"/>
        </w:trPr>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522"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Male </w:t>
            </w:r>
          </w:p>
        </w:tc>
        <w:tc>
          <w:tcPr>
            <w:tcW w:w="152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177</w:t>
            </w:r>
          </w:p>
        </w:tc>
        <w:tc>
          <w:tcPr>
            <w:tcW w:w="960"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44.3</w:t>
            </w:r>
          </w:p>
        </w:tc>
      </w:tr>
      <w:tr w:rsidR="00FA5DBE" w:rsidRPr="001D093D" w:rsidTr="00FA5DBE">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Female</w:t>
            </w:r>
          </w:p>
        </w:tc>
        <w:tc>
          <w:tcPr>
            <w:tcW w:w="152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223</w:t>
            </w:r>
          </w:p>
        </w:tc>
        <w:tc>
          <w:tcPr>
            <w:tcW w:w="960"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55.8</w:t>
            </w:r>
          </w:p>
        </w:tc>
      </w:tr>
      <w:tr w:rsidR="00FA5DBE" w:rsidRPr="001D093D" w:rsidTr="00FA5DBE">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52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960"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jc w:val="both"/>
        <w:rPr>
          <w:color w:val="FF0000"/>
          <w:sz w:val="24"/>
          <w:szCs w:val="24"/>
        </w:rPr>
      </w:pPr>
    </w:p>
    <w:p w:rsidR="00FA5DBE" w:rsidRPr="001D093D" w:rsidRDefault="00FA5DBE" w:rsidP="00EF4F0C">
      <w:pPr>
        <w:autoSpaceDE w:val="0"/>
        <w:autoSpaceDN w:val="0"/>
        <w:adjustRightInd w:val="0"/>
        <w:jc w:val="both"/>
        <w:rPr>
          <w:sz w:val="24"/>
          <w:szCs w:val="24"/>
        </w:rPr>
      </w:pPr>
      <w:r w:rsidRPr="001D093D">
        <w:rPr>
          <w:sz w:val="24"/>
          <w:szCs w:val="24"/>
        </w:rPr>
        <w:t>The general sample guidelines were to achieve gender parity among respondents.</w:t>
      </w:r>
      <w:r w:rsidRPr="001D093D">
        <w:rPr>
          <w:b/>
          <w:sz w:val="24"/>
          <w:szCs w:val="24"/>
        </w:rPr>
        <w:t xml:space="preserve"> </w:t>
      </w:r>
      <w:r w:rsidRPr="001D093D">
        <w:rPr>
          <w:sz w:val="24"/>
          <w:szCs w:val="24"/>
        </w:rPr>
        <w:t xml:space="preserve">The difficulty of achieving gender parity was not only a methodological issue but also related to gender differences in technology adoption.  </w:t>
      </w:r>
      <w:r w:rsidRPr="001D093D">
        <w:rPr>
          <w:rFonts w:cs="Times-Roman"/>
          <w:sz w:val="24"/>
          <w:szCs w:val="24"/>
        </w:rPr>
        <w:t xml:space="preserve">The </w:t>
      </w:r>
      <w:r w:rsidR="00861238">
        <w:rPr>
          <w:rFonts w:cs="Times-Roman"/>
          <w:sz w:val="24"/>
          <w:szCs w:val="24"/>
        </w:rPr>
        <w:t>T</w:t>
      </w:r>
      <w:r w:rsidR="00861238" w:rsidRPr="001D093D">
        <w:rPr>
          <w:rFonts w:cs="Times-Roman"/>
          <w:sz w:val="24"/>
          <w:szCs w:val="24"/>
        </w:rPr>
        <w:t xml:space="preserve">echnology </w:t>
      </w:r>
      <w:r w:rsidR="00861238">
        <w:rPr>
          <w:rFonts w:cs="Times-Roman"/>
          <w:sz w:val="24"/>
          <w:szCs w:val="24"/>
        </w:rPr>
        <w:t>A</w:t>
      </w:r>
      <w:r w:rsidR="00861238" w:rsidRPr="001D093D">
        <w:rPr>
          <w:rFonts w:cs="Times-Roman"/>
          <w:sz w:val="24"/>
          <w:szCs w:val="24"/>
        </w:rPr>
        <w:t xml:space="preserve">cceptance </w:t>
      </w:r>
      <w:r w:rsidR="00861238">
        <w:rPr>
          <w:rFonts w:cs="Times-Roman"/>
          <w:sz w:val="24"/>
          <w:szCs w:val="24"/>
        </w:rPr>
        <w:t>M</w:t>
      </w:r>
      <w:r w:rsidR="00861238" w:rsidRPr="001D093D">
        <w:rPr>
          <w:rFonts w:cs="Times-Roman"/>
          <w:sz w:val="24"/>
          <w:szCs w:val="24"/>
        </w:rPr>
        <w:t xml:space="preserve">odel </w:t>
      </w:r>
      <w:r w:rsidRPr="001D093D">
        <w:rPr>
          <w:rFonts w:cs="Times-Roman"/>
          <w:sz w:val="24"/>
          <w:szCs w:val="24"/>
        </w:rPr>
        <w:t xml:space="preserve">(TAM) can still be used to provide explanation for the relatively higher female non-users. </w:t>
      </w:r>
      <w:r w:rsidRPr="001D093D">
        <w:rPr>
          <w:sz w:val="24"/>
          <w:szCs w:val="24"/>
        </w:rPr>
        <w:t xml:space="preserve">The model posits that females will adopt technology based on ease of use, men use of technologies </w:t>
      </w:r>
      <w:r w:rsidR="00861238">
        <w:rPr>
          <w:sz w:val="24"/>
          <w:szCs w:val="24"/>
        </w:rPr>
        <w:t>is</w:t>
      </w:r>
      <w:r w:rsidR="00861238" w:rsidRPr="001D093D">
        <w:rPr>
          <w:sz w:val="24"/>
          <w:szCs w:val="24"/>
        </w:rPr>
        <w:t xml:space="preserve"> </w:t>
      </w:r>
      <w:r w:rsidRPr="001D093D">
        <w:rPr>
          <w:sz w:val="24"/>
          <w:szCs w:val="24"/>
        </w:rPr>
        <w:t xml:space="preserve">influenced </w:t>
      </w:r>
      <w:r w:rsidR="00861238">
        <w:rPr>
          <w:sz w:val="24"/>
          <w:szCs w:val="24"/>
        </w:rPr>
        <w:t xml:space="preserve"> by </w:t>
      </w:r>
      <w:r w:rsidRPr="001D093D">
        <w:rPr>
          <w:sz w:val="24"/>
          <w:szCs w:val="24"/>
        </w:rPr>
        <w:t xml:space="preserve">their perception of usefulness. </w:t>
      </w:r>
      <w:r w:rsidR="00861238">
        <w:rPr>
          <w:sz w:val="24"/>
          <w:szCs w:val="24"/>
        </w:rPr>
        <w:t xml:space="preserve"> </w:t>
      </w:r>
      <w:r w:rsidRPr="001D093D">
        <w:rPr>
          <w:sz w:val="24"/>
          <w:szCs w:val="24"/>
        </w:rPr>
        <w:t>In view of this</w:t>
      </w:r>
      <w:r w:rsidR="00861238">
        <w:rPr>
          <w:sz w:val="24"/>
          <w:szCs w:val="24"/>
        </w:rPr>
        <w:t>,</w:t>
      </w:r>
      <w:r w:rsidRPr="001D093D">
        <w:rPr>
          <w:sz w:val="24"/>
          <w:szCs w:val="24"/>
        </w:rPr>
        <w:t xml:space="preserve"> women may be reluctant to use or access a service when</w:t>
      </w:r>
      <w:r w:rsidRPr="001D093D">
        <w:rPr>
          <w:rFonts w:cs="Times-Roman"/>
          <w:sz w:val="24"/>
          <w:szCs w:val="24"/>
        </w:rPr>
        <w:t xml:space="preserve"> they do not feel comfortable</w:t>
      </w:r>
      <w:r w:rsidR="00861238">
        <w:rPr>
          <w:rFonts w:cs="Times-Roman"/>
          <w:sz w:val="24"/>
          <w:szCs w:val="24"/>
        </w:rPr>
        <w:t xml:space="preserve"> with</w:t>
      </w:r>
      <w:r w:rsidRPr="001D093D">
        <w:rPr>
          <w:rFonts w:cs="Times-Roman"/>
          <w:sz w:val="24"/>
          <w:szCs w:val="24"/>
        </w:rPr>
        <w:t>. The work by Gefen and Straub (1997) confirmed this when they indicated that women experience more anxiety in the use of technology than men.  Therefore, the propensity for them not to use a particular technology is higher than men.</w:t>
      </w:r>
      <w:r w:rsidR="00861238">
        <w:rPr>
          <w:rFonts w:cs="Times-Roman"/>
          <w:sz w:val="24"/>
          <w:szCs w:val="24"/>
        </w:rPr>
        <w:t xml:space="preserve"> </w:t>
      </w:r>
      <w:r w:rsidRPr="001D093D">
        <w:rPr>
          <w:rFonts w:cs="Times-Roman"/>
          <w:sz w:val="24"/>
          <w:szCs w:val="24"/>
        </w:rPr>
        <w:t xml:space="preserve"> Further, men are more </w:t>
      </w:r>
      <w:r w:rsidR="00861238" w:rsidRPr="001D093D">
        <w:rPr>
          <w:rFonts w:cs="Times-Roman"/>
          <w:sz w:val="24"/>
          <w:szCs w:val="24"/>
        </w:rPr>
        <w:t>expos</w:t>
      </w:r>
      <w:r w:rsidR="00861238">
        <w:rPr>
          <w:rFonts w:cs="Times-Roman"/>
          <w:sz w:val="24"/>
          <w:szCs w:val="24"/>
        </w:rPr>
        <w:t xml:space="preserve">ed </w:t>
      </w:r>
      <w:r w:rsidRPr="001D093D">
        <w:rPr>
          <w:rFonts w:cs="Times-Roman"/>
          <w:sz w:val="24"/>
          <w:szCs w:val="24"/>
        </w:rPr>
        <w:t xml:space="preserve">to certain types of technologies (Li and Kirkup, 2007) and therefore may be possible that men </w:t>
      </w:r>
      <w:r w:rsidRPr="001D093D">
        <w:rPr>
          <w:rFonts w:cs="Times-Roman"/>
          <w:sz w:val="24"/>
          <w:szCs w:val="24"/>
        </w:rPr>
        <w:lastRenderedPageBreak/>
        <w:t xml:space="preserve">have been exposed longer to PAVs and computers then women. This may be right in the Ghanaian situation where men have greater say in the use of family resources and therefore can easily use such resources for activities without approval from the women.  </w:t>
      </w:r>
    </w:p>
    <w:p w:rsidR="00FA5DBE" w:rsidRPr="001D093D" w:rsidRDefault="00FA5DBE" w:rsidP="00FA5DBE">
      <w:pPr>
        <w:rPr>
          <w:sz w:val="24"/>
          <w:szCs w:val="24"/>
        </w:rPr>
      </w:pPr>
    </w:p>
    <w:p w:rsidR="00FA5DBE" w:rsidRPr="001D093D" w:rsidRDefault="00FA5DBE" w:rsidP="00FA5DBE">
      <w:pPr>
        <w:rPr>
          <w:rFonts w:eastAsia="Times New Roman"/>
          <w:b/>
          <w:color w:val="000000"/>
          <w:sz w:val="24"/>
          <w:szCs w:val="24"/>
        </w:rPr>
      </w:pPr>
    </w:p>
    <w:p w:rsidR="00FA5DBE" w:rsidRPr="001D093D" w:rsidRDefault="00FA5DBE" w:rsidP="00FA5DBE">
      <w:pPr>
        <w:rPr>
          <w:rFonts w:eastAsia="Times New Roman"/>
          <w:b/>
          <w:color w:val="000000"/>
          <w:sz w:val="24"/>
          <w:szCs w:val="24"/>
        </w:rPr>
      </w:pPr>
      <w:r w:rsidRPr="001D093D">
        <w:rPr>
          <w:rFonts w:eastAsia="Times New Roman"/>
          <w:b/>
          <w:color w:val="000000"/>
          <w:sz w:val="24"/>
          <w:szCs w:val="24"/>
        </w:rPr>
        <w:t>Age and Nationality of Respondents</w:t>
      </w:r>
    </w:p>
    <w:p w:rsidR="00FA5DBE" w:rsidRPr="001D093D" w:rsidRDefault="00FA5DBE" w:rsidP="00FA5DBE">
      <w:pPr>
        <w:rPr>
          <w:rFonts w:eastAsia="Times New Roman"/>
          <w:b/>
          <w:color w:val="000000"/>
          <w:sz w:val="24"/>
          <w:szCs w:val="24"/>
        </w:rPr>
      </w:pPr>
      <w:r w:rsidRPr="001D093D">
        <w:rPr>
          <w:rFonts w:eastAsia="Times New Roman"/>
          <w:b/>
          <w:color w:val="000000"/>
          <w:sz w:val="24"/>
          <w:szCs w:val="24"/>
        </w:rPr>
        <w:t xml:space="preserve"> </w:t>
      </w:r>
    </w:p>
    <w:p w:rsidR="00FA5DBE" w:rsidRPr="001D093D" w:rsidRDefault="00FA5DBE" w:rsidP="00FA5DBE">
      <w:pPr>
        <w:rPr>
          <w:rFonts w:eastAsia="Times New Roman"/>
          <w:color w:val="000000"/>
          <w:sz w:val="24"/>
          <w:szCs w:val="24"/>
        </w:rPr>
      </w:pPr>
      <w:r w:rsidRPr="001D093D">
        <w:rPr>
          <w:rFonts w:eastAsia="Times New Roman"/>
          <w:color w:val="000000"/>
          <w:sz w:val="24"/>
          <w:szCs w:val="24"/>
        </w:rPr>
        <w:t>The ages of respondents as well as their nationality are discussed in this section.</w:t>
      </w:r>
    </w:p>
    <w:p w:rsidR="008E2D16" w:rsidRDefault="008E2D16" w:rsidP="00FA5DBE">
      <w:pPr>
        <w:rPr>
          <w:rFonts w:eastAsia="Times New Roman"/>
          <w:b/>
          <w:color w:val="000000"/>
          <w:sz w:val="24"/>
          <w:szCs w:val="24"/>
        </w:rPr>
      </w:pPr>
    </w:p>
    <w:p w:rsidR="00FA5DBE" w:rsidRPr="001D093D" w:rsidRDefault="00FA5DBE" w:rsidP="00FA5DBE">
      <w:pPr>
        <w:rPr>
          <w:b/>
          <w:sz w:val="24"/>
          <w:szCs w:val="24"/>
        </w:rPr>
      </w:pPr>
      <w:r w:rsidRPr="001D093D">
        <w:rPr>
          <w:rFonts w:eastAsia="Times New Roman"/>
          <w:b/>
          <w:color w:val="000000"/>
          <w:sz w:val="24"/>
          <w:szCs w:val="24"/>
        </w:rPr>
        <w:t>Table 2: Age Group of Respondents</w:t>
      </w:r>
    </w:p>
    <w:tbl>
      <w:tblPr>
        <w:tblW w:w="5372" w:type="dxa"/>
        <w:tblInd w:w="93" w:type="dxa"/>
        <w:tblLook w:val="04A0" w:firstRow="1" w:lastRow="0" w:firstColumn="1" w:lastColumn="0" w:noHBand="0" w:noVBand="1"/>
      </w:tblPr>
      <w:tblGrid>
        <w:gridCol w:w="2920"/>
        <w:gridCol w:w="1238"/>
        <w:gridCol w:w="1318"/>
      </w:tblGrid>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Age Group</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Percentage</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12-15</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18</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4.5</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16-19</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49</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12.3</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20-24</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73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18.3</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25-34</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118</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29.5</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35-49</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88</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22.0</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50-65</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47</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11.8</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&gt;65</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7</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1.8</w:t>
            </w:r>
          </w:p>
        </w:tc>
      </w:tr>
      <w:tr w:rsidR="00FA5DBE" w:rsidRPr="001D093D" w:rsidTr="00FA5DBE">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400</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100</w:t>
            </w:r>
          </w:p>
        </w:tc>
      </w:tr>
      <w:tr w:rsidR="00FA5DBE" w:rsidRPr="001D093D" w:rsidTr="00FA5DBE">
        <w:trPr>
          <w:trHeight w:val="300"/>
        </w:trPr>
        <w:tc>
          <w:tcPr>
            <w:tcW w:w="2920" w:type="dxa"/>
            <w:tcBorders>
              <w:top w:val="single" w:sz="4" w:space="0" w:color="auto"/>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1226" w:type="dxa"/>
            <w:tcBorders>
              <w:top w:val="single" w:sz="4" w:space="0" w:color="auto"/>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1226" w:type="dxa"/>
            <w:tcBorders>
              <w:top w:val="single" w:sz="4" w:space="0" w:color="auto"/>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jc w:val="both"/>
        <w:rPr>
          <w:sz w:val="24"/>
          <w:szCs w:val="24"/>
        </w:rPr>
      </w:pPr>
      <w:r w:rsidRPr="001D093D">
        <w:rPr>
          <w:sz w:val="24"/>
          <w:szCs w:val="24"/>
        </w:rPr>
        <w:t>The non-users were relatively spread over all the age-groups but a little higher in the 25-34 age-group.  This age group made of almost 30% of the sample. It was followed by the 35-49 age-group which was 22% and 18% for the 20 – 24 age- group (see Table 2).</w:t>
      </w:r>
      <w:r>
        <w:rPr>
          <w:sz w:val="24"/>
          <w:szCs w:val="24"/>
        </w:rPr>
        <w:t xml:space="preserve">  </w:t>
      </w:r>
      <w:r w:rsidR="00497368" w:rsidRPr="009C4D1A">
        <w:rPr>
          <w:sz w:val="24"/>
          <w:szCs w:val="24"/>
        </w:rPr>
        <w:t>Cumulatively</w:t>
      </w:r>
      <w:r w:rsidRPr="009C4D1A">
        <w:rPr>
          <w:sz w:val="24"/>
          <w:szCs w:val="24"/>
        </w:rPr>
        <w:t xml:space="preserve">, the non-users from the 20 – 34 age bracket constituted almost 48%. This is relatively higher since one expects to find this group receptive to the use of ICT facilities against the national situation where there more users of </w:t>
      </w:r>
      <w:r w:rsidR="00861238" w:rsidRPr="009C4D1A">
        <w:rPr>
          <w:sz w:val="24"/>
          <w:szCs w:val="24"/>
        </w:rPr>
        <w:t xml:space="preserve">the Internet </w:t>
      </w:r>
      <w:r w:rsidRPr="009C4D1A">
        <w:rPr>
          <w:sz w:val="24"/>
          <w:szCs w:val="24"/>
        </w:rPr>
        <w:t xml:space="preserve">from this age. </w:t>
      </w:r>
      <w:r w:rsidR="00861238" w:rsidRPr="009C4D1A">
        <w:rPr>
          <w:sz w:val="24"/>
          <w:szCs w:val="24"/>
        </w:rPr>
        <w:t xml:space="preserve"> </w:t>
      </w:r>
      <w:r w:rsidRPr="009C4D1A">
        <w:rPr>
          <w:sz w:val="24"/>
          <w:szCs w:val="24"/>
        </w:rPr>
        <w:t xml:space="preserve">The analysis of </w:t>
      </w:r>
      <w:r w:rsidR="00497368" w:rsidRPr="009C4D1A">
        <w:rPr>
          <w:sz w:val="24"/>
          <w:szCs w:val="24"/>
        </w:rPr>
        <w:t>the user</w:t>
      </w:r>
      <w:r w:rsidRPr="009C4D1A">
        <w:rPr>
          <w:sz w:val="24"/>
          <w:szCs w:val="24"/>
        </w:rPr>
        <w:t xml:space="preserve"> survey confirms this. The cumulative total of users for the same age bracket was 62%</w:t>
      </w:r>
      <w:r w:rsidR="00497368" w:rsidRPr="009C4D1A">
        <w:rPr>
          <w:sz w:val="24"/>
          <w:szCs w:val="24"/>
        </w:rPr>
        <w:t>, therefore the relatively higher non-users within this age group did not conform with the national situation</w:t>
      </w:r>
      <w:r w:rsidRPr="009C4D1A">
        <w:rPr>
          <w:sz w:val="24"/>
          <w:szCs w:val="24"/>
        </w:rPr>
        <w:t>.</w:t>
      </w:r>
      <w:r>
        <w:rPr>
          <w:sz w:val="24"/>
          <w:szCs w:val="24"/>
        </w:rPr>
        <w:t xml:space="preserve">   </w:t>
      </w:r>
    </w:p>
    <w:p w:rsidR="00FA5DBE" w:rsidRPr="001D093D" w:rsidRDefault="00FA5DBE" w:rsidP="00FA5DBE">
      <w:pPr>
        <w:jc w:val="both"/>
        <w:rPr>
          <w:sz w:val="24"/>
          <w:szCs w:val="24"/>
        </w:rPr>
      </w:pPr>
    </w:p>
    <w:p w:rsidR="00FA5DBE" w:rsidRPr="001D093D" w:rsidRDefault="00FA5DBE" w:rsidP="00FA5DBE">
      <w:pPr>
        <w:jc w:val="both"/>
        <w:rPr>
          <w:sz w:val="24"/>
          <w:szCs w:val="24"/>
        </w:rPr>
      </w:pPr>
    </w:p>
    <w:tbl>
      <w:tblPr>
        <w:tblW w:w="3880" w:type="dxa"/>
        <w:tblInd w:w="93" w:type="dxa"/>
        <w:tblLook w:val="04A0" w:firstRow="1" w:lastRow="0" w:firstColumn="1" w:lastColumn="0" w:noHBand="0" w:noVBand="1"/>
      </w:tblPr>
      <w:tblGrid>
        <w:gridCol w:w="1468"/>
        <w:gridCol w:w="1381"/>
        <w:gridCol w:w="1031"/>
      </w:tblGrid>
      <w:tr w:rsidR="00FA5DBE" w:rsidRPr="001D093D" w:rsidTr="00FA5DBE">
        <w:trPr>
          <w:trHeight w:val="300"/>
        </w:trPr>
        <w:tc>
          <w:tcPr>
            <w:tcW w:w="3880" w:type="dxa"/>
            <w:gridSpan w:val="3"/>
            <w:tcBorders>
              <w:top w:val="nil"/>
              <w:left w:val="nil"/>
              <w:bottom w:val="nil"/>
              <w:right w:val="nil"/>
            </w:tcBorders>
            <w:shd w:val="clear" w:color="auto" w:fill="auto"/>
            <w:noWrap/>
            <w:vAlign w:val="bottom"/>
            <w:hideMark/>
          </w:tcPr>
          <w:p w:rsidR="00FA5DBE" w:rsidRPr="001D6852" w:rsidRDefault="00FA5DBE" w:rsidP="00FA5DBE">
            <w:pPr>
              <w:rPr>
                <w:rFonts w:eastAsia="Times New Roman"/>
                <w:b/>
                <w:color w:val="000000"/>
                <w:sz w:val="24"/>
                <w:szCs w:val="24"/>
              </w:rPr>
            </w:pPr>
            <w:r w:rsidRPr="001D6852">
              <w:rPr>
                <w:rFonts w:eastAsia="Times New Roman"/>
                <w:b/>
                <w:color w:val="000000"/>
                <w:sz w:val="24"/>
                <w:szCs w:val="24"/>
              </w:rPr>
              <w:t>Table 3: Nationality of Respondents</w:t>
            </w:r>
          </w:p>
        </w:tc>
      </w:tr>
      <w:tr w:rsidR="00FA5DBE" w:rsidRPr="001D093D" w:rsidTr="00FA5DBE">
        <w:trPr>
          <w:trHeight w:val="300"/>
        </w:trPr>
        <w:tc>
          <w:tcPr>
            <w:tcW w:w="14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GHANAIAN</w:t>
            </w:r>
          </w:p>
        </w:tc>
        <w:tc>
          <w:tcPr>
            <w:tcW w:w="138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398</w:t>
            </w:r>
          </w:p>
        </w:tc>
        <w:tc>
          <w:tcPr>
            <w:tcW w:w="103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99.5</w:t>
            </w:r>
          </w:p>
        </w:tc>
      </w:tr>
      <w:tr w:rsidR="00FA5DBE" w:rsidRPr="001D093D" w:rsidTr="00FA5DBE">
        <w:trPr>
          <w:trHeight w:val="300"/>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MALIAN</w:t>
            </w:r>
          </w:p>
        </w:tc>
        <w:tc>
          <w:tcPr>
            <w:tcW w:w="138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03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0"/>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NIGERIAN</w:t>
            </w:r>
          </w:p>
        </w:tc>
        <w:tc>
          <w:tcPr>
            <w:tcW w:w="138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03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0"/>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38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03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Pr="001D093D" w:rsidRDefault="00FA5DBE" w:rsidP="00FA5DBE">
      <w:pPr>
        <w:rPr>
          <w:sz w:val="24"/>
          <w:szCs w:val="24"/>
        </w:rPr>
      </w:pPr>
      <w:r w:rsidRPr="001D093D">
        <w:rPr>
          <w:sz w:val="24"/>
          <w:szCs w:val="24"/>
        </w:rPr>
        <w:t xml:space="preserve">The non users were predominantly (99.5%) </w:t>
      </w:r>
      <w:r w:rsidR="00861238">
        <w:rPr>
          <w:sz w:val="24"/>
          <w:szCs w:val="24"/>
        </w:rPr>
        <w:t xml:space="preserve"> </w:t>
      </w:r>
      <w:r w:rsidRPr="001D093D">
        <w:rPr>
          <w:sz w:val="24"/>
          <w:szCs w:val="24"/>
        </w:rPr>
        <w:t>Ghanaians with less than 1% being Nigerians and Malians.</w:t>
      </w:r>
    </w:p>
    <w:p w:rsidR="00FA5DBE" w:rsidRPr="001D093D" w:rsidRDefault="00FA5DBE" w:rsidP="00FA5DBE">
      <w:pPr>
        <w:rPr>
          <w:sz w:val="24"/>
          <w:szCs w:val="24"/>
        </w:rPr>
      </w:pPr>
    </w:p>
    <w:p w:rsidR="00FA5DBE" w:rsidRPr="001D093D" w:rsidRDefault="00FA5DBE" w:rsidP="00FA5DBE">
      <w:pPr>
        <w:rPr>
          <w:b/>
          <w:sz w:val="24"/>
          <w:szCs w:val="24"/>
        </w:rPr>
      </w:pPr>
      <w:r w:rsidRPr="001D093D">
        <w:rPr>
          <w:b/>
          <w:sz w:val="24"/>
          <w:szCs w:val="24"/>
        </w:rPr>
        <w:t>Educational Background</w:t>
      </w:r>
    </w:p>
    <w:p w:rsidR="00FA5DBE" w:rsidRDefault="00FA5DBE" w:rsidP="008E2D16">
      <w:pPr>
        <w:jc w:val="both"/>
        <w:rPr>
          <w:sz w:val="24"/>
          <w:szCs w:val="24"/>
        </w:rPr>
      </w:pPr>
      <w:r>
        <w:rPr>
          <w:sz w:val="24"/>
          <w:szCs w:val="24"/>
        </w:rPr>
        <w:t>Education is one of the key assets determining a person’s ability to use ICT services.</w:t>
      </w:r>
      <w:r w:rsidR="008E2D16">
        <w:rPr>
          <w:sz w:val="24"/>
          <w:szCs w:val="24"/>
        </w:rPr>
        <w:t xml:space="preserve"> </w:t>
      </w:r>
      <w:r w:rsidR="008E2D16" w:rsidRPr="001D093D">
        <w:rPr>
          <w:sz w:val="24"/>
          <w:szCs w:val="24"/>
        </w:rPr>
        <w:t>The educational background of the non-user respondents was explored. Most of them had basic or no education.  The data from Table 4 indicates that about 41% had primary/basic education, 12% had pre-education (no formal education) and those with secondary education were 30% of the sample.</w:t>
      </w:r>
    </w:p>
    <w:p w:rsidR="008E2D16" w:rsidRDefault="008E2D16" w:rsidP="008E2D16">
      <w:pPr>
        <w:jc w:val="both"/>
        <w:rPr>
          <w:sz w:val="24"/>
          <w:szCs w:val="24"/>
        </w:rPr>
      </w:pPr>
    </w:p>
    <w:p w:rsidR="008E2D16" w:rsidRDefault="008E2D16" w:rsidP="008E2D16">
      <w:pPr>
        <w:jc w:val="both"/>
        <w:rPr>
          <w:sz w:val="24"/>
          <w:szCs w:val="24"/>
        </w:rPr>
      </w:pPr>
    </w:p>
    <w:p w:rsidR="008E2D16" w:rsidRPr="001D093D" w:rsidRDefault="008E2D16" w:rsidP="008E2D16">
      <w:pPr>
        <w:jc w:val="both"/>
        <w:rPr>
          <w:sz w:val="24"/>
          <w:szCs w:val="24"/>
        </w:rPr>
      </w:pPr>
    </w:p>
    <w:tbl>
      <w:tblPr>
        <w:tblW w:w="9483" w:type="dxa"/>
        <w:tblInd w:w="93" w:type="dxa"/>
        <w:tblLook w:val="04A0" w:firstRow="1" w:lastRow="0" w:firstColumn="1" w:lastColumn="0" w:noHBand="0" w:noVBand="1"/>
      </w:tblPr>
      <w:tblGrid>
        <w:gridCol w:w="6107"/>
        <w:gridCol w:w="1238"/>
        <w:gridCol w:w="1512"/>
        <w:gridCol w:w="222"/>
        <w:gridCol w:w="222"/>
        <w:gridCol w:w="222"/>
      </w:tblGrid>
      <w:tr w:rsidR="00FA5DBE" w:rsidRPr="001D093D" w:rsidTr="00FA5DBE">
        <w:trPr>
          <w:trHeight w:val="300"/>
        </w:trPr>
        <w:tc>
          <w:tcPr>
            <w:tcW w:w="9483" w:type="dxa"/>
            <w:gridSpan w:val="6"/>
            <w:tcBorders>
              <w:top w:val="nil"/>
              <w:left w:val="nil"/>
              <w:bottom w:val="nil"/>
              <w:right w:val="nil"/>
            </w:tcBorders>
            <w:shd w:val="clear" w:color="auto" w:fill="auto"/>
            <w:noWrap/>
            <w:vAlign w:val="bottom"/>
            <w:hideMark/>
          </w:tcPr>
          <w:p w:rsidR="00FA5DBE" w:rsidRPr="008E2D16" w:rsidRDefault="00FA5DBE" w:rsidP="00FA5DBE">
            <w:pPr>
              <w:rPr>
                <w:rFonts w:eastAsia="Times New Roman"/>
                <w:b/>
                <w:color w:val="000000"/>
                <w:sz w:val="24"/>
                <w:szCs w:val="24"/>
              </w:rPr>
            </w:pPr>
            <w:r w:rsidRPr="008E2D16">
              <w:rPr>
                <w:rFonts w:eastAsia="Times New Roman"/>
                <w:b/>
                <w:color w:val="000000"/>
                <w:sz w:val="24"/>
                <w:szCs w:val="24"/>
              </w:rPr>
              <w:t xml:space="preserve">Table 4: Highest Level of Formal Education </w:t>
            </w:r>
          </w:p>
        </w:tc>
      </w:tr>
      <w:tr w:rsidR="00FA5DBE" w:rsidRPr="001D093D" w:rsidTr="00FA5DBE">
        <w:trPr>
          <w:trHeight w:val="300"/>
        </w:trPr>
        <w:tc>
          <w:tcPr>
            <w:tcW w:w="61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19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Pre-primary education (no formal schooling)</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49</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Primary education/first stage of basic education (grade school or equivalent)</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165</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41.3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Secondary education (high school or equivalent)</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120</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Post-secondary non-tertiary education (vocational or trade school)</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27</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Tertiary education (college degree)</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3.5</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610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19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512"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FA5DBE" w:rsidRDefault="00FA5DBE" w:rsidP="00EF4F0C">
      <w:pPr>
        <w:jc w:val="both"/>
        <w:rPr>
          <w:sz w:val="24"/>
          <w:szCs w:val="24"/>
        </w:rPr>
      </w:pPr>
      <w:r w:rsidRPr="001D093D">
        <w:rPr>
          <w:sz w:val="24"/>
          <w:szCs w:val="24"/>
        </w:rPr>
        <w:t>Generally, those with post secondary and tertiary education constituted 13% and over 50% had low educational background</w:t>
      </w:r>
      <w:r w:rsidRPr="009C4D1A">
        <w:rPr>
          <w:sz w:val="24"/>
          <w:szCs w:val="24"/>
        </w:rPr>
        <w:t xml:space="preserve">. The higher number of non-users with low educational background is not strange since ICTs is knowledge intensive and require people with certain level of literacy to use the service effectively. There </w:t>
      </w:r>
      <w:r w:rsidR="00861238" w:rsidRPr="009C4D1A">
        <w:rPr>
          <w:sz w:val="24"/>
          <w:szCs w:val="24"/>
        </w:rPr>
        <w:t xml:space="preserve">were </w:t>
      </w:r>
      <w:r w:rsidRPr="009C4D1A">
        <w:rPr>
          <w:sz w:val="24"/>
          <w:szCs w:val="24"/>
        </w:rPr>
        <w:t xml:space="preserve">a good number of respondents with secondary and tertiary education </w:t>
      </w:r>
      <w:r w:rsidR="00497368" w:rsidRPr="009C4D1A">
        <w:rPr>
          <w:sz w:val="24"/>
          <w:szCs w:val="24"/>
        </w:rPr>
        <w:t xml:space="preserve">who are </w:t>
      </w:r>
      <w:r w:rsidRPr="009C4D1A">
        <w:rPr>
          <w:sz w:val="24"/>
          <w:szCs w:val="24"/>
        </w:rPr>
        <w:t xml:space="preserve">non-users, </w:t>
      </w:r>
      <w:r w:rsidR="00497368" w:rsidRPr="009C4D1A">
        <w:rPr>
          <w:sz w:val="24"/>
          <w:szCs w:val="24"/>
        </w:rPr>
        <w:t xml:space="preserve">however </w:t>
      </w:r>
      <w:r w:rsidRPr="009C4D1A">
        <w:rPr>
          <w:sz w:val="24"/>
          <w:szCs w:val="24"/>
        </w:rPr>
        <w:t xml:space="preserve">such people may </w:t>
      </w:r>
      <w:r w:rsidR="00861238" w:rsidRPr="009C4D1A">
        <w:rPr>
          <w:sz w:val="24"/>
          <w:szCs w:val="24"/>
        </w:rPr>
        <w:t xml:space="preserve"> have been </w:t>
      </w:r>
      <w:r w:rsidRPr="009C4D1A">
        <w:rPr>
          <w:sz w:val="24"/>
          <w:szCs w:val="24"/>
        </w:rPr>
        <w:t>just non-users of PAVs and might have access at school</w:t>
      </w:r>
      <w:r w:rsidR="004D2731" w:rsidRPr="009C4D1A">
        <w:rPr>
          <w:sz w:val="24"/>
          <w:szCs w:val="24"/>
        </w:rPr>
        <w:t>s</w:t>
      </w:r>
      <w:r w:rsidRPr="009C4D1A">
        <w:rPr>
          <w:sz w:val="24"/>
          <w:szCs w:val="24"/>
        </w:rPr>
        <w:t>, homes and workplace</w:t>
      </w:r>
      <w:r w:rsidR="004D2731" w:rsidRPr="009C4D1A">
        <w:rPr>
          <w:sz w:val="24"/>
          <w:szCs w:val="24"/>
        </w:rPr>
        <w:t>s</w:t>
      </w:r>
      <w:r w:rsidRPr="009C4D1A">
        <w:rPr>
          <w:sz w:val="24"/>
          <w:szCs w:val="24"/>
        </w:rPr>
        <w:t>.</w:t>
      </w:r>
      <w:r>
        <w:rPr>
          <w:sz w:val="24"/>
          <w:szCs w:val="24"/>
        </w:rPr>
        <w:t xml:space="preserve"> </w:t>
      </w:r>
    </w:p>
    <w:p w:rsidR="00FA5DBE" w:rsidRPr="001D093D" w:rsidRDefault="00FA5DBE" w:rsidP="00FA5DBE">
      <w:pPr>
        <w:spacing w:line="360" w:lineRule="auto"/>
        <w:jc w:val="both"/>
        <w:rPr>
          <w:sz w:val="24"/>
          <w:szCs w:val="24"/>
        </w:rPr>
      </w:pPr>
    </w:p>
    <w:p w:rsidR="00FA5DBE" w:rsidRPr="001D093D" w:rsidRDefault="00FA5DBE" w:rsidP="00FA5DBE">
      <w:pPr>
        <w:spacing w:line="360" w:lineRule="auto"/>
        <w:jc w:val="both"/>
        <w:rPr>
          <w:b/>
          <w:sz w:val="24"/>
          <w:szCs w:val="24"/>
        </w:rPr>
      </w:pPr>
      <w:r w:rsidRPr="001D093D">
        <w:rPr>
          <w:b/>
          <w:sz w:val="24"/>
          <w:szCs w:val="24"/>
        </w:rPr>
        <w:t>Physical Disabilities</w:t>
      </w:r>
    </w:p>
    <w:p w:rsidR="00FA5DBE" w:rsidRPr="001D093D" w:rsidRDefault="00FA5DBE" w:rsidP="00FA5DBE">
      <w:pPr>
        <w:spacing w:line="360" w:lineRule="auto"/>
        <w:jc w:val="both"/>
        <w:rPr>
          <w:sz w:val="24"/>
          <w:szCs w:val="24"/>
        </w:rPr>
      </w:pPr>
      <w:r w:rsidRPr="001D093D">
        <w:rPr>
          <w:sz w:val="24"/>
          <w:szCs w:val="24"/>
        </w:rPr>
        <w:t>Questions related to physical disabilities of the respondents were asked.</w:t>
      </w:r>
    </w:p>
    <w:tbl>
      <w:tblPr>
        <w:tblW w:w="6101" w:type="dxa"/>
        <w:tblInd w:w="93" w:type="dxa"/>
        <w:tblLook w:val="04A0" w:firstRow="1" w:lastRow="0" w:firstColumn="1" w:lastColumn="0" w:noHBand="0" w:noVBand="1"/>
      </w:tblPr>
      <w:tblGrid>
        <w:gridCol w:w="2295"/>
        <w:gridCol w:w="1925"/>
        <w:gridCol w:w="1437"/>
        <w:gridCol w:w="222"/>
        <w:gridCol w:w="222"/>
      </w:tblGrid>
      <w:tr w:rsidR="00FA5DBE" w:rsidRPr="001D093D" w:rsidTr="00FA5DBE">
        <w:trPr>
          <w:trHeight w:val="300"/>
        </w:trPr>
        <w:tc>
          <w:tcPr>
            <w:tcW w:w="6101" w:type="dxa"/>
            <w:gridSpan w:val="5"/>
            <w:tcBorders>
              <w:top w:val="nil"/>
              <w:left w:val="nil"/>
              <w:bottom w:val="nil"/>
              <w:right w:val="nil"/>
            </w:tcBorders>
            <w:shd w:val="clear" w:color="auto" w:fill="auto"/>
            <w:noWrap/>
            <w:vAlign w:val="bottom"/>
            <w:hideMark/>
          </w:tcPr>
          <w:p w:rsidR="00FA5DBE" w:rsidRPr="001D093D" w:rsidRDefault="00FA5DBE" w:rsidP="00FA5DBE">
            <w:pPr>
              <w:rPr>
                <w:rFonts w:eastAsia="Times New Roman"/>
                <w:b/>
                <w:color w:val="000000"/>
                <w:sz w:val="24"/>
                <w:szCs w:val="24"/>
              </w:rPr>
            </w:pPr>
            <w:r w:rsidRPr="001D093D">
              <w:rPr>
                <w:rFonts w:eastAsia="Times New Roman"/>
                <w:b/>
                <w:color w:val="000000"/>
                <w:sz w:val="24"/>
                <w:szCs w:val="24"/>
              </w:rPr>
              <w:t>Table 5: Awareness of Physical Disability</w:t>
            </w:r>
          </w:p>
        </w:tc>
      </w:tr>
      <w:tr w:rsidR="00FA5DBE" w:rsidRPr="001D093D" w:rsidTr="00FA5DBE">
        <w:trPr>
          <w:trHeight w:val="300"/>
        </w:trPr>
        <w:tc>
          <w:tcPr>
            <w:tcW w:w="22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925"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437"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29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Yes</w:t>
            </w:r>
          </w:p>
        </w:tc>
        <w:tc>
          <w:tcPr>
            <w:tcW w:w="1925"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w:t>
            </w:r>
          </w:p>
        </w:tc>
        <w:tc>
          <w:tcPr>
            <w:tcW w:w="14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29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w:t>
            </w:r>
          </w:p>
        </w:tc>
        <w:tc>
          <w:tcPr>
            <w:tcW w:w="1925"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379</w:t>
            </w:r>
          </w:p>
        </w:tc>
        <w:tc>
          <w:tcPr>
            <w:tcW w:w="14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94.8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29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Don't know</w:t>
            </w:r>
          </w:p>
        </w:tc>
        <w:tc>
          <w:tcPr>
            <w:tcW w:w="1925"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w:t>
            </w:r>
          </w:p>
        </w:tc>
        <w:tc>
          <w:tcPr>
            <w:tcW w:w="14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29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925"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w:t>
            </w:r>
          </w:p>
        </w:tc>
        <w:tc>
          <w:tcPr>
            <w:tcW w:w="14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29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925"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4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FA5DBE" w:rsidRPr="001D093D" w:rsidRDefault="00FA5DBE" w:rsidP="00EF4F0C">
      <w:pPr>
        <w:rPr>
          <w:sz w:val="24"/>
          <w:szCs w:val="24"/>
        </w:rPr>
      </w:pPr>
      <w:r w:rsidRPr="001D093D">
        <w:rPr>
          <w:sz w:val="24"/>
          <w:szCs w:val="24"/>
        </w:rPr>
        <w:t>In terms of knowledge or awareness about personal disabilities, only few were aware of their disabilities. Majority (almost 95%) did not have any or knowledge about their disabilities.</w:t>
      </w:r>
    </w:p>
    <w:tbl>
      <w:tblPr>
        <w:tblW w:w="5800" w:type="dxa"/>
        <w:tblInd w:w="93" w:type="dxa"/>
        <w:tblLook w:val="04A0" w:firstRow="1" w:lastRow="0" w:firstColumn="1" w:lastColumn="0" w:noHBand="0" w:noVBand="1"/>
      </w:tblPr>
      <w:tblGrid>
        <w:gridCol w:w="3321"/>
        <w:gridCol w:w="1361"/>
        <w:gridCol w:w="1016"/>
        <w:gridCol w:w="222"/>
        <w:gridCol w:w="222"/>
      </w:tblGrid>
      <w:tr w:rsidR="00FA5DBE" w:rsidRPr="001D093D" w:rsidTr="00FA5DBE">
        <w:trPr>
          <w:trHeight w:val="300"/>
        </w:trPr>
        <w:tc>
          <w:tcPr>
            <w:tcW w:w="5800" w:type="dxa"/>
            <w:gridSpan w:val="5"/>
            <w:tcBorders>
              <w:top w:val="nil"/>
              <w:left w:val="nil"/>
              <w:bottom w:val="nil"/>
              <w:right w:val="nil"/>
            </w:tcBorders>
            <w:shd w:val="clear" w:color="auto" w:fill="auto"/>
            <w:noWrap/>
            <w:vAlign w:val="bottom"/>
            <w:hideMark/>
          </w:tcPr>
          <w:p w:rsidR="00FA5DBE" w:rsidRPr="00BE1644" w:rsidRDefault="00FA5DBE" w:rsidP="00FA5DBE">
            <w:pPr>
              <w:rPr>
                <w:rFonts w:eastAsia="Times New Roman"/>
                <w:b/>
                <w:color w:val="000000"/>
                <w:sz w:val="24"/>
                <w:szCs w:val="24"/>
              </w:rPr>
            </w:pPr>
          </w:p>
          <w:p w:rsidR="00FA5DBE" w:rsidRPr="00BE1644" w:rsidRDefault="00FA5DBE" w:rsidP="00FA5DBE">
            <w:pPr>
              <w:rPr>
                <w:rFonts w:eastAsia="Times New Roman"/>
                <w:b/>
                <w:color w:val="000000"/>
                <w:sz w:val="24"/>
                <w:szCs w:val="24"/>
              </w:rPr>
            </w:pPr>
            <w:r w:rsidRPr="00BE1644">
              <w:rPr>
                <w:rFonts w:eastAsia="Times New Roman"/>
                <w:b/>
                <w:color w:val="000000"/>
                <w:sz w:val="24"/>
                <w:szCs w:val="24"/>
              </w:rPr>
              <w:t xml:space="preserve">Table 6: Types of Disabilities </w:t>
            </w:r>
          </w:p>
        </w:tc>
      </w:tr>
      <w:tr w:rsidR="00FA5DBE" w:rsidRPr="001D093D" w:rsidTr="00FA5DBE">
        <w:trPr>
          <w:trHeight w:val="300"/>
        </w:trPr>
        <w:tc>
          <w:tcPr>
            <w:tcW w:w="33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Response</w:t>
            </w:r>
            <w:r w:rsidRPr="001D093D">
              <w:rPr>
                <w:rStyle w:val="FootnoteReference"/>
                <w:rFonts w:eastAsia="Times New Roman"/>
                <w:color w:val="000000"/>
                <w:sz w:val="24"/>
                <w:szCs w:val="24"/>
              </w:rPr>
              <w:footnoteReference w:id="5"/>
            </w:r>
            <w:r w:rsidRPr="001D093D">
              <w:rPr>
                <w:rFonts w:eastAsia="Times New Roman"/>
                <w:color w:val="000000"/>
                <w:sz w:val="24"/>
                <w:szCs w:val="24"/>
              </w:rPr>
              <w:t xml:space="preserve">  </w:t>
            </w:r>
          </w:p>
        </w:tc>
        <w:tc>
          <w:tcPr>
            <w:tcW w:w="136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3321"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Seeing</w:t>
            </w:r>
          </w:p>
        </w:tc>
        <w:tc>
          <w:tcPr>
            <w:tcW w:w="136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w:t>
            </w:r>
          </w:p>
        </w:tc>
        <w:tc>
          <w:tcPr>
            <w:tcW w:w="101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38.5</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3321"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Hearing</w:t>
            </w:r>
          </w:p>
        </w:tc>
        <w:tc>
          <w:tcPr>
            <w:tcW w:w="136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w:t>
            </w:r>
          </w:p>
        </w:tc>
        <w:tc>
          <w:tcPr>
            <w:tcW w:w="101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15.4</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3321"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Using arms</w:t>
            </w:r>
          </w:p>
        </w:tc>
        <w:tc>
          <w:tcPr>
            <w:tcW w:w="136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w:t>
            </w:r>
          </w:p>
        </w:tc>
        <w:tc>
          <w:tcPr>
            <w:tcW w:w="101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15.4</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3321"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Using legs</w:t>
            </w:r>
          </w:p>
        </w:tc>
        <w:tc>
          <w:tcPr>
            <w:tcW w:w="136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w:t>
            </w:r>
          </w:p>
        </w:tc>
        <w:tc>
          <w:tcPr>
            <w:tcW w:w="101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0.0</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3321"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Combination of the above</w:t>
            </w:r>
          </w:p>
        </w:tc>
        <w:tc>
          <w:tcPr>
            <w:tcW w:w="136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w:t>
            </w:r>
          </w:p>
        </w:tc>
        <w:tc>
          <w:tcPr>
            <w:tcW w:w="101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46.2</w:t>
            </w: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51"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FA5DBE" w:rsidRPr="001D093D" w:rsidRDefault="00FA5DBE" w:rsidP="00EF4F0C">
      <w:pPr>
        <w:rPr>
          <w:sz w:val="24"/>
          <w:szCs w:val="24"/>
        </w:rPr>
      </w:pPr>
      <w:r w:rsidRPr="001D093D">
        <w:rPr>
          <w:sz w:val="24"/>
          <w:szCs w:val="24"/>
        </w:rPr>
        <w:lastRenderedPageBreak/>
        <w:t>The main single disability reported was sight problem</w:t>
      </w:r>
      <w:r w:rsidR="00861238">
        <w:rPr>
          <w:sz w:val="24"/>
          <w:szCs w:val="24"/>
        </w:rPr>
        <w:t>s</w:t>
      </w:r>
      <w:r w:rsidRPr="001D093D">
        <w:rPr>
          <w:sz w:val="24"/>
          <w:szCs w:val="24"/>
        </w:rPr>
        <w:t>, however, respondents suffering from the combined disabilities were higher.</w:t>
      </w:r>
    </w:p>
    <w:p w:rsidR="00FA5DBE" w:rsidRPr="001D093D" w:rsidRDefault="00FA5DBE" w:rsidP="00EF4F0C">
      <w:pPr>
        <w:rPr>
          <w:sz w:val="24"/>
          <w:szCs w:val="24"/>
        </w:rPr>
      </w:pPr>
    </w:p>
    <w:p w:rsidR="00FA5DBE" w:rsidRPr="001D093D" w:rsidRDefault="00FA5DBE" w:rsidP="00EF4F0C">
      <w:pPr>
        <w:rPr>
          <w:b/>
          <w:sz w:val="24"/>
          <w:szCs w:val="24"/>
        </w:rPr>
      </w:pPr>
      <w:r w:rsidRPr="001D093D">
        <w:rPr>
          <w:b/>
          <w:sz w:val="24"/>
          <w:szCs w:val="24"/>
        </w:rPr>
        <w:t>Residential Premises and Sources of Water</w:t>
      </w:r>
    </w:p>
    <w:p w:rsidR="00FA5DBE" w:rsidRPr="001D093D" w:rsidRDefault="00FA5DBE" w:rsidP="00EF4F0C">
      <w:pPr>
        <w:rPr>
          <w:sz w:val="24"/>
          <w:szCs w:val="24"/>
        </w:rPr>
      </w:pPr>
    </w:p>
    <w:p w:rsidR="00FA5DBE" w:rsidRDefault="00FA5DBE" w:rsidP="00EF4F0C">
      <w:pPr>
        <w:jc w:val="both"/>
        <w:rPr>
          <w:sz w:val="24"/>
          <w:szCs w:val="24"/>
        </w:rPr>
      </w:pPr>
      <w:r w:rsidRPr="001D093D">
        <w:rPr>
          <w:sz w:val="24"/>
          <w:szCs w:val="24"/>
        </w:rPr>
        <w:t>A large number of respondents were living in rented premises. Data from Table 7 showed that almost 48% of the non-users lived in rented premises, while 33% in premises which they were either owners or owned by someone in their household.</w:t>
      </w:r>
    </w:p>
    <w:p w:rsidR="00FA5DBE" w:rsidRDefault="00FA5DBE" w:rsidP="00EF4F0C">
      <w:pPr>
        <w:jc w:val="both"/>
        <w:rPr>
          <w:sz w:val="24"/>
          <w:szCs w:val="24"/>
        </w:rPr>
      </w:pPr>
    </w:p>
    <w:tbl>
      <w:tblPr>
        <w:tblW w:w="7135" w:type="dxa"/>
        <w:tblInd w:w="93" w:type="dxa"/>
        <w:tblLook w:val="04A0" w:firstRow="1" w:lastRow="0" w:firstColumn="1" w:lastColumn="0" w:noHBand="0" w:noVBand="1"/>
      </w:tblPr>
      <w:tblGrid>
        <w:gridCol w:w="4704"/>
        <w:gridCol w:w="1238"/>
        <w:gridCol w:w="971"/>
        <w:gridCol w:w="222"/>
      </w:tblGrid>
      <w:tr w:rsidR="00FA5DBE" w:rsidRPr="001D093D" w:rsidTr="00FA5DBE">
        <w:trPr>
          <w:trHeight w:val="300"/>
        </w:trPr>
        <w:tc>
          <w:tcPr>
            <w:tcW w:w="7135" w:type="dxa"/>
            <w:gridSpan w:val="4"/>
            <w:tcBorders>
              <w:top w:val="nil"/>
              <w:left w:val="nil"/>
              <w:bottom w:val="nil"/>
              <w:right w:val="nil"/>
            </w:tcBorders>
            <w:shd w:val="clear" w:color="auto" w:fill="auto"/>
            <w:noWrap/>
            <w:vAlign w:val="bottom"/>
            <w:hideMark/>
          </w:tcPr>
          <w:p w:rsidR="00FA5DBE" w:rsidRPr="001D6852" w:rsidRDefault="00FA5DBE" w:rsidP="00FA5DBE">
            <w:pPr>
              <w:rPr>
                <w:rFonts w:eastAsia="Times New Roman"/>
                <w:b/>
                <w:color w:val="000000"/>
                <w:sz w:val="24"/>
                <w:szCs w:val="24"/>
              </w:rPr>
            </w:pPr>
            <w:r w:rsidRPr="001D6852">
              <w:rPr>
                <w:rFonts w:eastAsia="Times New Roman"/>
                <w:b/>
                <w:color w:val="000000"/>
                <w:sz w:val="24"/>
                <w:szCs w:val="24"/>
              </w:rPr>
              <w:t>Table 7: Description of respondents' home</w:t>
            </w:r>
          </w:p>
        </w:tc>
      </w:tr>
      <w:tr w:rsidR="00FA5DBE" w:rsidRPr="001D093D" w:rsidTr="00FA5DBE">
        <w:trPr>
          <w:trHeight w:val="300"/>
        </w:trPr>
        <w:tc>
          <w:tcPr>
            <w:tcW w:w="4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97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It is owned by you or by someone in your household</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133</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33.3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You rent it</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191</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47.8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You occupy it without payment of rent</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68</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Don't have a home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4704"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FA5DBE" w:rsidRPr="001D093D" w:rsidRDefault="00FA5DBE" w:rsidP="00EF4F0C">
      <w:pPr>
        <w:jc w:val="both"/>
        <w:rPr>
          <w:sz w:val="24"/>
          <w:szCs w:val="24"/>
        </w:rPr>
      </w:pPr>
      <w:r w:rsidRPr="001D093D">
        <w:rPr>
          <w:sz w:val="24"/>
          <w:szCs w:val="24"/>
        </w:rPr>
        <w:t>Those who lived in accommodation without paying rent were 17%. These are people living in premises which might be owned by relations who are either domiciled in other cities or abroad. Largely, they could be considered as caretakers of the houses.</w:t>
      </w:r>
      <w:r w:rsidR="004D2731">
        <w:rPr>
          <w:sz w:val="24"/>
          <w:szCs w:val="24"/>
        </w:rPr>
        <w:t xml:space="preserve"> </w:t>
      </w:r>
      <w:r w:rsidR="004D2731" w:rsidRPr="009C4D1A">
        <w:rPr>
          <w:sz w:val="24"/>
          <w:szCs w:val="24"/>
        </w:rPr>
        <w:t>The relatively high numbers of the non-users staying in rented premises conform to the situation in country where many people are staying in houses built by private individuals and then given out for rental purposes.</w:t>
      </w:r>
    </w:p>
    <w:tbl>
      <w:tblPr>
        <w:tblW w:w="5800" w:type="dxa"/>
        <w:tblInd w:w="93" w:type="dxa"/>
        <w:tblLook w:val="04A0" w:firstRow="1" w:lastRow="0" w:firstColumn="1" w:lastColumn="0" w:noHBand="0" w:noVBand="1"/>
      </w:tblPr>
      <w:tblGrid>
        <w:gridCol w:w="2587"/>
        <w:gridCol w:w="1764"/>
        <w:gridCol w:w="1317"/>
        <w:gridCol w:w="222"/>
        <w:gridCol w:w="222"/>
      </w:tblGrid>
      <w:tr w:rsidR="00FA5DBE" w:rsidRPr="001D093D" w:rsidTr="00FA5DBE">
        <w:trPr>
          <w:trHeight w:val="300"/>
        </w:trPr>
        <w:tc>
          <w:tcPr>
            <w:tcW w:w="5800" w:type="dxa"/>
            <w:gridSpan w:val="5"/>
            <w:tcBorders>
              <w:top w:val="nil"/>
              <w:left w:val="nil"/>
              <w:bottom w:val="nil"/>
              <w:right w:val="nil"/>
            </w:tcBorders>
            <w:shd w:val="clear" w:color="auto" w:fill="auto"/>
            <w:noWrap/>
            <w:vAlign w:val="bottom"/>
            <w:hideMark/>
          </w:tcPr>
          <w:p w:rsidR="00FA5DBE" w:rsidRPr="001D6852" w:rsidRDefault="00FA5DBE" w:rsidP="00FA5DBE">
            <w:pPr>
              <w:rPr>
                <w:rFonts w:eastAsia="Times New Roman"/>
                <w:b/>
                <w:color w:val="000000"/>
                <w:sz w:val="24"/>
                <w:szCs w:val="24"/>
              </w:rPr>
            </w:pPr>
            <w:r w:rsidRPr="001D6852">
              <w:rPr>
                <w:rFonts w:eastAsia="Times New Roman"/>
                <w:b/>
                <w:color w:val="000000"/>
                <w:sz w:val="24"/>
                <w:szCs w:val="24"/>
              </w:rPr>
              <w:t>Table 8: Sources of fresh water at respondents' home</w:t>
            </w:r>
          </w:p>
        </w:tc>
      </w:tr>
      <w:tr w:rsidR="00FA5DBE" w:rsidRPr="001D093D" w:rsidTr="00FA5DBE">
        <w:trPr>
          <w:trHeight w:val="300"/>
        </w:trPr>
        <w:tc>
          <w:tcPr>
            <w:tcW w:w="25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764"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Private well</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14</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3.5</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Public well</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20</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5.0</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Pipe into house</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276</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69.0</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Other</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76</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19.0</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14</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3.6</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76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3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c>
          <w:tcPr>
            <w:tcW w:w="66"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EF4F0C">
      <w:pPr>
        <w:spacing w:before="240"/>
        <w:jc w:val="both"/>
        <w:rPr>
          <w:sz w:val="24"/>
          <w:szCs w:val="24"/>
        </w:rPr>
      </w:pPr>
      <w:r w:rsidRPr="001D093D">
        <w:rPr>
          <w:sz w:val="24"/>
          <w:szCs w:val="24"/>
        </w:rPr>
        <w:t xml:space="preserve">Access to potable water is very essential to human lives. Consequently, we explored the sources of water for the non-user households. Majority (69%) of respondents had piped borne water facilities in their houses. The use of public and private wells was minimal. Close to 4% utilised private wells, while 5%  public wells.  As indicated in the venue and user report, the availability of piped system do not necessary mean that water flows all the time. </w:t>
      </w:r>
      <w:r w:rsidR="00861238">
        <w:rPr>
          <w:sz w:val="24"/>
          <w:szCs w:val="24"/>
        </w:rPr>
        <w:t xml:space="preserve"> </w:t>
      </w:r>
      <w:r w:rsidRPr="001D093D">
        <w:rPr>
          <w:sz w:val="24"/>
          <w:szCs w:val="24"/>
        </w:rPr>
        <w:t>In most cases houses in Ghana have plumbing facilities which are linked to the national or local water system</w:t>
      </w:r>
      <w:r w:rsidR="00861238">
        <w:rPr>
          <w:sz w:val="24"/>
          <w:szCs w:val="24"/>
        </w:rPr>
        <w:t>,</w:t>
      </w:r>
      <w:r w:rsidRPr="001D093D">
        <w:rPr>
          <w:sz w:val="24"/>
          <w:szCs w:val="24"/>
        </w:rPr>
        <w:t xml:space="preserve"> but Ghana has a huge shortfall in the supply of treated water. Consequently, most residents have to rely on other sources of water to complement the irregular supply of water from the Ghana Water Company.</w:t>
      </w:r>
    </w:p>
    <w:p w:rsidR="008E2D16" w:rsidRDefault="008E2D16" w:rsidP="00FA5DBE">
      <w:pPr>
        <w:spacing w:line="360" w:lineRule="auto"/>
        <w:jc w:val="both"/>
        <w:rPr>
          <w:b/>
          <w:sz w:val="24"/>
          <w:szCs w:val="24"/>
        </w:rPr>
      </w:pPr>
    </w:p>
    <w:p w:rsidR="00FA5DBE" w:rsidRPr="001D093D" w:rsidRDefault="00FA5DBE" w:rsidP="00FA5DBE">
      <w:pPr>
        <w:spacing w:line="360" w:lineRule="auto"/>
        <w:jc w:val="both"/>
        <w:rPr>
          <w:b/>
          <w:sz w:val="24"/>
          <w:szCs w:val="24"/>
        </w:rPr>
      </w:pPr>
      <w:r w:rsidRPr="001D093D">
        <w:rPr>
          <w:b/>
          <w:sz w:val="24"/>
          <w:szCs w:val="24"/>
        </w:rPr>
        <w:t>Primary and National Language Proficiency</w:t>
      </w:r>
    </w:p>
    <w:p w:rsidR="00FA5DBE" w:rsidRDefault="00FA5DBE" w:rsidP="00EF4F0C">
      <w:pPr>
        <w:jc w:val="both"/>
        <w:rPr>
          <w:sz w:val="24"/>
          <w:szCs w:val="24"/>
        </w:rPr>
      </w:pPr>
      <w:r w:rsidRPr="001D093D">
        <w:rPr>
          <w:sz w:val="24"/>
          <w:szCs w:val="24"/>
        </w:rPr>
        <w:lastRenderedPageBreak/>
        <w:t>The language proficiencies of respondents were examined. The languages included both primary and national. The analysis involves reading and writing skills.</w:t>
      </w:r>
    </w:p>
    <w:p w:rsidR="00FA5DBE" w:rsidRPr="001D093D" w:rsidRDefault="00FA5DBE" w:rsidP="00FA5DBE">
      <w:pPr>
        <w:spacing w:line="360" w:lineRule="auto"/>
        <w:jc w:val="both"/>
        <w:rPr>
          <w:sz w:val="24"/>
          <w:szCs w:val="24"/>
        </w:rPr>
      </w:pPr>
    </w:p>
    <w:tbl>
      <w:tblPr>
        <w:tblW w:w="4840" w:type="dxa"/>
        <w:tblInd w:w="93" w:type="dxa"/>
        <w:tblLook w:val="04A0" w:firstRow="1" w:lastRow="0" w:firstColumn="1" w:lastColumn="0" w:noHBand="0" w:noVBand="1"/>
      </w:tblPr>
      <w:tblGrid>
        <w:gridCol w:w="1645"/>
        <w:gridCol w:w="1791"/>
        <w:gridCol w:w="1337"/>
        <w:gridCol w:w="222"/>
      </w:tblGrid>
      <w:tr w:rsidR="00FA5DBE" w:rsidRPr="001D093D" w:rsidTr="00FA5DBE">
        <w:trPr>
          <w:trHeight w:val="300"/>
        </w:trPr>
        <w:tc>
          <w:tcPr>
            <w:tcW w:w="4840" w:type="dxa"/>
            <w:gridSpan w:val="4"/>
            <w:tcBorders>
              <w:top w:val="nil"/>
              <w:left w:val="nil"/>
              <w:bottom w:val="nil"/>
              <w:right w:val="nil"/>
            </w:tcBorders>
            <w:shd w:val="clear" w:color="auto" w:fill="auto"/>
            <w:noWrap/>
            <w:vAlign w:val="bottom"/>
            <w:hideMark/>
          </w:tcPr>
          <w:p w:rsidR="00FA5DBE" w:rsidRPr="001D093D" w:rsidRDefault="00FA5DBE" w:rsidP="00FA5DBE">
            <w:pPr>
              <w:rPr>
                <w:rFonts w:eastAsia="Times New Roman"/>
                <w:b/>
                <w:color w:val="000000"/>
                <w:sz w:val="24"/>
                <w:szCs w:val="24"/>
              </w:rPr>
            </w:pPr>
            <w:r w:rsidRPr="001D093D">
              <w:rPr>
                <w:rFonts w:eastAsia="Times New Roman"/>
                <w:b/>
                <w:color w:val="000000"/>
                <w:sz w:val="24"/>
                <w:szCs w:val="24"/>
              </w:rPr>
              <w:t xml:space="preserve">Table 9:  Primary language of respondents </w:t>
            </w:r>
          </w:p>
        </w:tc>
      </w:tr>
      <w:tr w:rsidR="00FA5DBE" w:rsidRPr="001D093D" w:rsidTr="00FA5DBE">
        <w:trPr>
          <w:trHeight w:val="300"/>
        </w:trPr>
        <w:tc>
          <w:tcPr>
            <w:tcW w:w="1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79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337"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English</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47</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11.8</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Twi</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240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60.0</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Ga</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46</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11.5</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Others</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58</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14.5</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2.3</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64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79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67"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EF4F0C" w:rsidRPr="001D093D" w:rsidRDefault="00FA5DBE" w:rsidP="00EF4F0C">
      <w:pPr>
        <w:rPr>
          <w:sz w:val="24"/>
          <w:szCs w:val="24"/>
        </w:rPr>
      </w:pPr>
      <w:r w:rsidRPr="001D093D">
        <w:rPr>
          <w:sz w:val="24"/>
          <w:szCs w:val="24"/>
        </w:rPr>
        <w:t xml:space="preserve">The </w:t>
      </w:r>
      <w:r w:rsidRPr="00FF6618">
        <w:rPr>
          <w:sz w:val="24"/>
          <w:szCs w:val="24"/>
        </w:rPr>
        <w:t xml:space="preserve">primary language </w:t>
      </w:r>
      <w:r w:rsidR="00FF6618" w:rsidRPr="00FF6618">
        <w:rPr>
          <w:sz w:val="24"/>
          <w:szCs w:val="24"/>
        </w:rPr>
        <w:t xml:space="preserve">of </w:t>
      </w:r>
      <w:r w:rsidRPr="00FF6618">
        <w:rPr>
          <w:sz w:val="24"/>
          <w:szCs w:val="24"/>
        </w:rPr>
        <w:t>respondents was predominately</w:t>
      </w:r>
      <w:r w:rsidRPr="001D093D">
        <w:rPr>
          <w:sz w:val="24"/>
          <w:szCs w:val="24"/>
        </w:rPr>
        <w:t xml:space="preserve"> </w:t>
      </w:r>
      <w:r w:rsidR="00FF6618">
        <w:rPr>
          <w:sz w:val="24"/>
          <w:szCs w:val="24"/>
        </w:rPr>
        <w:t xml:space="preserve">(60%) </w:t>
      </w:r>
      <w:r w:rsidRPr="001D093D">
        <w:rPr>
          <w:sz w:val="24"/>
          <w:szCs w:val="24"/>
        </w:rPr>
        <w:t>Twi</w:t>
      </w:r>
      <w:r w:rsidR="00FF6618">
        <w:rPr>
          <w:sz w:val="24"/>
          <w:szCs w:val="24"/>
        </w:rPr>
        <w:t>, and t</w:t>
      </w:r>
      <w:r w:rsidRPr="001D093D">
        <w:rPr>
          <w:sz w:val="24"/>
          <w:szCs w:val="24"/>
        </w:rPr>
        <w:t>h</w:t>
      </w:r>
      <w:r w:rsidR="00FF6618">
        <w:rPr>
          <w:sz w:val="24"/>
          <w:szCs w:val="24"/>
        </w:rPr>
        <w:t xml:space="preserve">is conforms to the actual situation in the country. The </w:t>
      </w:r>
      <w:r w:rsidRPr="001D093D">
        <w:rPr>
          <w:sz w:val="24"/>
          <w:szCs w:val="24"/>
        </w:rPr>
        <w:t xml:space="preserve">Akans who speak Twi </w:t>
      </w:r>
      <w:r>
        <w:rPr>
          <w:sz w:val="24"/>
          <w:szCs w:val="24"/>
        </w:rPr>
        <w:t xml:space="preserve">are </w:t>
      </w:r>
      <w:r w:rsidRPr="001D093D">
        <w:rPr>
          <w:sz w:val="24"/>
          <w:szCs w:val="24"/>
        </w:rPr>
        <w:t>the largest ethnic group in the country.  Also dialects such as Fanti and Ahanta spoken in the Western region were classified as Twi</w:t>
      </w:r>
    </w:p>
    <w:tbl>
      <w:tblPr>
        <w:tblW w:w="5001" w:type="dxa"/>
        <w:tblInd w:w="93" w:type="dxa"/>
        <w:tblLook w:val="04A0" w:firstRow="1" w:lastRow="0" w:firstColumn="1" w:lastColumn="0" w:noHBand="0" w:noVBand="1"/>
      </w:tblPr>
      <w:tblGrid>
        <w:gridCol w:w="1939"/>
        <w:gridCol w:w="1626"/>
        <w:gridCol w:w="1214"/>
        <w:gridCol w:w="222"/>
      </w:tblGrid>
      <w:tr w:rsidR="00FA5DBE" w:rsidRPr="001D093D" w:rsidTr="00FA5DBE">
        <w:trPr>
          <w:trHeight w:val="300"/>
        </w:trPr>
        <w:tc>
          <w:tcPr>
            <w:tcW w:w="5001" w:type="dxa"/>
            <w:gridSpan w:val="4"/>
            <w:tcBorders>
              <w:top w:val="nil"/>
              <w:left w:val="nil"/>
              <w:bottom w:val="nil"/>
              <w:right w:val="nil"/>
            </w:tcBorders>
            <w:shd w:val="clear" w:color="auto" w:fill="auto"/>
            <w:noWrap/>
            <w:vAlign w:val="bottom"/>
            <w:hideMark/>
          </w:tcPr>
          <w:p w:rsidR="00FA5DBE" w:rsidRPr="001D093D" w:rsidRDefault="00FA5DBE" w:rsidP="00FA5DBE">
            <w:pPr>
              <w:rPr>
                <w:rFonts w:eastAsia="Times New Roman"/>
                <w:b/>
                <w:color w:val="000000"/>
                <w:sz w:val="24"/>
                <w:szCs w:val="24"/>
              </w:rPr>
            </w:pPr>
            <w:r w:rsidRPr="001D093D">
              <w:rPr>
                <w:rFonts w:eastAsia="Times New Roman"/>
                <w:b/>
                <w:color w:val="000000"/>
                <w:sz w:val="24"/>
                <w:szCs w:val="24"/>
              </w:rPr>
              <w:t>Table 10: Reading ability in primary language</w:t>
            </w:r>
          </w:p>
        </w:tc>
      </w:tr>
      <w:tr w:rsidR="00FA5DBE" w:rsidRPr="001D093D" w:rsidTr="00FA5DBE">
        <w:trPr>
          <w:trHeight w:val="300"/>
        </w:trPr>
        <w:tc>
          <w:tcPr>
            <w:tcW w:w="19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626"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None</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41</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Poor</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121</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Fair</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115</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28.8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Good</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93</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23.3</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Very Good</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27</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0.8</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c>
          <w:tcPr>
            <w:tcW w:w="222" w:type="dxa"/>
            <w:tcBorders>
              <w:top w:val="nil"/>
              <w:left w:val="nil"/>
              <w:bottom w:val="nil"/>
              <w:right w:val="nil"/>
            </w:tcBorders>
            <w:shd w:val="clear" w:color="auto" w:fill="auto"/>
            <w:noWrap/>
            <w:vAlign w:val="bottom"/>
            <w:hideMark/>
          </w:tcPr>
          <w:p w:rsidR="00FA5DBE" w:rsidRPr="001D093D" w:rsidRDefault="00FA5DBE" w:rsidP="00FA5DBE">
            <w:pPr>
              <w:rPr>
                <w:rFonts w:eastAsia="Times New Roman"/>
                <w:color w:val="000000"/>
                <w:sz w:val="24"/>
                <w:szCs w:val="24"/>
              </w:rPr>
            </w:pPr>
          </w:p>
        </w:tc>
      </w:tr>
    </w:tbl>
    <w:p w:rsidR="00FA5DBE" w:rsidRPr="001D093D" w:rsidRDefault="00FA5DBE" w:rsidP="00FA5DBE">
      <w:pPr>
        <w:rPr>
          <w:sz w:val="24"/>
          <w:szCs w:val="24"/>
        </w:rPr>
      </w:pPr>
    </w:p>
    <w:p w:rsidR="00FA5DBE" w:rsidRDefault="00FA5DBE" w:rsidP="00EF4F0C">
      <w:pPr>
        <w:jc w:val="both"/>
        <w:rPr>
          <w:sz w:val="24"/>
          <w:szCs w:val="24"/>
        </w:rPr>
      </w:pPr>
      <w:r w:rsidRPr="001D093D">
        <w:rPr>
          <w:sz w:val="24"/>
          <w:szCs w:val="24"/>
        </w:rPr>
        <w:t xml:space="preserve">The majority of the non-users lacked strong proficiency in reading their primary languages. About 29% of respondents had fair command in reading ability in primary languages, 30% had scored poor and 10% indicated they could not read their national language at all. However, 23% scored good and about 7% very good </w:t>
      </w:r>
      <w:r w:rsidR="0058259E">
        <w:rPr>
          <w:sz w:val="24"/>
          <w:szCs w:val="24"/>
        </w:rPr>
        <w:t>at</w:t>
      </w:r>
      <w:r w:rsidR="0058259E" w:rsidRPr="001D093D">
        <w:rPr>
          <w:sz w:val="24"/>
          <w:szCs w:val="24"/>
        </w:rPr>
        <w:t xml:space="preserve"> </w:t>
      </w:r>
      <w:r w:rsidRPr="001D093D">
        <w:rPr>
          <w:sz w:val="24"/>
          <w:szCs w:val="24"/>
        </w:rPr>
        <w:t xml:space="preserve">reading ability of their primary languages. This is quite different from the users who had good reading ability in their primary languages. </w:t>
      </w:r>
      <w:r>
        <w:rPr>
          <w:sz w:val="24"/>
          <w:szCs w:val="24"/>
        </w:rPr>
        <w:t xml:space="preserve">From the User and Venue report, </w:t>
      </w:r>
      <w:r w:rsidRPr="002A20BD">
        <w:rPr>
          <w:rFonts w:cs="Courier New"/>
          <w:color w:val="000000"/>
          <w:sz w:val="24"/>
          <w:szCs w:val="24"/>
        </w:rPr>
        <w:t xml:space="preserve">50% </w:t>
      </w:r>
      <w:r>
        <w:rPr>
          <w:rFonts w:cs="Courier New"/>
          <w:color w:val="000000"/>
          <w:sz w:val="24"/>
          <w:szCs w:val="24"/>
        </w:rPr>
        <w:t xml:space="preserve">of the sample </w:t>
      </w:r>
      <w:r w:rsidRPr="002A20BD">
        <w:rPr>
          <w:rFonts w:cs="Courier New"/>
          <w:color w:val="000000"/>
          <w:sz w:val="24"/>
          <w:szCs w:val="24"/>
        </w:rPr>
        <w:t>cumulatively had good command over their primary languages in terms of reading.</w:t>
      </w:r>
      <w:r>
        <w:rPr>
          <w:rFonts w:cs="Courier New"/>
          <w:color w:val="000000"/>
          <w:sz w:val="24"/>
          <w:szCs w:val="24"/>
        </w:rPr>
        <w:t xml:space="preserve"> </w:t>
      </w:r>
      <w:r w:rsidRPr="001D093D">
        <w:rPr>
          <w:sz w:val="24"/>
          <w:szCs w:val="24"/>
        </w:rPr>
        <w:t xml:space="preserve"> One important point that might have contributed to this poor reading proficiency is the low literacy among the non-users. For example, about 53% of the non-users had pre-primary and basic education (See Table 4).  With such educational background the ability to gain much command over reading </w:t>
      </w:r>
      <w:r>
        <w:rPr>
          <w:sz w:val="24"/>
          <w:szCs w:val="24"/>
        </w:rPr>
        <w:t xml:space="preserve">in </w:t>
      </w:r>
      <w:r w:rsidRPr="001D093D">
        <w:rPr>
          <w:sz w:val="24"/>
          <w:szCs w:val="24"/>
        </w:rPr>
        <w:t>primary languages is minimal, since proficiency is obtained and strengthened through formal education.</w:t>
      </w:r>
    </w:p>
    <w:p w:rsidR="008E2D16" w:rsidRDefault="008E2D16" w:rsidP="00EF4F0C">
      <w:pPr>
        <w:jc w:val="both"/>
        <w:rPr>
          <w:sz w:val="24"/>
          <w:szCs w:val="24"/>
        </w:rPr>
      </w:pPr>
    </w:p>
    <w:p w:rsidR="00FA5DBE" w:rsidRDefault="00FA5DBE" w:rsidP="00FA5DBE">
      <w:pPr>
        <w:spacing w:line="360" w:lineRule="auto"/>
        <w:jc w:val="both"/>
        <w:rPr>
          <w:sz w:val="24"/>
          <w:szCs w:val="24"/>
        </w:rPr>
      </w:pPr>
      <w:r w:rsidRPr="001D093D">
        <w:rPr>
          <w:rFonts w:eastAsia="Times New Roman"/>
          <w:b/>
          <w:color w:val="000000"/>
          <w:sz w:val="24"/>
          <w:szCs w:val="24"/>
        </w:rPr>
        <w:t>Table 11: Writing ability in primary language</w:t>
      </w:r>
    </w:p>
    <w:tbl>
      <w:tblPr>
        <w:tblW w:w="4779" w:type="dxa"/>
        <w:tblInd w:w="93" w:type="dxa"/>
        <w:tblLook w:val="04A0" w:firstRow="1" w:lastRow="0" w:firstColumn="1" w:lastColumn="0" w:noHBand="0" w:noVBand="1"/>
      </w:tblPr>
      <w:tblGrid>
        <w:gridCol w:w="1939"/>
        <w:gridCol w:w="1626"/>
        <w:gridCol w:w="1214"/>
      </w:tblGrid>
      <w:tr w:rsidR="00FA5DBE" w:rsidRPr="001D093D" w:rsidTr="00FA5DBE">
        <w:trPr>
          <w:trHeight w:val="300"/>
        </w:trPr>
        <w:tc>
          <w:tcPr>
            <w:tcW w:w="19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626"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None</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Poor</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127</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31.8</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Fair</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115</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28.8</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Good</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79</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19.8</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Very Good</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26</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6.5</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lastRenderedPageBreak/>
              <w:t>No response</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3.3</w:t>
            </w:r>
          </w:p>
        </w:tc>
      </w:tr>
      <w:tr w:rsidR="00FA5DBE" w:rsidRPr="001D093D" w:rsidTr="00FA5DBE">
        <w:trPr>
          <w:trHeight w:val="300"/>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626"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214"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Pr="001D093D" w:rsidRDefault="00FA5DBE" w:rsidP="00EF4F0C">
      <w:pPr>
        <w:jc w:val="both"/>
        <w:rPr>
          <w:sz w:val="24"/>
          <w:szCs w:val="24"/>
        </w:rPr>
      </w:pPr>
      <w:r w:rsidRPr="001D093D">
        <w:rPr>
          <w:sz w:val="24"/>
          <w:szCs w:val="24"/>
        </w:rPr>
        <w:t>Ability to write in the primary languages was not different from the reading proficiency. Only few respondents had command over writing in their primary languages.  Close to 20% had good command, while about 7% scored very good for writing. In all, 27% can be said to write effectively in their primary languages.</w:t>
      </w:r>
    </w:p>
    <w:p w:rsidR="00FA5DBE" w:rsidRDefault="00FA5DBE" w:rsidP="00EF4F0C">
      <w:pPr>
        <w:jc w:val="both"/>
        <w:rPr>
          <w:sz w:val="24"/>
          <w:szCs w:val="24"/>
        </w:rPr>
      </w:pPr>
      <w:r w:rsidRPr="001D093D">
        <w:rPr>
          <w:sz w:val="24"/>
          <w:szCs w:val="24"/>
        </w:rPr>
        <w:t>About 35% of non-users could be said to have proficiency in reading ability of the national language.  The national language of Ghana is English. Almost 27% had fair reading command and 25% poor (Table 12).  The proficiency in English language is acquired mainly through formal education.</w:t>
      </w:r>
    </w:p>
    <w:p w:rsidR="00FA5DBE" w:rsidRDefault="00FA5DBE" w:rsidP="00FA5DBE">
      <w:pPr>
        <w:spacing w:line="360" w:lineRule="auto"/>
        <w:jc w:val="both"/>
        <w:rPr>
          <w:rFonts w:eastAsia="Times New Roman"/>
          <w:b/>
          <w:color w:val="000000"/>
          <w:sz w:val="24"/>
          <w:szCs w:val="24"/>
        </w:rPr>
      </w:pPr>
    </w:p>
    <w:p w:rsidR="00FA5DBE" w:rsidRDefault="00FA5DBE" w:rsidP="00FA5DBE">
      <w:pPr>
        <w:spacing w:line="360" w:lineRule="auto"/>
        <w:jc w:val="both"/>
        <w:rPr>
          <w:sz w:val="24"/>
          <w:szCs w:val="24"/>
        </w:rPr>
      </w:pPr>
      <w:r w:rsidRPr="001D093D">
        <w:rPr>
          <w:rFonts w:eastAsia="Times New Roman"/>
          <w:b/>
          <w:color w:val="000000"/>
          <w:sz w:val="24"/>
          <w:szCs w:val="24"/>
        </w:rPr>
        <w:t>Table 12: Respondents' reading ability of national language</w:t>
      </w:r>
    </w:p>
    <w:tbl>
      <w:tblPr>
        <w:tblW w:w="5665" w:type="dxa"/>
        <w:tblInd w:w="93" w:type="dxa"/>
        <w:tblLook w:val="04A0" w:firstRow="1" w:lastRow="0" w:firstColumn="1" w:lastColumn="0" w:noHBand="0" w:noVBand="1"/>
      </w:tblPr>
      <w:tblGrid>
        <w:gridCol w:w="2488"/>
        <w:gridCol w:w="1819"/>
        <w:gridCol w:w="1358"/>
      </w:tblGrid>
      <w:tr w:rsidR="00FA5DBE" w:rsidRPr="001D093D" w:rsidTr="00FA5DBE">
        <w:trPr>
          <w:trHeight w:val="300"/>
        </w:trPr>
        <w:tc>
          <w:tcPr>
            <w:tcW w:w="24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819"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None</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23</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5.8</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Poor</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98</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24.5</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Fair</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106</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26.5</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Good</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103</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25.8</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Very Good</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38</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9.5</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Not applicable</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0.5</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7.5</w:t>
            </w:r>
          </w:p>
        </w:tc>
      </w:tr>
      <w:tr w:rsidR="00FA5DBE" w:rsidRPr="001D093D" w:rsidTr="00FA5DBE">
        <w:trPr>
          <w:trHeight w:val="300"/>
        </w:trPr>
        <w:tc>
          <w:tcPr>
            <w:tcW w:w="248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819"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35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Pr="001D093D" w:rsidRDefault="00FA5DBE" w:rsidP="00EF4F0C">
      <w:pPr>
        <w:jc w:val="both"/>
        <w:rPr>
          <w:sz w:val="24"/>
          <w:szCs w:val="24"/>
        </w:rPr>
      </w:pPr>
      <w:r w:rsidRPr="001D093D">
        <w:rPr>
          <w:sz w:val="24"/>
          <w:szCs w:val="24"/>
        </w:rPr>
        <w:t>Consequently, there is a correlation between formal education and capacity to read and write in the English language. In Table 4, 43% of the non-user had post -secondary and tertiary education and this is the group that is likely to have strong command over the national language</w:t>
      </w:r>
      <w:r w:rsidRPr="009C4D1A">
        <w:rPr>
          <w:sz w:val="24"/>
          <w:szCs w:val="24"/>
        </w:rPr>
        <w:t xml:space="preserve">.  Those with poor and reading ability in English reflect the national situation where illiteracy rate is higher. For example, </w:t>
      </w:r>
      <w:r w:rsidR="00A85020" w:rsidRPr="009C4D1A">
        <w:rPr>
          <w:sz w:val="24"/>
          <w:szCs w:val="24"/>
        </w:rPr>
        <w:t>t</w:t>
      </w:r>
      <w:r w:rsidR="00142C99" w:rsidRPr="009C4D1A">
        <w:rPr>
          <w:rFonts w:cs="ACaslonPro-Regular"/>
          <w:sz w:val="24"/>
          <w:szCs w:val="24"/>
        </w:rPr>
        <w:t>he country’s average adult literacy rate (% ages 15 and above) between 2005 – 2010 was estimated as 66.6%</w:t>
      </w:r>
      <w:r w:rsidR="0056490E" w:rsidRPr="009C4D1A">
        <w:rPr>
          <w:rFonts w:cs="ACaslonPro-Regular"/>
          <w:sz w:val="24"/>
          <w:szCs w:val="24"/>
        </w:rPr>
        <w:t xml:space="preserve">. In effect, about </w:t>
      </w:r>
      <w:r w:rsidR="00A85020" w:rsidRPr="009C4D1A">
        <w:rPr>
          <w:rFonts w:cs="ACaslonPro-Regular"/>
          <w:sz w:val="24"/>
          <w:szCs w:val="24"/>
        </w:rPr>
        <w:t xml:space="preserve">33.4% of the </w:t>
      </w:r>
      <w:r w:rsidR="0056490E" w:rsidRPr="009C4D1A">
        <w:rPr>
          <w:rFonts w:cs="ACaslonPro-Regular"/>
          <w:sz w:val="24"/>
          <w:szCs w:val="24"/>
        </w:rPr>
        <w:t>adult population in Ghana are illiterates.</w:t>
      </w:r>
      <w:r w:rsidR="0056490E">
        <w:rPr>
          <w:rFonts w:cs="ACaslonPro-Regular"/>
          <w:sz w:val="24"/>
          <w:szCs w:val="24"/>
        </w:rPr>
        <w:t xml:space="preserve"> </w:t>
      </w:r>
    </w:p>
    <w:p w:rsidR="00FA5DBE" w:rsidRPr="001D093D" w:rsidRDefault="00FA5DBE" w:rsidP="00EF4F0C">
      <w:pPr>
        <w:rPr>
          <w:sz w:val="24"/>
          <w:szCs w:val="24"/>
        </w:rPr>
      </w:pPr>
    </w:p>
    <w:p w:rsidR="00FA5DBE" w:rsidRDefault="00FA5DBE" w:rsidP="00EF4F0C">
      <w:pPr>
        <w:jc w:val="both"/>
        <w:rPr>
          <w:sz w:val="24"/>
          <w:szCs w:val="24"/>
        </w:rPr>
      </w:pPr>
      <w:r w:rsidRPr="001D093D">
        <w:rPr>
          <w:sz w:val="24"/>
          <w:szCs w:val="24"/>
        </w:rPr>
        <w:t xml:space="preserve">Table 13 summaries the writing ability of respondents in the national language. The results are not quite different from the analysis in Table 11. In all, 35% of the non-users had strong proficiency in the writing of English language ( ie 27% had good and 8% very good).  Those with good command (27%) were slightly higher than the rest, but broadly, the situation is different.  Many (57%) of the respondents did not have strong proficiency in writing of the English language.  </w:t>
      </w:r>
    </w:p>
    <w:p w:rsidR="009A5B2E" w:rsidRPr="001D093D" w:rsidRDefault="009A5B2E" w:rsidP="00FA5DBE">
      <w:pPr>
        <w:spacing w:line="360" w:lineRule="auto"/>
        <w:jc w:val="both"/>
        <w:rPr>
          <w:sz w:val="24"/>
          <w:szCs w:val="24"/>
        </w:rPr>
      </w:pPr>
    </w:p>
    <w:p w:rsidR="00FA5DBE" w:rsidRPr="001D093D" w:rsidRDefault="00FA5DBE" w:rsidP="00FA5DBE">
      <w:pPr>
        <w:rPr>
          <w:sz w:val="24"/>
          <w:szCs w:val="24"/>
        </w:rPr>
      </w:pPr>
      <w:r w:rsidRPr="001D093D">
        <w:rPr>
          <w:sz w:val="24"/>
          <w:szCs w:val="24"/>
        </w:rPr>
        <w:t>The occupational backgrounds of respondents were examined and Table 14 summaries the results of the analysis.</w:t>
      </w:r>
    </w:p>
    <w:p w:rsidR="00FA5DBE" w:rsidRPr="001D093D" w:rsidRDefault="00FA5DBE" w:rsidP="00FA5DBE">
      <w:pPr>
        <w:rPr>
          <w:sz w:val="24"/>
          <w:szCs w:val="24"/>
        </w:rPr>
      </w:pPr>
    </w:p>
    <w:p w:rsidR="00FA5DBE" w:rsidRDefault="00FA5DBE" w:rsidP="00FA5DBE">
      <w:pPr>
        <w:rPr>
          <w:sz w:val="24"/>
          <w:szCs w:val="24"/>
        </w:rPr>
      </w:pPr>
    </w:p>
    <w:p w:rsidR="00082C97" w:rsidRDefault="00082C97" w:rsidP="00FA5DBE">
      <w:pPr>
        <w:rPr>
          <w:sz w:val="24"/>
          <w:szCs w:val="24"/>
        </w:rPr>
      </w:pPr>
    </w:p>
    <w:p w:rsidR="00082C97" w:rsidRDefault="00082C97" w:rsidP="00FA5DBE">
      <w:pPr>
        <w:rPr>
          <w:sz w:val="24"/>
          <w:szCs w:val="24"/>
        </w:rPr>
      </w:pPr>
    </w:p>
    <w:p w:rsidR="00082C97" w:rsidRDefault="00082C97" w:rsidP="00FA5DBE">
      <w:pPr>
        <w:rPr>
          <w:sz w:val="24"/>
          <w:szCs w:val="24"/>
        </w:rPr>
      </w:pPr>
    </w:p>
    <w:p w:rsidR="00082C97" w:rsidRDefault="00082C97" w:rsidP="00FA5DBE">
      <w:pPr>
        <w:rPr>
          <w:sz w:val="24"/>
          <w:szCs w:val="24"/>
        </w:rPr>
      </w:pPr>
    </w:p>
    <w:p w:rsidR="00082C97" w:rsidRPr="001D093D" w:rsidRDefault="00082C97" w:rsidP="00FA5DBE">
      <w:pPr>
        <w:rPr>
          <w:sz w:val="24"/>
          <w:szCs w:val="24"/>
        </w:rPr>
      </w:pPr>
    </w:p>
    <w:p w:rsidR="00FA5DBE" w:rsidRPr="001D093D" w:rsidRDefault="00FA5DBE" w:rsidP="00FA5DBE">
      <w:pPr>
        <w:rPr>
          <w:b/>
          <w:sz w:val="24"/>
          <w:szCs w:val="24"/>
        </w:rPr>
      </w:pPr>
      <w:r w:rsidRPr="001D093D">
        <w:rPr>
          <w:b/>
          <w:sz w:val="24"/>
          <w:szCs w:val="24"/>
        </w:rPr>
        <w:t>Occupational Status</w:t>
      </w:r>
    </w:p>
    <w:p w:rsidR="00FA5DBE" w:rsidRPr="001D093D" w:rsidRDefault="00FA5DBE" w:rsidP="00FA5DBE">
      <w:pPr>
        <w:rPr>
          <w:sz w:val="24"/>
          <w:szCs w:val="24"/>
        </w:rPr>
      </w:pPr>
    </w:p>
    <w:p w:rsidR="00FA5DBE" w:rsidRDefault="00FA5DBE" w:rsidP="00FA5DBE">
      <w:pPr>
        <w:rPr>
          <w:sz w:val="24"/>
          <w:szCs w:val="24"/>
        </w:rPr>
      </w:pPr>
      <w:r w:rsidRPr="001D093D">
        <w:rPr>
          <w:sz w:val="24"/>
          <w:szCs w:val="24"/>
        </w:rPr>
        <w:t>The occupational status of the non-users is discussed in this section.</w:t>
      </w:r>
    </w:p>
    <w:p w:rsidR="00FA5DBE" w:rsidRDefault="00FA5DBE" w:rsidP="00FA5DBE">
      <w:pPr>
        <w:rPr>
          <w:rFonts w:eastAsia="Times New Roman"/>
          <w:b/>
          <w:color w:val="000000"/>
          <w:sz w:val="24"/>
          <w:szCs w:val="24"/>
        </w:rPr>
      </w:pPr>
    </w:p>
    <w:p w:rsidR="00FA5DBE" w:rsidRPr="001D093D" w:rsidRDefault="00FA5DBE" w:rsidP="00FA5DBE">
      <w:pPr>
        <w:rPr>
          <w:sz w:val="24"/>
          <w:szCs w:val="24"/>
        </w:rPr>
      </w:pPr>
      <w:r w:rsidRPr="001D093D">
        <w:rPr>
          <w:rFonts w:eastAsia="Times New Roman"/>
          <w:b/>
          <w:color w:val="000000"/>
          <w:sz w:val="24"/>
          <w:szCs w:val="24"/>
        </w:rPr>
        <w:t>Table 14: Occupational status of respondents</w:t>
      </w:r>
    </w:p>
    <w:p w:rsidR="00FA5DBE" w:rsidRPr="001D093D" w:rsidRDefault="00FA5DBE" w:rsidP="00FA5DBE">
      <w:pPr>
        <w:rPr>
          <w:sz w:val="24"/>
          <w:szCs w:val="24"/>
        </w:rPr>
      </w:pPr>
    </w:p>
    <w:tbl>
      <w:tblPr>
        <w:tblW w:w="5267" w:type="dxa"/>
        <w:tblInd w:w="93" w:type="dxa"/>
        <w:tblLook w:val="04A0" w:firstRow="1" w:lastRow="0" w:firstColumn="1" w:lastColumn="0" w:noHBand="0" w:noVBand="1"/>
      </w:tblPr>
      <w:tblGrid>
        <w:gridCol w:w="3058"/>
        <w:gridCol w:w="1238"/>
        <w:gridCol w:w="971"/>
      </w:tblGrid>
      <w:tr w:rsidR="00FA5DBE" w:rsidRPr="001D093D" w:rsidTr="00FA5DBE">
        <w:trPr>
          <w:trHeight w:val="300"/>
        </w:trPr>
        <w:tc>
          <w:tcPr>
            <w:tcW w:w="3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97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Self employed</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174</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43.5</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Employed part time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14</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3.5</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Employed full time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61</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15.3</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Unemployed not looking for a job</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Unemployed looking for a job</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29</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7.3</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Retired</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2.8</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Student</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61</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15.3</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Homemaker</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Other</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16</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w:t>
            </w:r>
          </w:p>
        </w:tc>
      </w:tr>
      <w:tr w:rsidR="00FA5DBE" w:rsidRPr="001D093D" w:rsidTr="00FA5DBE">
        <w:trPr>
          <w:trHeight w:val="300"/>
        </w:trPr>
        <w:tc>
          <w:tcPr>
            <w:tcW w:w="3058"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Default="00FA5DBE" w:rsidP="00EF4F0C">
      <w:pPr>
        <w:jc w:val="both"/>
        <w:rPr>
          <w:sz w:val="24"/>
          <w:szCs w:val="24"/>
        </w:rPr>
      </w:pPr>
      <w:r w:rsidRPr="001D093D">
        <w:rPr>
          <w:sz w:val="24"/>
          <w:szCs w:val="24"/>
        </w:rPr>
        <w:t>Largely, the non-users were self-employed as they constituted 44% of the sample (see Table 14). This group was followed by those fully employed by other businesses and students which constituted 15% each of the non-users.</w:t>
      </w:r>
    </w:p>
    <w:p w:rsidR="008E2D16" w:rsidRDefault="008E2D16" w:rsidP="00EF4F0C">
      <w:pPr>
        <w:jc w:val="both"/>
        <w:rPr>
          <w:sz w:val="24"/>
          <w:szCs w:val="24"/>
        </w:rPr>
      </w:pPr>
    </w:p>
    <w:p w:rsidR="00FA5DBE" w:rsidRPr="001D093D" w:rsidRDefault="00FA5DBE" w:rsidP="00FA5DBE">
      <w:pPr>
        <w:spacing w:line="360" w:lineRule="auto"/>
        <w:rPr>
          <w:sz w:val="24"/>
          <w:szCs w:val="24"/>
        </w:rPr>
      </w:pPr>
      <w:r w:rsidRPr="001D093D">
        <w:rPr>
          <w:rFonts w:eastAsia="Times New Roman"/>
          <w:b/>
          <w:color w:val="000000"/>
          <w:sz w:val="24"/>
          <w:szCs w:val="24"/>
        </w:rPr>
        <w:t>Table 15: Sector of employment of respondents</w:t>
      </w:r>
    </w:p>
    <w:tbl>
      <w:tblPr>
        <w:tblpPr w:leftFromText="180" w:rightFromText="180" w:vertAnchor="text" w:tblpY="1"/>
        <w:tblOverlap w:val="never"/>
        <w:tblW w:w="5119" w:type="dxa"/>
        <w:tblInd w:w="93" w:type="dxa"/>
        <w:tblLook w:val="04A0" w:firstRow="1" w:lastRow="0" w:firstColumn="1" w:lastColumn="0" w:noHBand="0" w:noVBand="1"/>
      </w:tblPr>
      <w:tblGrid>
        <w:gridCol w:w="2910"/>
        <w:gridCol w:w="1238"/>
        <w:gridCol w:w="971"/>
      </w:tblGrid>
      <w:tr w:rsidR="00FA5DBE" w:rsidRPr="001D093D" w:rsidTr="00FA5DBE">
        <w:trPr>
          <w:trHeight w:val="300"/>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971"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Student- not working</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49</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12.3</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Government or public sector</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5.0</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Agriculture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1.8</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Education</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3.3</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Health services</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1.8</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Construction</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4.3</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Manufacturing</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16</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Transportation</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Wholesale or retail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34</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8.5</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Financial services</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22</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5.5</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Business services</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11.8</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Personal services</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77</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19.3</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Other trades</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42</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10.5</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39</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9.8</w:t>
            </w:r>
          </w:p>
        </w:tc>
      </w:tr>
      <w:tr w:rsidR="00FA5DBE" w:rsidRPr="001D093D" w:rsidTr="00FA5DBE">
        <w:trPr>
          <w:trHeight w:val="30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971"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Default="00FA5DBE" w:rsidP="00FA5DBE">
      <w:pPr>
        <w:spacing w:line="360" w:lineRule="auto"/>
        <w:rPr>
          <w:sz w:val="24"/>
          <w:szCs w:val="24"/>
        </w:rPr>
      </w:pPr>
    </w:p>
    <w:p w:rsidR="00FA5DBE" w:rsidRPr="001D093D" w:rsidRDefault="00FA5DBE" w:rsidP="00EF4F0C">
      <w:pPr>
        <w:jc w:val="both"/>
        <w:rPr>
          <w:sz w:val="24"/>
          <w:szCs w:val="24"/>
        </w:rPr>
      </w:pPr>
      <w:r w:rsidRPr="001D093D">
        <w:rPr>
          <w:sz w:val="24"/>
          <w:szCs w:val="24"/>
        </w:rPr>
        <w:lastRenderedPageBreak/>
        <w:t>Those who were employed worked in diverse sectors of the Ghanaian economy</w:t>
      </w:r>
      <w:r w:rsidR="0058259E">
        <w:rPr>
          <w:sz w:val="24"/>
          <w:szCs w:val="24"/>
        </w:rPr>
        <w:t>,</w:t>
      </w:r>
      <w:r w:rsidRPr="001D093D">
        <w:rPr>
          <w:sz w:val="24"/>
          <w:szCs w:val="24"/>
        </w:rPr>
        <w:t xml:space="preserve"> but those engaged in the provision of personal services topped the list with 19%. Table 15 summarises the sectors where the respondents worked. </w:t>
      </w:r>
    </w:p>
    <w:p w:rsidR="00FA5DBE" w:rsidRPr="001D093D" w:rsidRDefault="00FA5DBE" w:rsidP="00FA5DBE">
      <w:pPr>
        <w:spacing w:line="360" w:lineRule="auto"/>
        <w:rPr>
          <w:sz w:val="24"/>
          <w:szCs w:val="24"/>
        </w:rPr>
      </w:pPr>
    </w:p>
    <w:p w:rsidR="00FA5DBE" w:rsidRPr="001D093D" w:rsidRDefault="00FA5DBE" w:rsidP="00FA5DBE">
      <w:pPr>
        <w:rPr>
          <w:b/>
          <w:sz w:val="24"/>
          <w:szCs w:val="24"/>
        </w:rPr>
      </w:pPr>
      <w:r w:rsidRPr="001D093D">
        <w:rPr>
          <w:b/>
          <w:sz w:val="24"/>
          <w:szCs w:val="24"/>
        </w:rPr>
        <w:t>Personal and Household Incomes</w:t>
      </w:r>
    </w:p>
    <w:p w:rsidR="00FA5DBE" w:rsidRDefault="00FA5DBE" w:rsidP="00FA5DBE">
      <w:pPr>
        <w:spacing w:line="360" w:lineRule="auto"/>
        <w:rPr>
          <w:sz w:val="24"/>
          <w:szCs w:val="24"/>
        </w:rPr>
      </w:pPr>
      <w:r w:rsidRPr="001D093D">
        <w:rPr>
          <w:sz w:val="24"/>
          <w:szCs w:val="24"/>
        </w:rPr>
        <w:t>This section looks at the personal and household incomes of the respondents.</w:t>
      </w:r>
    </w:p>
    <w:p w:rsidR="00FA5DBE" w:rsidRPr="00394152" w:rsidRDefault="00FA5DBE" w:rsidP="00FA5DBE">
      <w:pPr>
        <w:spacing w:line="360" w:lineRule="auto"/>
        <w:rPr>
          <w:b/>
          <w:sz w:val="24"/>
          <w:szCs w:val="24"/>
        </w:rPr>
      </w:pPr>
      <w:r w:rsidRPr="00394152">
        <w:rPr>
          <w:rFonts w:eastAsia="Times New Roman"/>
          <w:b/>
          <w:color w:val="000000"/>
          <w:sz w:val="24"/>
          <w:szCs w:val="24"/>
        </w:rPr>
        <w:t>Table 16: Personal monthly income of respondents</w:t>
      </w:r>
    </w:p>
    <w:tbl>
      <w:tblPr>
        <w:tblW w:w="4840" w:type="dxa"/>
        <w:tblInd w:w="93" w:type="dxa"/>
        <w:tblLook w:val="04A0" w:firstRow="1" w:lastRow="0" w:firstColumn="1" w:lastColumn="0" w:noHBand="0" w:noVBand="1"/>
      </w:tblPr>
      <w:tblGrid>
        <w:gridCol w:w="2265"/>
        <w:gridCol w:w="1238"/>
        <w:gridCol w:w="1337"/>
      </w:tblGrid>
      <w:tr w:rsidR="00FA5DBE" w:rsidRPr="001D093D" w:rsidTr="00FA5DBE">
        <w:trPr>
          <w:trHeight w:val="300"/>
        </w:trPr>
        <w:tc>
          <w:tcPr>
            <w:tcW w:w="22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337"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103</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25.8</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Less than 100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80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20.0</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101 – 200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98</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24.5</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201 – 300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57</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14.3</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301 – 400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22</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5.5</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401 – 500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4.3</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501 -  600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601 – 700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701 – 800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801 – 900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901 - 1000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0.0</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1001 and above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0.0</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No response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16</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w:t>
            </w:r>
          </w:p>
        </w:tc>
      </w:tr>
      <w:tr w:rsidR="00FA5DBE" w:rsidRPr="001D093D" w:rsidTr="00FA5DBE">
        <w:trPr>
          <w:trHeight w:val="300"/>
        </w:trPr>
        <w:tc>
          <w:tcPr>
            <w:tcW w:w="226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33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FA5DBE">
      <w:pPr>
        <w:rPr>
          <w:sz w:val="24"/>
          <w:szCs w:val="24"/>
        </w:rPr>
      </w:pPr>
    </w:p>
    <w:p w:rsidR="00FA5DBE" w:rsidRDefault="00FA5DBE" w:rsidP="00EF4F0C">
      <w:pPr>
        <w:jc w:val="both"/>
        <w:rPr>
          <w:sz w:val="24"/>
          <w:szCs w:val="24"/>
        </w:rPr>
      </w:pPr>
      <w:r w:rsidRPr="001D093D">
        <w:rPr>
          <w:sz w:val="24"/>
          <w:szCs w:val="24"/>
        </w:rPr>
        <w:t>Table 16 provides information on the personal incomes of those employed.  From the data 45% of the non-users income fell within the national minimum poverty which is pegged at GHC288.47</w:t>
      </w:r>
      <w:r w:rsidRPr="009C4D1A">
        <w:rPr>
          <w:rStyle w:val="FootnoteReference"/>
          <w:sz w:val="24"/>
          <w:szCs w:val="24"/>
        </w:rPr>
        <w:footnoteReference w:id="6"/>
      </w:r>
      <w:r w:rsidR="00704F07" w:rsidRPr="009C4D1A">
        <w:rPr>
          <w:sz w:val="24"/>
          <w:szCs w:val="24"/>
        </w:rPr>
        <w:t xml:space="preserve">. Almost </w:t>
      </w:r>
      <w:r w:rsidR="009D4CA7" w:rsidRPr="009C4D1A">
        <w:rPr>
          <w:sz w:val="24"/>
          <w:szCs w:val="24"/>
        </w:rPr>
        <w:t xml:space="preserve">6% </w:t>
      </w:r>
      <w:r w:rsidR="00704F07" w:rsidRPr="009C4D1A">
        <w:rPr>
          <w:sz w:val="24"/>
          <w:szCs w:val="24"/>
        </w:rPr>
        <w:t xml:space="preserve">were </w:t>
      </w:r>
      <w:r w:rsidR="009D4CA7" w:rsidRPr="009C4D1A">
        <w:rPr>
          <w:sz w:val="24"/>
          <w:szCs w:val="24"/>
        </w:rPr>
        <w:t>above the upper poverty line of GHC370.90</w:t>
      </w:r>
      <w:r w:rsidR="00704F07" w:rsidRPr="009C4D1A">
        <w:rPr>
          <w:sz w:val="24"/>
          <w:szCs w:val="24"/>
        </w:rPr>
        <w:t>, w</w:t>
      </w:r>
      <w:r w:rsidR="009D4CA7" w:rsidRPr="009C4D1A">
        <w:rPr>
          <w:sz w:val="24"/>
          <w:szCs w:val="24"/>
        </w:rPr>
        <w:t>hile, 10</w:t>
      </w:r>
      <w:r w:rsidRPr="009C4D1A">
        <w:rPr>
          <w:sz w:val="24"/>
          <w:szCs w:val="24"/>
        </w:rPr>
        <w:t xml:space="preserve">% were above the </w:t>
      </w:r>
      <w:r w:rsidR="009D4CA7" w:rsidRPr="009C4D1A">
        <w:rPr>
          <w:sz w:val="24"/>
          <w:szCs w:val="24"/>
        </w:rPr>
        <w:t xml:space="preserve">two </w:t>
      </w:r>
      <w:r w:rsidRPr="009C4D1A">
        <w:rPr>
          <w:sz w:val="24"/>
          <w:szCs w:val="24"/>
        </w:rPr>
        <w:t>national poverty line</w:t>
      </w:r>
      <w:r w:rsidR="009D4CA7" w:rsidRPr="009C4D1A">
        <w:rPr>
          <w:sz w:val="24"/>
          <w:szCs w:val="24"/>
        </w:rPr>
        <w:t>s</w:t>
      </w:r>
      <w:r w:rsidRPr="009C4D1A">
        <w:rPr>
          <w:sz w:val="24"/>
          <w:szCs w:val="24"/>
        </w:rPr>
        <w:t>.</w:t>
      </w:r>
      <w:r w:rsidRPr="001D093D">
        <w:rPr>
          <w:sz w:val="24"/>
          <w:szCs w:val="24"/>
        </w:rPr>
        <w:t xml:space="preserve">  </w:t>
      </w:r>
    </w:p>
    <w:p w:rsidR="00FA5DBE" w:rsidRDefault="00FA5DBE"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082C97" w:rsidRDefault="00082C97" w:rsidP="00FA5DBE">
      <w:pPr>
        <w:spacing w:line="360" w:lineRule="auto"/>
        <w:jc w:val="both"/>
        <w:rPr>
          <w:sz w:val="24"/>
          <w:szCs w:val="24"/>
        </w:rPr>
      </w:pPr>
    </w:p>
    <w:p w:rsidR="00FA5DBE" w:rsidRDefault="00FA5DBE" w:rsidP="00FA5DBE">
      <w:pPr>
        <w:spacing w:line="360" w:lineRule="auto"/>
        <w:jc w:val="both"/>
        <w:rPr>
          <w:sz w:val="24"/>
          <w:szCs w:val="24"/>
        </w:rPr>
      </w:pPr>
      <w:r w:rsidRPr="001D093D">
        <w:rPr>
          <w:rFonts w:eastAsia="Times New Roman"/>
          <w:b/>
          <w:color w:val="000000"/>
          <w:sz w:val="24"/>
          <w:szCs w:val="24"/>
        </w:rPr>
        <w:lastRenderedPageBreak/>
        <w:t>Table 17: Household monthly income of respondents</w:t>
      </w:r>
    </w:p>
    <w:tbl>
      <w:tblPr>
        <w:tblW w:w="4960" w:type="dxa"/>
        <w:tblInd w:w="93" w:type="dxa"/>
        <w:tblLook w:val="04A0" w:firstRow="1" w:lastRow="0" w:firstColumn="1" w:lastColumn="0" w:noHBand="0" w:noVBand="1"/>
      </w:tblPr>
      <w:tblGrid>
        <w:gridCol w:w="2505"/>
        <w:gridCol w:w="1238"/>
        <w:gridCol w:w="1217"/>
      </w:tblGrid>
      <w:tr w:rsidR="00FA5DBE" w:rsidRPr="001D093D" w:rsidTr="00FA5DBE">
        <w:trPr>
          <w:trHeight w:val="309"/>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Response </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Frequency</w:t>
            </w:r>
          </w:p>
        </w:tc>
        <w:tc>
          <w:tcPr>
            <w:tcW w:w="1217" w:type="dxa"/>
            <w:tcBorders>
              <w:top w:val="single" w:sz="4" w:space="0" w:color="auto"/>
              <w:left w:val="nil"/>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Percent</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77</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19.3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Less than 100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69</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101 – 200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63</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15.8</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201 – 300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69</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17.3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301 – 400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43</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10.8</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401 – 500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25</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501 -  600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13</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601 – 700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6</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1.5</w:t>
            </w:r>
          </w:p>
        </w:tc>
      </w:tr>
      <w:tr w:rsidR="00FA5DBE" w:rsidRPr="001D093D" w:rsidTr="00FA5DBE">
        <w:trPr>
          <w:trHeight w:val="314"/>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701 – 800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801 – 900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0.3</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hideMark/>
          </w:tcPr>
          <w:p w:rsidR="00FA5DBE" w:rsidRPr="001D093D" w:rsidRDefault="00FA5DBE" w:rsidP="00FA5DBE">
            <w:pPr>
              <w:rPr>
                <w:sz w:val="24"/>
                <w:szCs w:val="24"/>
              </w:rPr>
            </w:pPr>
            <w:r w:rsidRPr="001D093D">
              <w:rPr>
                <w:sz w:val="24"/>
                <w:szCs w:val="24"/>
              </w:rPr>
              <w:t>901 – 1000</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0.8</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1001 and above</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 xml:space="preserve">No response </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30</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7.5</w:t>
            </w:r>
          </w:p>
        </w:tc>
      </w:tr>
      <w:tr w:rsidR="00FA5DBE" w:rsidRPr="001D093D" w:rsidTr="00FA5DBE">
        <w:trPr>
          <w:trHeight w:val="309"/>
        </w:trPr>
        <w:tc>
          <w:tcPr>
            <w:tcW w:w="2505" w:type="dxa"/>
            <w:tcBorders>
              <w:top w:val="nil"/>
              <w:left w:val="single" w:sz="4" w:space="0" w:color="auto"/>
              <w:bottom w:val="single" w:sz="4" w:space="0" w:color="auto"/>
              <w:right w:val="single" w:sz="4" w:space="0" w:color="auto"/>
            </w:tcBorders>
            <w:shd w:val="clear" w:color="auto" w:fill="auto"/>
            <w:noWrap/>
            <w:vAlign w:val="bottom"/>
            <w:hideMark/>
          </w:tcPr>
          <w:p w:rsidR="00FA5DBE" w:rsidRPr="001D093D" w:rsidRDefault="00FA5DBE" w:rsidP="00FA5DBE">
            <w:pPr>
              <w:rPr>
                <w:rFonts w:eastAsia="Times New Roman"/>
                <w:color w:val="000000"/>
                <w:sz w:val="24"/>
                <w:szCs w:val="24"/>
              </w:rPr>
            </w:pPr>
            <w:r w:rsidRPr="001D093D">
              <w:rPr>
                <w:rFonts w:eastAsia="Times New Roman"/>
                <w:color w:val="000000"/>
                <w:sz w:val="24"/>
                <w:szCs w:val="24"/>
              </w:rPr>
              <w:t>Total</w:t>
            </w:r>
          </w:p>
        </w:tc>
        <w:tc>
          <w:tcPr>
            <w:tcW w:w="1238"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400</w:t>
            </w:r>
          </w:p>
        </w:tc>
        <w:tc>
          <w:tcPr>
            <w:tcW w:w="1217" w:type="dxa"/>
            <w:tcBorders>
              <w:top w:val="nil"/>
              <w:left w:val="nil"/>
              <w:bottom w:val="single" w:sz="4" w:space="0" w:color="auto"/>
              <w:right w:val="single" w:sz="4" w:space="0" w:color="auto"/>
            </w:tcBorders>
            <w:shd w:val="clear" w:color="auto" w:fill="auto"/>
            <w:noWrap/>
            <w:vAlign w:val="bottom"/>
            <w:hideMark/>
          </w:tcPr>
          <w:p w:rsidR="00FA5DBE" w:rsidRPr="001D093D" w:rsidRDefault="00FA5DBE" w:rsidP="00FA5DBE">
            <w:pPr>
              <w:jc w:val="right"/>
              <w:rPr>
                <w:rFonts w:eastAsia="Times New Roman"/>
                <w:color w:val="000000"/>
                <w:sz w:val="24"/>
                <w:szCs w:val="24"/>
              </w:rPr>
            </w:pPr>
            <w:r w:rsidRPr="001D093D">
              <w:rPr>
                <w:rFonts w:eastAsia="Times New Roman"/>
                <w:color w:val="000000"/>
                <w:sz w:val="24"/>
                <w:szCs w:val="24"/>
              </w:rPr>
              <w:t>100</w:t>
            </w:r>
          </w:p>
        </w:tc>
      </w:tr>
    </w:tbl>
    <w:p w:rsidR="00FA5DBE" w:rsidRPr="001D093D" w:rsidRDefault="00FA5DBE" w:rsidP="00EF4F0C">
      <w:pPr>
        <w:spacing w:before="240"/>
        <w:jc w:val="both"/>
        <w:rPr>
          <w:sz w:val="24"/>
          <w:szCs w:val="24"/>
        </w:rPr>
      </w:pPr>
      <w:r w:rsidRPr="001D093D">
        <w:rPr>
          <w:sz w:val="24"/>
          <w:szCs w:val="24"/>
        </w:rPr>
        <w:t xml:space="preserve">For the household income of the non-users, 31% were below the </w:t>
      </w:r>
      <w:r w:rsidR="00704F07">
        <w:rPr>
          <w:sz w:val="24"/>
          <w:szCs w:val="24"/>
        </w:rPr>
        <w:t xml:space="preserve">lower </w:t>
      </w:r>
      <w:r w:rsidRPr="001D093D">
        <w:rPr>
          <w:sz w:val="24"/>
          <w:szCs w:val="24"/>
        </w:rPr>
        <w:t>national poverty line</w:t>
      </w:r>
      <w:r w:rsidR="0058259E">
        <w:rPr>
          <w:sz w:val="24"/>
          <w:szCs w:val="24"/>
        </w:rPr>
        <w:t xml:space="preserve">. </w:t>
      </w:r>
      <w:r w:rsidR="0058259E" w:rsidRPr="001D093D">
        <w:rPr>
          <w:sz w:val="24"/>
          <w:szCs w:val="24"/>
        </w:rPr>
        <w:t xml:space="preserve"> </w:t>
      </w:r>
      <w:r w:rsidR="0058259E">
        <w:rPr>
          <w:sz w:val="24"/>
          <w:szCs w:val="24"/>
        </w:rPr>
        <w:t xml:space="preserve">Almost </w:t>
      </w:r>
      <w:r w:rsidR="00704F07">
        <w:rPr>
          <w:sz w:val="24"/>
          <w:szCs w:val="24"/>
        </w:rPr>
        <w:t>11</w:t>
      </w:r>
      <w:r w:rsidRPr="001D093D">
        <w:rPr>
          <w:sz w:val="24"/>
          <w:szCs w:val="24"/>
        </w:rPr>
        <w:t xml:space="preserve">% were </w:t>
      </w:r>
      <w:r w:rsidR="00704F07">
        <w:rPr>
          <w:sz w:val="24"/>
          <w:szCs w:val="24"/>
        </w:rPr>
        <w:t xml:space="preserve">within </w:t>
      </w:r>
      <w:r w:rsidRPr="001D093D">
        <w:rPr>
          <w:sz w:val="24"/>
          <w:szCs w:val="24"/>
        </w:rPr>
        <w:t xml:space="preserve">the </w:t>
      </w:r>
      <w:r w:rsidR="00704F07">
        <w:rPr>
          <w:sz w:val="24"/>
          <w:szCs w:val="24"/>
        </w:rPr>
        <w:t xml:space="preserve">upper </w:t>
      </w:r>
      <w:r w:rsidRPr="001D093D">
        <w:rPr>
          <w:sz w:val="24"/>
          <w:szCs w:val="24"/>
        </w:rPr>
        <w:t xml:space="preserve">poverty line and </w:t>
      </w:r>
      <w:r w:rsidR="00704F07">
        <w:rPr>
          <w:sz w:val="24"/>
          <w:szCs w:val="24"/>
        </w:rPr>
        <w:t>almost 13</w:t>
      </w:r>
      <w:r w:rsidRPr="001D093D">
        <w:rPr>
          <w:sz w:val="24"/>
          <w:szCs w:val="24"/>
        </w:rPr>
        <w:t>% above the national poverty line. The import of the data is that many of the non-users sampled had household and personal below the national poverty lines. However, this data is not conclusive to be used to take firm decision since other factors such as education and employment among others should be taken into consideration.</w:t>
      </w:r>
    </w:p>
    <w:p w:rsidR="00FA5DBE" w:rsidRPr="001D093D" w:rsidRDefault="00FA5DBE" w:rsidP="00FA5DBE">
      <w:pPr>
        <w:spacing w:before="240" w:line="360" w:lineRule="auto"/>
        <w:rPr>
          <w:sz w:val="24"/>
          <w:szCs w:val="24"/>
        </w:rPr>
      </w:pPr>
    </w:p>
    <w:p w:rsidR="007269B8" w:rsidRPr="001D093D" w:rsidRDefault="0078620E" w:rsidP="007269B8">
      <w:pPr>
        <w:pStyle w:val="HTMLPreformatted"/>
        <w:rPr>
          <w:rFonts w:ascii="Calibri" w:hAnsi="Calibri"/>
          <w:b/>
          <w:sz w:val="24"/>
          <w:szCs w:val="24"/>
        </w:rPr>
      </w:pPr>
      <w:r w:rsidRPr="001D093D">
        <w:rPr>
          <w:rFonts w:ascii="Calibri" w:hAnsi="Calibri"/>
          <w:b/>
          <w:sz w:val="24"/>
          <w:szCs w:val="24"/>
        </w:rPr>
        <w:t>General C</w:t>
      </w:r>
      <w:r w:rsidR="008230FE" w:rsidRPr="001D093D">
        <w:rPr>
          <w:rFonts w:ascii="Calibri" w:hAnsi="Calibri"/>
          <w:b/>
          <w:sz w:val="24"/>
          <w:szCs w:val="24"/>
        </w:rPr>
        <w:t>omments</w:t>
      </w:r>
    </w:p>
    <w:p w:rsidR="0078620E" w:rsidRPr="001D093D" w:rsidRDefault="0078620E" w:rsidP="007269B8">
      <w:pPr>
        <w:pStyle w:val="HTMLPreformatted"/>
        <w:rPr>
          <w:rFonts w:ascii="Calibri" w:hAnsi="Calibri"/>
          <w:sz w:val="24"/>
          <w:szCs w:val="24"/>
        </w:rPr>
      </w:pPr>
    </w:p>
    <w:p w:rsidR="008230FE" w:rsidRPr="001D093D" w:rsidRDefault="008230FE" w:rsidP="008230FE">
      <w:pPr>
        <w:pStyle w:val="HTMLPreformatted"/>
        <w:numPr>
          <w:ilvl w:val="0"/>
          <w:numId w:val="7"/>
        </w:numPr>
        <w:rPr>
          <w:rFonts w:ascii="Calibri" w:hAnsi="Calibri"/>
          <w:b/>
          <w:sz w:val="24"/>
          <w:szCs w:val="24"/>
        </w:rPr>
      </w:pPr>
      <w:r w:rsidRPr="001D093D">
        <w:rPr>
          <w:rFonts w:ascii="Calibri" w:hAnsi="Calibri"/>
          <w:b/>
          <w:sz w:val="24"/>
          <w:szCs w:val="24"/>
        </w:rPr>
        <w:t>Anything to share about the entire survey process</w:t>
      </w:r>
    </w:p>
    <w:p w:rsidR="001A30DD" w:rsidRPr="001D093D" w:rsidRDefault="001A30DD" w:rsidP="001A30DD">
      <w:pPr>
        <w:pStyle w:val="HTMLPreformatted"/>
        <w:rPr>
          <w:rFonts w:ascii="Calibri" w:hAnsi="Calibri"/>
          <w:sz w:val="24"/>
          <w:szCs w:val="24"/>
        </w:rPr>
      </w:pPr>
    </w:p>
    <w:p w:rsidR="001A30DD" w:rsidRPr="001D093D" w:rsidRDefault="001A30DD" w:rsidP="001A30DD">
      <w:pPr>
        <w:pStyle w:val="HTMLPreformatted"/>
        <w:rPr>
          <w:rFonts w:ascii="Calibri" w:hAnsi="Calibri"/>
          <w:sz w:val="24"/>
          <w:szCs w:val="24"/>
        </w:rPr>
      </w:pPr>
    </w:p>
    <w:p w:rsidR="002373AF" w:rsidRPr="001D093D" w:rsidRDefault="002373AF" w:rsidP="00EF4F0C">
      <w:pPr>
        <w:pStyle w:val="HTMLPreformatted"/>
        <w:jc w:val="both"/>
        <w:rPr>
          <w:rFonts w:ascii="Calibri" w:hAnsi="Calibri"/>
          <w:sz w:val="24"/>
          <w:szCs w:val="24"/>
        </w:rPr>
      </w:pPr>
      <w:r w:rsidRPr="001D093D">
        <w:rPr>
          <w:rFonts w:ascii="Calibri" w:hAnsi="Calibri"/>
          <w:sz w:val="24"/>
          <w:szCs w:val="24"/>
        </w:rPr>
        <w:t xml:space="preserve">The survey may be </w:t>
      </w:r>
      <w:r w:rsidR="001D093D">
        <w:rPr>
          <w:rFonts w:ascii="Calibri" w:hAnsi="Calibri"/>
          <w:sz w:val="24"/>
          <w:szCs w:val="24"/>
        </w:rPr>
        <w:t xml:space="preserve">one of </w:t>
      </w:r>
      <w:r w:rsidRPr="001D093D">
        <w:rPr>
          <w:rFonts w:ascii="Calibri" w:hAnsi="Calibri"/>
          <w:sz w:val="24"/>
          <w:szCs w:val="24"/>
        </w:rPr>
        <w:t xml:space="preserve">the most extensive </w:t>
      </w:r>
      <w:r w:rsidR="008E2D16">
        <w:rPr>
          <w:rFonts w:ascii="Calibri" w:hAnsi="Calibri"/>
          <w:sz w:val="24"/>
          <w:szCs w:val="24"/>
        </w:rPr>
        <w:t>researches</w:t>
      </w:r>
      <w:r w:rsidR="001D093D">
        <w:rPr>
          <w:rFonts w:ascii="Calibri" w:hAnsi="Calibri"/>
          <w:sz w:val="24"/>
          <w:szCs w:val="24"/>
        </w:rPr>
        <w:t xml:space="preserve"> </w:t>
      </w:r>
      <w:r w:rsidRPr="001D093D">
        <w:rPr>
          <w:rFonts w:ascii="Calibri" w:hAnsi="Calibri"/>
          <w:sz w:val="24"/>
          <w:szCs w:val="24"/>
        </w:rPr>
        <w:t xml:space="preserve">carried in the country on PAVs. It </w:t>
      </w:r>
      <w:r w:rsidR="0058259E">
        <w:rPr>
          <w:rFonts w:ascii="Calibri" w:hAnsi="Calibri"/>
          <w:sz w:val="24"/>
          <w:szCs w:val="24"/>
        </w:rPr>
        <w:t>was</w:t>
      </w:r>
      <w:r w:rsidR="0058259E" w:rsidRPr="001D093D">
        <w:rPr>
          <w:rFonts w:ascii="Calibri" w:hAnsi="Calibri"/>
          <w:sz w:val="24"/>
          <w:szCs w:val="24"/>
        </w:rPr>
        <w:t xml:space="preserve"> </w:t>
      </w:r>
      <w:r w:rsidRPr="001D093D">
        <w:rPr>
          <w:rFonts w:ascii="Calibri" w:hAnsi="Calibri"/>
          <w:sz w:val="24"/>
          <w:szCs w:val="24"/>
        </w:rPr>
        <w:t>comprehensive, because it was not limited to users alone as previous studies, but on the three key actors - users, PAV and non-users.  A lot of data have been collected, which could support PhD training, and most importantly provide basis for policy making to support the growth of the industry.</w:t>
      </w:r>
    </w:p>
    <w:p w:rsidR="002373AF" w:rsidRPr="001D093D" w:rsidRDefault="002373AF" w:rsidP="002373AF">
      <w:pPr>
        <w:pStyle w:val="HTMLPreformatted"/>
        <w:spacing w:line="360" w:lineRule="auto"/>
        <w:jc w:val="both"/>
        <w:rPr>
          <w:rFonts w:ascii="Calibri" w:hAnsi="Calibri"/>
          <w:sz w:val="24"/>
          <w:szCs w:val="24"/>
        </w:rPr>
      </w:pPr>
    </w:p>
    <w:p w:rsidR="00FA5DBE" w:rsidRDefault="002373AF">
      <w:pPr>
        <w:jc w:val="both"/>
        <w:rPr>
          <w:sz w:val="24"/>
          <w:szCs w:val="24"/>
        </w:rPr>
      </w:pPr>
      <w:r w:rsidRPr="001D093D">
        <w:rPr>
          <w:sz w:val="24"/>
          <w:szCs w:val="24"/>
        </w:rPr>
        <w:t xml:space="preserve">Secondly, the general guidelines have enriched our experiences and they can be adapted for further studies in the industry. </w:t>
      </w:r>
      <w:r w:rsidR="001C23C9" w:rsidRPr="009C4D1A">
        <w:rPr>
          <w:sz w:val="24"/>
          <w:szCs w:val="24"/>
        </w:rPr>
        <w:t xml:space="preserve">One difficulty we encountered was related to the skip patterns in the questionnaire. For example, the skip pattern attached to question 2.3.37 “No” option should have directed </w:t>
      </w:r>
      <w:r w:rsidR="00047D6A" w:rsidRPr="009C4D1A">
        <w:rPr>
          <w:sz w:val="24"/>
          <w:szCs w:val="24"/>
        </w:rPr>
        <w:t xml:space="preserve">respondents </w:t>
      </w:r>
      <w:r w:rsidR="001C23C9" w:rsidRPr="009C4D1A">
        <w:rPr>
          <w:sz w:val="24"/>
          <w:szCs w:val="24"/>
        </w:rPr>
        <w:t xml:space="preserve">to </w:t>
      </w:r>
      <w:r w:rsidR="001C23C9" w:rsidRPr="009C4D1A">
        <w:rPr>
          <w:rFonts w:cs="Calibri"/>
          <w:sz w:val="24"/>
          <w:szCs w:val="24"/>
        </w:rPr>
        <w:t>2.3.39</w:t>
      </w:r>
      <w:r w:rsidR="00047D6A" w:rsidRPr="009C4D1A">
        <w:rPr>
          <w:rFonts w:cs="Calibri"/>
          <w:sz w:val="24"/>
          <w:szCs w:val="24"/>
        </w:rPr>
        <w:t>, and not 2.3.38</w:t>
      </w:r>
      <w:r w:rsidR="001C23C9" w:rsidRPr="009C4D1A">
        <w:rPr>
          <w:rFonts w:cs="Calibri"/>
          <w:sz w:val="24"/>
          <w:szCs w:val="24"/>
        </w:rPr>
        <w:t xml:space="preserve">. </w:t>
      </w:r>
      <w:r w:rsidR="001C23C9" w:rsidRPr="009C4D1A">
        <w:rPr>
          <w:sz w:val="24"/>
          <w:szCs w:val="24"/>
        </w:rPr>
        <w:t xml:space="preserve"> However, during the training of enumerators we took time to go through the questionnaire and came to the same resolution and understanding of the skip patterns in the questionnaire. </w:t>
      </w:r>
    </w:p>
    <w:p w:rsidR="002373AF" w:rsidRPr="001D093D" w:rsidRDefault="002373AF" w:rsidP="002373AF">
      <w:pPr>
        <w:pStyle w:val="HTMLPreformatted"/>
        <w:rPr>
          <w:rFonts w:ascii="Calibri" w:hAnsi="Calibri"/>
          <w:sz w:val="24"/>
          <w:szCs w:val="24"/>
        </w:rPr>
      </w:pPr>
    </w:p>
    <w:p w:rsidR="002373AF" w:rsidRDefault="002373AF" w:rsidP="002373AF">
      <w:pPr>
        <w:pStyle w:val="HTMLPreformatted"/>
        <w:rPr>
          <w:rFonts w:ascii="Calibri" w:hAnsi="Calibri"/>
          <w:sz w:val="24"/>
          <w:szCs w:val="24"/>
        </w:rPr>
      </w:pPr>
    </w:p>
    <w:p w:rsidR="00082C97" w:rsidRDefault="00082C97" w:rsidP="002373AF">
      <w:pPr>
        <w:pStyle w:val="HTMLPreformatted"/>
        <w:rPr>
          <w:rFonts w:ascii="Calibri" w:hAnsi="Calibri"/>
          <w:sz w:val="24"/>
          <w:szCs w:val="24"/>
        </w:rPr>
      </w:pPr>
    </w:p>
    <w:p w:rsidR="00082C97" w:rsidRPr="001D093D" w:rsidRDefault="00082C97" w:rsidP="002373AF">
      <w:pPr>
        <w:pStyle w:val="HTMLPreformatted"/>
        <w:rPr>
          <w:rFonts w:ascii="Calibri" w:hAnsi="Calibri"/>
          <w:sz w:val="24"/>
          <w:szCs w:val="24"/>
        </w:rPr>
      </w:pPr>
    </w:p>
    <w:p w:rsidR="002373AF" w:rsidRPr="001D093D" w:rsidRDefault="002373AF" w:rsidP="007B054E">
      <w:pPr>
        <w:pStyle w:val="HTMLPreformatted"/>
        <w:numPr>
          <w:ilvl w:val="0"/>
          <w:numId w:val="7"/>
        </w:numPr>
        <w:rPr>
          <w:rFonts w:ascii="Calibri" w:hAnsi="Calibri"/>
          <w:b/>
          <w:sz w:val="24"/>
          <w:szCs w:val="24"/>
        </w:rPr>
      </w:pPr>
      <w:r w:rsidRPr="001D093D">
        <w:rPr>
          <w:rFonts w:ascii="Calibri" w:hAnsi="Calibri"/>
          <w:b/>
          <w:sz w:val="24"/>
          <w:szCs w:val="24"/>
        </w:rPr>
        <w:lastRenderedPageBreak/>
        <w:t>Other general comments</w:t>
      </w:r>
    </w:p>
    <w:p w:rsidR="002373AF" w:rsidRPr="001D093D" w:rsidRDefault="002373AF" w:rsidP="002373AF">
      <w:pPr>
        <w:pStyle w:val="HTMLPreformatted"/>
        <w:rPr>
          <w:rFonts w:ascii="Calibri" w:hAnsi="Calibri"/>
          <w:sz w:val="24"/>
          <w:szCs w:val="24"/>
        </w:rPr>
      </w:pPr>
    </w:p>
    <w:p w:rsidR="002373AF" w:rsidRPr="001D093D" w:rsidRDefault="002373AF" w:rsidP="002373AF">
      <w:pPr>
        <w:pStyle w:val="HTMLPreformatted"/>
        <w:rPr>
          <w:rFonts w:ascii="Calibri" w:hAnsi="Calibri"/>
          <w:sz w:val="24"/>
          <w:szCs w:val="24"/>
        </w:rPr>
      </w:pPr>
      <w:r w:rsidRPr="001D093D">
        <w:rPr>
          <w:rFonts w:ascii="Calibri" w:hAnsi="Calibri"/>
          <w:sz w:val="24"/>
          <w:szCs w:val="24"/>
        </w:rPr>
        <w:t xml:space="preserve">The surveys carried under this project were very interesting and policy analysts and makers will have good uses for them. </w:t>
      </w:r>
    </w:p>
    <w:p w:rsidR="002373AF" w:rsidRPr="001D093D" w:rsidRDefault="002373AF" w:rsidP="002373AF">
      <w:pPr>
        <w:pStyle w:val="HTMLPreformatted"/>
        <w:rPr>
          <w:rFonts w:ascii="Calibri" w:hAnsi="Calibri"/>
          <w:sz w:val="24"/>
          <w:szCs w:val="24"/>
        </w:rPr>
      </w:pPr>
    </w:p>
    <w:p w:rsidR="00981735" w:rsidRPr="001D093D" w:rsidRDefault="00981735" w:rsidP="00981735">
      <w:pPr>
        <w:spacing w:before="240" w:line="360" w:lineRule="auto"/>
        <w:rPr>
          <w:sz w:val="24"/>
          <w:szCs w:val="24"/>
        </w:rPr>
      </w:pPr>
      <w:r w:rsidRPr="001D093D">
        <w:rPr>
          <w:sz w:val="24"/>
          <w:szCs w:val="24"/>
        </w:rPr>
        <w:t>References</w:t>
      </w:r>
    </w:p>
    <w:p w:rsidR="00981735" w:rsidRPr="001D093D" w:rsidRDefault="00981735" w:rsidP="00981735">
      <w:pPr>
        <w:autoSpaceDE w:val="0"/>
        <w:autoSpaceDN w:val="0"/>
        <w:adjustRightInd w:val="0"/>
        <w:spacing w:line="276" w:lineRule="auto"/>
        <w:rPr>
          <w:rFonts w:cs="Times-Roman"/>
          <w:sz w:val="24"/>
          <w:szCs w:val="24"/>
        </w:rPr>
      </w:pPr>
      <w:r w:rsidRPr="001D093D">
        <w:rPr>
          <w:rFonts w:cs="Times-Roman"/>
          <w:sz w:val="24"/>
          <w:szCs w:val="24"/>
        </w:rPr>
        <w:t>Gefen, D., Straub, D.W., 1997. Gender differences in the perception and use of e-mail: An</w:t>
      </w:r>
    </w:p>
    <w:p w:rsidR="00981735" w:rsidRPr="001D093D" w:rsidRDefault="008E2D16" w:rsidP="00981735">
      <w:pPr>
        <w:autoSpaceDE w:val="0"/>
        <w:autoSpaceDN w:val="0"/>
        <w:adjustRightInd w:val="0"/>
        <w:spacing w:line="276" w:lineRule="auto"/>
        <w:rPr>
          <w:rFonts w:cs="Times-Roman"/>
          <w:sz w:val="24"/>
          <w:szCs w:val="24"/>
        </w:rPr>
      </w:pPr>
      <w:r w:rsidRPr="001D093D">
        <w:rPr>
          <w:rFonts w:cs="Times-Roman"/>
          <w:sz w:val="24"/>
          <w:szCs w:val="24"/>
        </w:rPr>
        <w:t>Extension</w:t>
      </w:r>
      <w:r w:rsidR="00981735" w:rsidRPr="001D093D">
        <w:rPr>
          <w:rFonts w:cs="Times-Roman"/>
          <w:sz w:val="24"/>
          <w:szCs w:val="24"/>
        </w:rPr>
        <w:t xml:space="preserve"> to the Technology Acceptance Model. MIS Quarterly 21 (4), 389-400.</w:t>
      </w:r>
    </w:p>
    <w:p w:rsidR="00981735" w:rsidRPr="001D093D" w:rsidRDefault="00981735" w:rsidP="00981735">
      <w:pPr>
        <w:autoSpaceDE w:val="0"/>
        <w:autoSpaceDN w:val="0"/>
        <w:adjustRightInd w:val="0"/>
        <w:rPr>
          <w:rFonts w:cs="Times-Roman"/>
          <w:sz w:val="24"/>
          <w:szCs w:val="24"/>
        </w:rPr>
      </w:pPr>
    </w:p>
    <w:p w:rsidR="00981735" w:rsidRPr="001D093D" w:rsidRDefault="00981735" w:rsidP="00981735">
      <w:pPr>
        <w:autoSpaceDE w:val="0"/>
        <w:autoSpaceDN w:val="0"/>
        <w:adjustRightInd w:val="0"/>
        <w:rPr>
          <w:sz w:val="24"/>
          <w:szCs w:val="24"/>
        </w:rPr>
      </w:pPr>
      <w:r w:rsidRPr="001D093D">
        <w:rPr>
          <w:rFonts w:cs="Times-Roman"/>
          <w:sz w:val="24"/>
          <w:szCs w:val="24"/>
        </w:rPr>
        <w:t>Li, N., Kirkup, G., 2007. Gender and cultural differences in Internet use: A study of China and the UK. Computers &amp; Education 48 (2), 301-317</w:t>
      </w:r>
    </w:p>
    <w:p w:rsidR="001A30DD" w:rsidRPr="001D093D" w:rsidRDefault="001A30DD" w:rsidP="001A30DD">
      <w:pPr>
        <w:pStyle w:val="HTMLPreformatted"/>
        <w:rPr>
          <w:rFonts w:ascii="Calibri" w:hAnsi="Calibri"/>
          <w:sz w:val="24"/>
          <w:szCs w:val="24"/>
        </w:rPr>
      </w:pPr>
    </w:p>
    <w:sectPr w:rsidR="001A30DD" w:rsidRPr="001D093D" w:rsidSect="00D25013">
      <w:footerReference w:type="default" r:id="rId10"/>
      <w:pgSz w:w="12240" w:h="15840"/>
      <w:pgMar w:top="1008" w:right="720" w:bottom="100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BF7" w:rsidRDefault="00FD3BF7" w:rsidP="00C750CA">
      <w:r>
        <w:separator/>
      </w:r>
    </w:p>
  </w:endnote>
  <w:endnote w:type="continuationSeparator" w:id="0">
    <w:p w:rsidR="00FD3BF7" w:rsidRDefault="00FD3BF7"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Roman">
    <w:altName w:val="Times"/>
    <w:panose1 w:val="00000000000000000000"/>
    <w:charset w:val="4D"/>
    <w:family w:val="roman"/>
    <w:notTrueType/>
    <w:pitch w:val="default"/>
    <w:sig w:usb0="00000003" w:usb1="00000000" w:usb2="00000000" w:usb3="00000000" w:csb0="00000001" w:csb1="00000000"/>
  </w:font>
  <w:font w:name="ACaslonPro-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9032"/>
      <w:docPartObj>
        <w:docPartGallery w:val="Page Numbers (Bottom of Page)"/>
        <w:docPartUnique/>
      </w:docPartObj>
    </w:sdtPr>
    <w:sdtEndPr/>
    <w:sdtContent>
      <w:p w:rsidR="00043D5A" w:rsidRDefault="00F8595A">
        <w:pPr>
          <w:pStyle w:val="Footer"/>
          <w:jc w:val="center"/>
        </w:pPr>
        <w:r>
          <w:fldChar w:fldCharType="begin"/>
        </w:r>
        <w:r>
          <w:instrText xml:space="preserve"> PAGE   \* MERGEFORMAT </w:instrText>
        </w:r>
        <w:r>
          <w:fldChar w:fldCharType="separate"/>
        </w:r>
        <w:r w:rsidR="00DA12C7">
          <w:rPr>
            <w:noProof/>
          </w:rPr>
          <w:t>1</w:t>
        </w:r>
        <w:r>
          <w:rPr>
            <w:noProof/>
          </w:rPr>
          <w:fldChar w:fldCharType="end"/>
        </w:r>
      </w:p>
    </w:sdtContent>
  </w:sdt>
  <w:p w:rsidR="00043D5A" w:rsidRDefault="00043D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BF7" w:rsidRDefault="00FD3BF7" w:rsidP="00C750CA">
      <w:r>
        <w:separator/>
      </w:r>
    </w:p>
  </w:footnote>
  <w:footnote w:type="continuationSeparator" w:id="0">
    <w:p w:rsidR="00FD3BF7" w:rsidRDefault="00FD3BF7" w:rsidP="00C750CA">
      <w:r>
        <w:continuationSeparator/>
      </w:r>
    </w:p>
  </w:footnote>
  <w:footnote w:id="1">
    <w:p w:rsidR="00043D5A" w:rsidRDefault="00043D5A" w:rsidP="008C4CB2">
      <w:pPr>
        <w:pStyle w:val="FootnoteText"/>
      </w:pPr>
      <w:r>
        <w:rPr>
          <w:rStyle w:val="FootnoteReference"/>
        </w:rPr>
        <w:footnoteRef/>
      </w:r>
      <w:r>
        <w:t xml:space="preserve"> The upgraded inventory consisted of the original data obtained from the desk research and those obtained through the snowball technique. This was to serve as the sample frame from which PAVs were randomly selected for the three study areas.</w:t>
      </w:r>
    </w:p>
  </w:footnote>
  <w:footnote w:id="2">
    <w:p w:rsidR="00043D5A" w:rsidRPr="009C4D1A" w:rsidRDefault="00043D5A" w:rsidP="00FF6618">
      <w:pPr>
        <w:pStyle w:val="FootnoteText"/>
        <w:jc w:val="both"/>
      </w:pPr>
      <w:r w:rsidRPr="009C4D1A">
        <w:rPr>
          <w:rStyle w:val="FootnoteReference"/>
        </w:rPr>
        <w:footnoteRef/>
      </w:r>
      <w:r w:rsidRPr="009C4D1A">
        <w:t xml:space="preserve"> Using population as a variable, Ghana Statistical Service defines a rural area as a community having a population of less than 5,000. However, in this survey suburbs such as Tesano, Aboabo No.1, Krofrom, Komkomele, Oduom, Apremdo, Tema Community 6, though have population less than 5,000 cannot be described as rural  areas due to the level of their infrastructural, political and socio-economic development.</w:t>
      </w:r>
    </w:p>
  </w:footnote>
  <w:footnote w:id="3">
    <w:p w:rsidR="00043D5A" w:rsidRPr="009C4D1A" w:rsidRDefault="00043D5A" w:rsidP="00EF4F0C">
      <w:pPr>
        <w:pStyle w:val="FootnoteText"/>
        <w:jc w:val="both"/>
      </w:pPr>
      <w:r w:rsidRPr="009C4D1A">
        <w:rPr>
          <w:rStyle w:val="FootnoteReference"/>
        </w:rPr>
        <w:footnoteRef/>
      </w:r>
      <w:r w:rsidRPr="009C4D1A">
        <w:t xml:space="preserve"> In the guidelines, option one required the classification of the selected cities into PAV dense, PAV light dense and rural area. The rural areas were supposed to be in close proximity to the other selected areas, however, in the actual implementation of the project, especially in the metropolitan areas, it was difficult to select areas that could be easily be classified as rural. Therefore, close by suburbs with population less than 5,000 were added. As mentioned in the earlier footnote such areas cannot be classified as rural but fit the description of PAV light dense areas. </w:t>
      </w:r>
    </w:p>
    <w:p w:rsidR="00043D5A" w:rsidRPr="009C4D1A" w:rsidRDefault="00043D5A" w:rsidP="00EF4F0C">
      <w:pPr>
        <w:pStyle w:val="FootnoteText"/>
        <w:jc w:val="both"/>
      </w:pPr>
    </w:p>
    <w:p w:rsidR="00043D5A" w:rsidRDefault="00043D5A" w:rsidP="00EF4F0C">
      <w:pPr>
        <w:pStyle w:val="FootnoteText"/>
        <w:jc w:val="both"/>
      </w:pPr>
    </w:p>
  </w:footnote>
  <w:footnote w:id="4">
    <w:p w:rsidR="00043D5A" w:rsidRDefault="00043D5A">
      <w:pPr>
        <w:pStyle w:val="FootnoteText"/>
      </w:pPr>
      <w:r>
        <w:rPr>
          <w:rStyle w:val="FootnoteReference"/>
        </w:rPr>
        <w:footnoteRef/>
      </w:r>
      <w:r>
        <w:t xml:space="preserve"> </w:t>
      </w:r>
      <w:r w:rsidRPr="009C4D1A">
        <w:t>The survey guidelines recommended the achievement of 50/50 gender parity in the overall sample.</w:t>
      </w:r>
    </w:p>
  </w:footnote>
  <w:footnote w:id="5">
    <w:p w:rsidR="00043D5A" w:rsidRDefault="00043D5A" w:rsidP="00FA5DBE">
      <w:pPr>
        <w:pStyle w:val="FootnoteText"/>
      </w:pPr>
      <w:r>
        <w:rPr>
          <w:rStyle w:val="FootnoteReference"/>
        </w:rPr>
        <w:footnoteRef/>
      </w:r>
      <w:r>
        <w:t xml:space="preserve">  Please, multiple responses were elicited and therefore do not add to 100%</w:t>
      </w:r>
    </w:p>
  </w:footnote>
  <w:footnote w:id="6">
    <w:p w:rsidR="00043D5A" w:rsidRDefault="00043D5A" w:rsidP="00FA5DBE">
      <w:r>
        <w:rPr>
          <w:rStyle w:val="FootnoteReference"/>
        </w:rPr>
        <w:footnoteRef/>
      </w:r>
      <w:r>
        <w:t xml:space="preserve"> Source : Ghana Statistical Service (2008) Ghana Living Standards Survey 5</w:t>
      </w:r>
    </w:p>
    <w:p w:rsidR="00043D5A" w:rsidRDefault="00043D5A" w:rsidP="00FA5DB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B8078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nsid w:val="2B6330D3"/>
    <w:multiLevelType w:val="hybridMultilevel"/>
    <w:tmpl w:val="BAA4AAC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5">
    <w:nsid w:val="38B7765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6">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F11A1A"/>
    <w:multiLevelType w:val="hybridMultilevel"/>
    <w:tmpl w:val="CE56616C"/>
    <w:lvl w:ilvl="0" w:tplc="68668BC6">
      <w:start w:val="2"/>
      <w:numFmt w:val="lowerRoman"/>
      <w:lvlText w:val="%1."/>
      <w:lvlJc w:val="left"/>
      <w:pPr>
        <w:ind w:left="1635" w:hanging="72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8">
    <w:nsid w:val="4D296672"/>
    <w:multiLevelType w:val="hybridMultilevel"/>
    <w:tmpl w:val="3390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7862503"/>
    <w:multiLevelType w:val="hybridMultilevel"/>
    <w:tmpl w:val="0BC27E9E"/>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8"/>
  </w:num>
  <w:num w:numId="4">
    <w:abstractNumId w:val="11"/>
  </w:num>
  <w:num w:numId="5">
    <w:abstractNumId w:val="12"/>
  </w:num>
  <w:num w:numId="6">
    <w:abstractNumId w:val="9"/>
  </w:num>
  <w:num w:numId="7">
    <w:abstractNumId w:val="4"/>
  </w:num>
  <w:num w:numId="8">
    <w:abstractNumId w:val="10"/>
  </w:num>
  <w:num w:numId="9">
    <w:abstractNumId w:val="1"/>
  </w:num>
  <w:num w:numId="10">
    <w:abstractNumId w:val="5"/>
  </w:num>
  <w:num w:numId="11">
    <w:abstractNumId w:val="3"/>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24EDC"/>
    <w:rsid w:val="00043D5A"/>
    <w:rsid w:val="00047D6A"/>
    <w:rsid w:val="00050A21"/>
    <w:rsid w:val="000579E6"/>
    <w:rsid w:val="000635DC"/>
    <w:rsid w:val="00072FFA"/>
    <w:rsid w:val="000734D7"/>
    <w:rsid w:val="00073838"/>
    <w:rsid w:val="00082C97"/>
    <w:rsid w:val="000937C0"/>
    <w:rsid w:val="000A2CE7"/>
    <w:rsid w:val="000C6A77"/>
    <w:rsid w:val="000D2B79"/>
    <w:rsid w:val="000E5821"/>
    <w:rsid w:val="000F5FBF"/>
    <w:rsid w:val="000F6DDD"/>
    <w:rsid w:val="001230E8"/>
    <w:rsid w:val="00125467"/>
    <w:rsid w:val="001269D2"/>
    <w:rsid w:val="00142C99"/>
    <w:rsid w:val="00152CC4"/>
    <w:rsid w:val="00174840"/>
    <w:rsid w:val="0019792A"/>
    <w:rsid w:val="001A30DD"/>
    <w:rsid w:val="001C23C9"/>
    <w:rsid w:val="001C4FEE"/>
    <w:rsid w:val="001D093D"/>
    <w:rsid w:val="001D3D75"/>
    <w:rsid w:val="001D6852"/>
    <w:rsid w:val="001F1CE3"/>
    <w:rsid w:val="0022233B"/>
    <w:rsid w:val="00223476"/>
    <w:rsid w:val="00225663"/>
    <w:rsid w:val="00231466"/>
    <w:rsid w:val="002338A1"/>
    <w:rsid w:val="00234F8B"/>
    <w:rsid w:val="002373AF"/>
    <w:rsid w:val="00241CB0"/>
    <w:rsid w:val="002472A9"/>
    <w:rsid w:val="00250011"/>
    <w:rsid w:val="00256D71"/>
    <w:rsid w:val="00257B15"/>
    <w:rsid w:val="0026284E"/>
    <w:rsid w:val="0026445D"/>
    <w:rsid w:val="0026760E"/>
    <w:rsid w:val="00272F98"/>
    <w:rsid w:val="00277EBF"/>
    <w:rsid w:val="00282650"/>
    <w:rsid w:val="00286855"/>
    <w:rsid w:val="002931E3"/>
    <w:rsid w:val="002B1AC9"/>
    <w:rsid w:val="002B1DC1"/>
    <w:rsid w:val="002B2EA2"/>
    <w:rsid w:val="002B4783"/>
    <w:rsid w:val="002E097A"/>
    <w:rsid w:val="00326FD7"/>
    <w:rsid w:val="00330F32"/>
    <w:rsid w:val="003334AE"/>
    <w:rsid w:val="00341789"/>
    <w:rsid w:val="00353C3C"/>
    <w:rsid w:val="00361DC2"/>
    <w:rsid w:val="0036455D"/>
    <w:rsid w:val="0037675F"/>
    <w:rsid w:val="00376EE3"/>
    <w:rsid w:val="00383684"/>
    <w:rsid w:val="00393E9C"/>
    <w:rsid w:val="0039553E"/>
    <w:rsid w:val="003A25A3"/>
    <w:rsid w:val="003C2087"/>
    <w:rsid w:val="003C7E71"/>
    <w:rsid w:val="003F7573"/>
    <w:rsid w:val="00411BD0"/>
    <w:rsid w:val="00414270"/>
    <w:rsid w:val="0042095F"/>
    <w:rsid w:val="00437283"/>
    <w:rsid w:val="00442EF4"/>
    <w:rsid w:val="00446D62"/>
    <w:rsid w:val="004633E1"/>
    <w:rsid w:val="0047627D"/>
    <w:rsid w:val="004847F6"/>
    <w:rsid w:val="00497322"/>
    <w:rsid w:val="00497368"/>
    <w:rsid w:val="004B1B7A"/>
    <w:rsid w:val="004C5283"/>
    <w:rsid w:val="004D2731"/>
    <w:rsid w:val="004E4BF0"/>
    <w:rsid w:val="004F16FD"/>
    <w:rsid w:val="004F67BD"/>
    <w:rsid w:val="005000B1"/>
    <w:rsid w:val="00500C5D"/>
    <w:rsid w:val="00511231"/>
    <w:rsid w:val="00523D25"/>
    <w:rsid w:val="0056490E"/>
    <w:rsid w:val="005733EB"/>
    <w:rsid w:val="0057411C"/>
    <w:rsid w:val="0058259E"/>
    <w:rsid w:val="005835FB"/>
    <w:rsid w:val="005A1BEE"/>
    <w:rsid w:val="005B27A6"/>
    <w:rsid w:val="005B3C6D"/>
    <w:rsid w:val="005C7F7E"/>
    <w:rsid w:val="005D5D39"/>
    <w:rsid w:val="005E1906"/>
    <w:rsid w:val="005E6C1E"/>
    <w:rsid w:val="005F7453"/>
    <w:rsid w:val="00604D99"/>
    <w:rsid w:val="006136DC"/>
    <w:rsid w:val="00613CC9"/>
    <w:rsid w:val="0061759A"/>
    <w:rsid w:val="006201ED"/>
    <w:rsid w:val="00630B3C"/>
    <w:rsid w:val="0063235D"/>
    <w:rsid w:val="00645DB3"/>
    <w:rsid w:val="00655492"/>
    <w:rsid w:val="0066494C"/>
    <w:rsid w:val="00677D93"/>
    <w:rsid w:val="00686867"/>
    <w:rsid w:val="00693868"/>
    <w:rsid w:val="00695D2D"/>
    <w:rsid w:val="006A0109"/>
    <w:rsid w:val="006A2F88"/>
    <w:rsid w:val="006B46A3"/>
    <w:rsid w:val="006E2741"/>
    <w:rsid w:val="006E4349"/>
    <w:rsid w:val="00704F07"/>
    <w:rsid w:val="00710E50"/>
    <w:rsid w:val="007179C2"/>
    <w:rsid w:val="00720ACC"/>
    <w:rsid w:val="007269B8"/>
    <w:rsid w:val="00775370"/>
    <w:rsid w:val="0078620E"/>
    <w:rsid w:val="0079669A"/>
    <w:rsid w:val="007A31B6"/>
    <w:rsid w:val="007B054E"/>
    <w:rsid w:val="007B59F0"/>
    <w:rsid w:val="007C58CA"/>
    <w:rsid w:val="007C6868"/>
    <w:rsid w:val="007D2F5A"/>
    <w:rsid w:val="007E4102"/>
    <w:rsid w:val="007E616A"/>
    <w:rsid w:val="007F1D9B"/>
    <w:rsid w:val="007F657E"/>
    <w:rsid w:val="00804A2D"/>
    <w:rsid w:val="00807D48"/>
    <w:rsid w:val="00811D44"/>
    <w:rsid w:val="00817EE0"/>
    <w:rsid w:val="008230FE"/>
    <w:rsid w:val="00827F61"/>
    <w:rsid w:val="00830430"/>
    <w:rsid w:val="00834581"/>
    <w:rsid w:val="00861238"/>
    <w:rsid w:val="00872C0F"/>
    <w:rsid w:val="00875BFF"/>
    <w:rsid w:val="008961CD"/>
    <w:rsid w:val="008A02CE"/>
    <w:rsid w:val="008A43C2"/>
    <w:rsid w:val="008A563D"/>
    <w:rsid w:val="008A78ED"/>
    <w:rsid w:val="008B018C"/>
    <w:rsid w:val="008C42A0"/>
    <w:rsid w:val="008C4CB2"/>
    <w:rsid w:val="008E2D16"/>
    <w:rsid w:val="008E4FDB"/>
    <w:rsid w:val="008F1BE5"/>
    <w:rsid w:val="008F6EA5"/>
    <w:rsid w:val="00901280"/>
    <w:rsid w:val="00902D8E"/>
    <w:rsid w:val="00923648"/>
    <w:rsid w:val="00923BA1"/>
    <w:rsid w:val="00926C4D"/>
    <w:rsid w:val="00940FC4"/>
    <w:rsid w:val="00957F57"/>
    <w:rsid w:val="00964DD9"/>
    <w:rsid w:val="009776FF"/>
    <w:rsid w:val="0097770A"/>
    <w:rsid w:val="00981735"/>
    <w:rsid w:val="00995699"/>
    <w:rsid w:val="009A542D"/>
    <w:rsid w:val="009A5B2E"/>
    <w:rsid w:val="009B0929"/>
    <w:rsid w:val="009B5B9C"/>
    <w:rsid w:val="009B773E"/>
    <w:rsid w:val="009C0DF5"/>
    <w:rsid w:val="009C4D1A"/>
    <w:rsid w:val="009D476E"/>
    <w:rsid w:val="009D4CA7"/>
    <w:rsid w:val="009E1B4B"/>
    <w:rsid w:val="009E7DAF"/>
    <w:rsid w:val="00A04E19"/>
    <w:rsid w:val="00A04E23"/>
    <w:rsid w:val="00A10B34"/>
    <w:rsid w:val="00A36348"/>
    <w:rsid w:val="00A5259B"/>
    <w:rsid w:val="00A66355"/>
    <w:rsid w:val="00A666EC"/>
    <w:rsid w:val="00A812AA"/>
    <w:rsid w:val="00A85020"/>
    <w:rsid w:val="00AB5BAB"/>
    <w:rsid w:val="00AC73BE"/>
    <w:rsid w:val="00AC74A4"/>
    <w:rsid w:val="00AE5EDA"/>
    <w:rsid w:val="00B13E8A"/>
    <w:rsid w:val="00B40624"/>
    <w:rsid w:val="00B42044"/>
    <w:rsid w:val="00B61C65"/>
    <w:rsid w:val="00B65990"/>
    <w:rsid w:val="00BA28C0"/>
    <w:rsid w:val="00BB46C5"/>
    <w:rsid w:val="00BC272A"/>
    <w:rsid w:val="00BC3104"/>
    <w:rsid w:val="00BC5832"/>
    <w:rsid w:val="00BD5EC8"/>
    <w:rsid w:val="00BE1644"/>
    <w:rsid w:val="00BE66E2"/>
    <w:rsid w:val="00BE6B3F"/>
    <w:rsid w:val="00BF6261"/>
    <w:rsid w:val="00C020D8"/>
    <w:rsid w:val="00C05188"/>
    <w:rsid w:val="00C212F7"/>
    <w:rsid w:val="00C429A6"/>
    <w:rsid w:val="00C540C1"/>
    <w:rsid w:val="00C54D99"/>
    <w:rsid w:val="00C750CA"/>
    <w:rsid w:val="00C81BD5"/>
    <w:rsid w:val="00CD7D4D"/>
    <w:rsid w:val="00CE2FE1"/>
    <w:rsid w:val="00CF6514"/>
    <w:rsid w:val="00CF6593"/>
    <w:rsid w:val="00D25013"/>
    <w:rsid w:val="00D341AC"/>
    <w:rsid w:val="00D46674"/>
    <w:rsid w:val="00D53E52"/>
    <w:rsid w:val="00D60E3F"/>
    <w:rsid w:val="00D62B3D"/>
    <w:rsid w:val="00D82DF4"/>
    <w:rsid w:val="00DA0877"/>
    <w:rsid w:val="00DA12C7"/>
    <w:rsid w:val="00DB31B0"/>
    <w:rsid w:val="00DC1AA6"/>
    <w:rsid w:val="00DC5758"/>
    <w:rsid w:val="00DE5305"/>
    <w:rsid w:val="00E17A6E"/>
    <w:rsid w:val="00E20937"/>
    <w:rsid w:val="00E318C9"/>
    <w:rsid w:val="00E47ABC"/>
    <w:rsid w:val="00E51257"/>
    <w:rsid w:val="00E51AE8"/>
    <w:rsid w:val="00E77109"/>
    <w:rsid w:val="00E91EFF"/>
    <w:rsid w:val="00E927D4"/>
    <w:rsid w:val="00E95E01"/>
    <w:rsid w:val="00EA566D"/>
    <w:rsid w:val="00EB43B3"/>
    <w:rsid w:val="00EB4AF3"/>
    <w:rsid w:val="00EC6AEF"/>
    <w:rsid w:val="00EE08D7"/>
    <w:rsid w:val="00EF20D8"/>
    <w:rsid w:val="00EF4F0C"/>
    <w:rsid w:val="00EF6A2A"/>
    <w:rsid w:val="00F15C7D"/>
    <w:rsid w:val="00F67B7A"/>
    <w:rsid w:val="00F857E4"/>
    <w:rsid w:val="00F8595A"/>
    <w:rsid w:val="00F9321A"/>
    <w:rsid w:val="00F9601F"/>
    <w:rsid w:val="00FA5DBE"/>
    <w:rsid w:val="00FB0C56"/>
    <w:rsid w:val="00FB13B0"/>
    <w:rsid w:val="00FC3B1D"/>
    <w:rsid w:val="00FD3BF7"/>
    <w:rsid w:val="00FF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link w:val="CommentSubject"/>
    <w:uiPriority w:val="99"/>
    <w:semiHidden/>
    <w:rsid w:val="0097770A"/>
    <w:rPr>
      <w:b/>
      <w:bCs/>
      <w:sz w:val="20"/>
      <w:szCs w:val="20"/>
    </w:rPr>
  </w:style>
  <w:style w:type="paragraph" w:styleId="FootnoteText">
    <w:name w:val="footnote text"/>
    <w:basedOn w:val="Normal"/>
    <w:link w:val="FootnoteTextChar"/>
    <w:uiPriority w:val="99"/>
    <w:semiHidden/>
    <w:unhideWhenUsed/>
    <w:rsid w:val="00A666EC"/>
    <w:rPr>
      <w:sz w:val="20"/>
      <w:szCs w:val="20"/>
    </w:rPr>
  </w:style>
  <w:style w:type="character" w:customStyle="1" w:styleId="FootnoteTextChar">
    <w:name w:val="Footnote Text Char"/>
    <w:link w:val="FootnoteText"/>
    <w:uiPriority w:val="99"/>
    <w:semiHidden/>
    <w:rsid w:val="00A666EC"/>
    <w:rPr>
      <w:sz w:val="20"/>
      <w:szCs w:val="20"/>
    </w:rPr>
  </w:style>
  <w:style w:type="character" w:styleId="FootnoteReference">
    <w:name w:val="footnote reference"/>
    <w:uiPriority w:val="99"/>
    <w:semiHidden/>
    <w:unhideWhenUsed/>
    <w:rsid w:val="00A666EC"/>
    <w:rPr>
      <w:vertAlign w:val="superscript"/>
    </w:rPr>
  </w:style>
  <w:style w:type="paragraph" w:customStyle="1" w:styleId="ColorfulList-Accent11">
    <w:name w:val="Colorful List - Accent 11"/>
    <w:basedOn w:val="Normal"/>
    <w:uiPriority w:val="34"/>
    <w:qFormat/>
    <w:rsid w:val="005B27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uiPriority w:val="99"/>
    <w:semiHidden/>
    <w:unhideWhenUsed/>
    <w:rsid w:val="0097770A"/>
    <w:rPr>
      <w:sz w:val="16"/>
      <w:szCs w:val="16"/>
    </w:rPr>
  </w:style>
  <w:style w:type="paragraph" w:styleId="CommentText">
    <w:name w:val="annotation text"/>
    <w:basedOn w:val="Normal"/>
    <w:link w:val="CommentTextChar"/>
    <w:uiPriority w:val="99"/>
    <w:semiHidden/>
    <w:unhideWhenUsed/>
    <w:rsid w:val="0097770A"/>
    <w:rPr>
      <w:sz w:val="20"/>
      <w:szCs w:val="20"/>
    </w:rPr>
  </w:style>
  <w:style w:type="character" w:customStyle="1" w:styleId="CommentTextChar">
    <w:name w:val="Comment Text Char"/>
    <w:link w:val="CommentText"/>
    <w:uiPriority w:val="99"/>
    <w:semiHidden/>
    <w:rsid w:val="0097770A"/>
    <w:rPr>
      <w:sz w:val="20"/>
      <w:szCs w:val="20"/>
    </w:rPr>
  </w:style>
  <w:style w:type="paragraph" w:styleId="CommentSubject">
    <w:name w:val="annotation subject"/>
    <w:basedOn w:val="CommentText"/>
    <w:next w:val="CommentText"/>
    <w:link w:val="CommentSubjectChar"/>
    <w:uiPriority w:val="99"/>
    <w:semiHidden/>
    <w:unhideWhenUsed/>
    <w:rsid w:val="0097770A"/>
    <w:rPr>
      <w:b/>
      <w:bCs/>
    </w:rPr>
  </w:style>
  <w:style w:type="character" w:customStyle="1" w:styleId="CommentSubjectChar">
    <w:name w:val="Comment Subject Char"/>
    <w:link w:val="CommentSubject"/>
    <w:uiPriority w:val="99"/>
    <w:semiHidden/>
    <w:rsid w:val="0097770A"/>
    <w:rPr>
      <w:b/>
      <w:bCs/>
      <w:sz w:val="20"/>
      <w:szCs w:val="20"/>
    </w:rPr>
  </w:style>
  <w:style w:type="paragraph" w:styleId="FootnoteText">
    <w:name w:val="footnote text"/>
    <w:basedOn w:val="Normal"/>
    <w:link w:val="FootnoteTextChar"/>
    <w:uiPriority w:val="99"/>
    <w:semiHidden/>
    <w:unhideWhenUsed/>
    <w:rsid w:val="00A666EC"/>
    <w:rPr>
      <w:sz w:val="20"/>
      <w:szCs w:val="20"/>
    </w:rPr>
  </w:style>
  <w:style w:type="character" w:customStyle="1" w:styleId="FootnoteTextChar">
    <w:name w:val="Footnote Text Char"/>
    <w:link w:val="FootnoteText"/>
    <w:uiPriority w:val="99"/>
    <w:semiHidden/>
    <w:rsid w:val="00A666EC"/>
    <w:rPr>
      <w:sz w:val="20"/>
      <w:szCs w:val="20"/>
    </w:rPr>
  </w:style>
  <w:style w:type="character" w:styleId="FootnoteReference">
    <w:name w:val="footnote reference"/>
    <w:uiPriority w:val="99"/>
    <w:semiHidden/>
    <w:unhideWhenUsed/>
    <w:rsid w:val="00A666EC"/>
    <w:rPr>
      <w:vertAlign w:val="superscript"/>
    </w:rPr>
  </w:style>
  <w:style w:type="paragraph" w:customStyle="1" w:styleId="ColorfulList-Accent11">
    <w:name w:val="Colorful List - Accent 11"/>
    <w:basedOn w:val="Normal"/>
    <w:uiPriority w:val="34"/>
    <w:qFormat/>
    <w:rsid w:val="005B2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05335">
      <w:bodyDiv w:val="1"/>
      <w:marLeft w:val="0"/>
      <w:marRight w:val="0"/>
      <w:marTop w:val="0"/>
      <w:marBottom w:val="0"/>
      <w:divBdr>
        <w:top w:val="none" w:sz="0" w:space="0" w:color="auto"/>
        <w:left w:val="none" w:sz="0" w:space="0" w:color="auto"/>
        <w:bottom w:val="none" w:sz="0" w:space="0" w:color="auto"/>
        <w:right w:val="none" w:sz="0" w:space="0" w:color="auto"/>
      </w:divBdr>
    </w:div>
    <w:div w:id="1213151454">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461728240">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A64B-F548-4B9C-B196-4DABE7AF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5483</Words>
  <Characters>25773</Characters>
  <Application>Microsoft Office Word</Application>
  <DocSecurity>0</DocSecurity>
  <Lines>436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cp:lastPrinted>2012-01-05T11:22:00Z</cp:lastPrinted>
  <dcterms:created xsi:type="dcterms:W3CDTF">2014-05-14T15:18:00Z</dcterms:created>
  <dcterms:modified xsi:type="dcterms:W3CDTF">2014-05-14T15:18:00Z</dcterms:modified>
</cp:coreProperties>
</file>