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9F9DF3B" w14:textId="77777777" w:rsidR="00532BC4" w:rsidRPr="00532BC4" w:rsidRDefault="00532BC4" w:rsidP="00532BC4">
      <w:pPr>
        <w:pStyle w:val="NormalWeb"/>
        <w:rPr>
          <w:rFonts w:ascii="Calibri" w:hAnsi="Calibri"/>
        </w:rPr>
      </w:pPr>
      <w:r w:rsidRPr="00532BC4">
        <w:rPr>
          <w:rFonts w:ascii="Calibri" w:hAnsi="Calibri"/>
        </w:rPr>
        <w:t xml:space="preserve">Author: Pornampai Narenpitak, pnaren@uw.edu </w:t>
      </w:r>
    </w:p>
    <w:p w14:paraId="41F59BFF" w14:textId="77777777" w:rsidR="00532BC4" w:rsidRPr="00532BC4" w:rsidRDefault="00532BC4" w:rsidP="00532BC4">
      <w:pPr>
        <w:pStyle w:val="NormalWeb"/>
      </w:pPr>
      <w:r w:rsidRPr="00532BC4">
        <w:rPr>
          <w:rFonts w:ascii="Calibri" w:hAnsi="Calibri"/>
        </w:rPr>
        <w:t>Date: January 12, 2020</w:t>
      </w:r>
    </w:p>
    <w:p w14:paraId="066E5D02" w14:textId="77777777" w:rsidR="00532BC4" w:rsidRPr="00532BC4" w:rsidRDefault="00532BC4" w:rsidP="00532BC4">
      <w:pPr>
        <w:pStyle w:val="NormalWeb"/>
      </w:pPr>
      <w:r w:rsidRPr="00532BC4">
        <w:rPr>
          <w:rFonts w:ascii="Calibri" w:hAnsi="Calibri"/>
        </w:rPr>
        <w:t xml:space="preserve">The model outputs included here should enable the analyses of tropical cyclogenesis and its predictability discussed in: </w:t>
      </w:r>
    </w:p>
    <w:p w14:paraId="52F2C142" w14:textId="77777777" w:rsidR="00532BC4" w:rsidRPr="00532BC4" w:rsidRDefault="00532BC4" w:rsidP="00532BC4">
      <w:pPr>
        <w:pStyle w:val="NormalWeb"/>
        <w:rPr>
          <w:rFonts w:ascii="Calibri" w:hAnsi="Calibri"/>
        </w:rPr>
      </w:pPr>
      <w:r w:rsidRPr="00532BC4">
        <w:rPr>
          <w:rFonts w:ascii="Calibri" w:hAnsi="Calibri"/>
        </w:rPr>
        <w:t xml:space="preserve">Pornampai Narenpitak, Christopher S. Bretherton, and Marat F. Khairoutdinov, 2020: The Role of Multiscale Interaction in Tropical Cyclogenesis and Its Predictability in Near-Global </w:t>
      </w:r>
      <w:proofErr w:type="spellStart"/>
      <w:r w:rsidRPr="00532BC4">
        <w:rPr>
          <w:rFonts w:ascii="Calibri" w:hAnsi="Calibri"/>
        </w:rPr>
        <w:t>Aquaplanet</w:t>
      </w:r>
      <w:proofErr w:type="spellEnd"/>
      <w:r w:rsidRPr="00532BC4">
        <w:rPr>
          <w:rFonts w:ascii="Calibri" w:hAnsi="Calibri"/>
        </w:rPr>
        <w:t xml:space="preserve"> Cloud-Resolving Simulations. Submitted to Journal of Atmospheric Sciences (JAS). </w:t>
      </w:r>
    </w:p>
    <w:p w14:paraId="45ECEF45" w14:textId="77777777" w:rsidR="00F663A7" w:rsidRPr="00532BC4" w:rsidRDefault="00532BC4" w:rsidP="00532BC4">
      <w:pPr>
        <w:pStyle w:val="NormalWeb"/>
        <w:rPr>
          <w:rFonts w:ascii="Calibri" w:hAnsi="Calibri"/>
        </w:rPr>
      </w:pPr>
      <w:r w:rsidRPr="00532BC4">
        <w:rPr>
          <w:rFonts w:ascii="Calibri" w:hAnsi="Calibri"/>
        </w:rPr>
        <w:t>The archive contains the following files:</w:t>
      </w:r>
    </w:p>
    <w:p w14:paraId="2DA4124B" w14:textId="77777777" w:rsidR="00532BC4" w:rsidRPr="00532BC4" w:rsidRDefault="00532BC4" w:rsidP="00532BC4">
      <w:pPr>
        <w:pStyle w:val="NormalWeb"/>
        <w:numPr>
          <w:ilvl w:val="0"/>
          <w:numId w:val="2"/>
        </w:numPr>
        <w:rPr>
          <w:rFonts w:ascii="Calibri" w:hAnsi="Calibri"/>
        </w:rPr>
      </w:pPr>
      <w:r w:rsidRPr="00532BC4">
        <w:rPr>
          <w:rFonts w:ascii="Calibri" w:hAnsi="Calibri"/>
        </w:rPr>
        <w:t xml:space="preserve">The six developing waves, or the easterly waves that become tropical cyclones, from the near-global </w:t>
      </w:r>
      <w:proofErr w:type="spellStart"/>
      <w:r w:rsidRPr="00532BC4">
        <w:rPr>
          <w:rFonts w:ascii="Calibri" w:hAnsi="Calibri"/>
        </w:rPr>
        <w:t>aquaplanet</w:t>
      </w:r>
      <w:proofErr w:type="spellEnd"/>
      <w:r w:rsidRPr="00532BC4">
        <w:rPr>
          <w:rFonts w:ascii="Calibri" w:hAnsi="Calibri"/>
        </w:rPr>
        <w:t xml:space="preserve"> (</w:t>
      </w:r>
      <w:proofErr w:type="spellStart"/>
      <w:r w:rsidRPr="00532BC4">
        <w:rPr>
          <w:rFonts w:ascii="Calibri" w:hAnsi="Calibri"/>
        </w:rPr>
        <w:t>NGAqua</w:t>
      </w:r>
      <w:proofErr w:type="spellEnd"/>
      <w:r w:rsidRPr="00532BC4">
        <w:rPr>
          <w:rFonts w:ascii="Calibri" w:hAnsi="Calibri"/>
        </w:rPr>
        <w:t>) ‘TC1’ simulation. The dataset spans a 512-km x 512 km region following the tropical cyclones. This should enable a reproduction of the analyses in part of Section 5 and Section 6 of the paper.</w:t>
      </w:r>
    </w:p>
    <w:p w14:paraId="0A5E9420" w14:textId="77777777" w:rsidR="00532BC4" w:rsidRPr="00532BC4" w:rsidRDefault="00532BC4" w:rsidP="00532BC4">
      <w:pPr>
        <w:pStyle w:val="NormalWeb"/>
        <w:numPr>
          <w:ilvl w:val="0"/>
          <w:numId w:val="1"/>
        </w:numPr>
      </w:pPr>
      <w:r w:rsidRPr="00532BC4">
        <w:rPr>
          <w:rFonts w:ascii="Calibri" w:hAnsi="Calibri"/>
        </w:rPr>
        <w:t>W1D_TC1.nc</w:t>
      </w:r>
    </w:p>
    <w:p w14:paraId="69655109" w14:textId="77777777" w:rsidR="00532BC4" w:rsidRPr="00532BC4" w:rsidRDefault="00532BC4" w:rsidP="00532BC4">
      <w:pPr>
        <w:pStyle w:val="NormalWeb"/>
        <w:numPr>
          <w:ilvl w:val="0"/>
          <w:numId w:val="1"/>
        </w:numPr>
      </w:pPr>
      <w:r w:rsidRPr="00532BC4">
        <w:rPr>
          <w:rFonts w:ascii="Calibri" w:hAnsi="Calibri"/>
        </w:rPr>
        <w:t>W2D_TC1.nc</w:t>
      </w:r>
    </w:p>
    <w:p w14:paraId="6EE2B60F" w14:textId="77777777" w:rsidR="00532BC4" w:rsidRPr="00532BC4" w:rsidRDefault="00532BC4" w:rsidP="00532BC4">
      <w:pPr>
        <w:pStyle w:val="NormalWeb"/>
        <w:numPr>
          <w:ilvl w:val="0"/>
          <w:numId w:val="1"/>
        </w:numPr>
      </w:pPr>
      <w:r w:rsidRPr="00532BC4">
        <w:rPr>
          <w:rFonts w:ascii="Calibri" w:hAnsi="Calibri"/>
        </w:rPr>
        <w:t>W3D_TC1.nc</w:t>
      </w:r>
    </w:p>
    <w:p w14:paraId="0A6F5DF4" w14:textId="77777777" w:rsidR="00532BC4" w:rsidRPr="00532BC4" w:rsidRDefault="00532BC4" w:rsidP="00532BC4">
      <w:pPr>
        <w:pStyle w:val="NormalWeb"/>
        <w:numPr>
          <w:ilvl w:val="0"/>
          <w:numId w:val="1"/>
        </w:numPr>
      </w:pPr>
      <w:r w:rsidRPr="00532BC4">
        <w:rPr>
          <w:rFonts w:ascii="Calibri" w:hAnsi="Calibri"/>
        </w:rPr>
        <w:t>W4D_TC1.nc</w:t>
      </w:r>
    </w:p>
    <w:p w14:paraId="6D7420E5" w14:textId="77777777" w:rsidR="00532BC4" w:rsidRPr="00532BC4" w:rsidRDefault="00532BC4" w:rsidP="00532BC4">
      <w:pPr>
        <w:pStyle w:val="NormalWeb"/>
        <w:numPr>
          <w:ilvl w:val="0"/>
          <w:numId w:val="1"/>
        </w:numPr>
      </w:pPr>
      <w:r w:rsidRPr="00532BC4">
        <w:rPr>
          <w:rFonts w:ascii="Calibri" w:hAnsi="Calibri"/>
        </w:rPr>
        <w:t>W1A_TC1.nc</w:t>
      </w:r>
    </w:p>
    <w:p w14:paraId="1B1EE76E" w14:textId="77777777" w:rsidR="00532BC4" w:rsidRPr="00532BC4" w:rsidRDefault="00532BC4" w:rsidP="00532BC4">
      <w:pPr>
        <w:pStyle w:val="NormalWeb"/>
        <w:numPr>
          <w:ilvl w:val="0"/>
          <w:numId w:val="1"/>
        </w:numPr>
      </w:pPr>
      <w:r w:rsidRPr="00532BC4">
        <w:rPr>
          <w:rFonts w:ascii="Calibri" w:hAnsi="Calibri"/>
        </w:rPr>
        <w:t>W2A_TC1.nc</w:t>
      </w:r>
    </w:p>
    <w:p w14:paraId="0BA132B8" w14:textId="77777777" w:rsidR="00532BC4" w:rsidRPr="00532BC4" w:rsidRDefault="00532BC4" w:rsidP="00532BC4">
      <w:pPr>
        <w:pStyle w:val="NormalWeb"/>
        <w:numPr>
          <w:ilvl w:val="0"/>
          <w:numId w:val="2"/>
        </w:numPr>
      </w:pPr>
      <w:r w:rsidRPr="00532BC4">
        <w:rPr>
          <w:rFonts w:ascii="Calibri" w:hAnsi="Calibri"/>
        </w:rPr>
        <w:t xml:space="preserve">Two additional developing waves from two other simulations called ‘TC2’ and ‘TC3’. These two files should enable a reproduction of the tropical cyclogenesis predictability in Section 7b. See the original paper for descriptions of the </w:t>
      </w:r>
      <w:proofErr w:type="spellStart"/>
      <w:r w:rsidRPr="00532BC4">
        <w:rPr>
          <w:rFonts w:ascii="Calibri" w:hAnsi="Calibri"/>
        </w:rPr>
        <w:t>NGAqua</w:t>
      </w:r>
      <w:proofErr w:type="spellEnd"/>
      <w:r w:rsidRPr="00532BC4">
        <w:rPr>
          <w:rFonts w:ascii="Calibri" w:hAnsi="Calibri"/>
        </w:rPr>
        <w:t xml:space="preserve"> ensemble members.</w:t>
      </w:r>
    </w:p>
    <w:p w14:paraId="42236275" w14:textId="77777777" w:rsidR="00532BC4" w:rsidRPr="00532BC4" w:rsidRDefault="00532BC4" w:rsidP="00532BC4">
      <w:pPr>
        <w:pStyle w:val="NormalWeb"/>
        <w:numPr>
          <w:ilvl w:val="0"/>
          <w:numId w:val="1"/>
        </w:numPr>
      </w:pPr>
      <w:r w:rsidRPr="00532BC4">
        <w:rPr>
          <w:rFonts w:ascii="Calibri" w:hAnsi="Calibri"/>
        </w:rPr>
        <w:t>W2A_TC2.nc</w:t>
      </w:r>
    </w:p>
    <w:p w14:paraId="62850362" w14:textId="77777777" w:rsidR="00532BC4" w:rsidRPr="008F5203" w:rsidRDefault="00532BC4" w:rsidP="00532BC4">
      <w:pPr>
        <w:pStyle w:val="NormalWeb"/>
        <w:numPr>
          <w:ilvl w:val="0"/>
          <w:numId w:val="1"/>
        </w:numPr>
      </w:pPr>
      <w:r w:rsidRPr="00532BC4">
        <w:rPr>
          <w:rFonts w:ascii="Calibri" w:hAnsi="Calibri"/>
        </w:rPr>
        <w:t>W2A_TC3.nc</w:t>
      </w:r>
    </w:p>
    <w:p w14:paraId="0E0B3C82" w14:textId="7275793D" w:rsidR="008F5203" w:rsidRPr="008F5203" w:rsidRDefault="008F5203" w:rsidP="008F5203">
      <w:pPr>
        <w:pStyle w:val="NormalWeb"/>
        <w:numPr>
          <w:ilvl w:val="0"/>
          <w:numId w:val="2"/>
        </w:numPr>
      </w:pPr>
      <w:r>
        <w:rPr>
          <w:rFonts w:ascii="Calibri" w:hAnsi="Calibri"/>
        </w:rPr>
        <w:t>Two supporting videos discussed in the manuscript</w:t>
      </w:r>
    </w:p>
    <w:p w14:paraId="2C6F3C9B" w14:textId="3B017217" w:rsidR="008F5203" w:rsidRPr="00532BC4" w:rsidRDefault="008F5203" w:rsidP="008F5203">
      <w:pPr>
        <w:pStyle w:val="NormalWeb"/>
        <w:numPr>
          <w:ilvl w:val="0"/>
          <w:numId w:val="1"/>
        </w:numPr>
      </w:pPr>
      <w:r>
        <w:rPr>
          <w:rFonts w:ascii="Calibri" w:hAnsi="Calibri"/>
        </w:rPr>
        <w:t>NGAqua_TC1_PW20km_VOR40km.mp4</w:t>
      </w:r>
      <w:r w:rsidR="00A54975">
        <w:rPr>
          <w:rFonts w:ascii="Calibri" w:hAnsi="Calibri"/>
        </w:rPr>
        <w:t xml:space="preserve"> (Video S1 in the manuscript)</w:t>
      </w:r>
    </w:p>
    <w:p w14:paraId="4274E35F" w14:textId="4C3BA8DD" w:rsidR="008F5203" w:rsidRPr="008F5203" w:rsidRDefault="00A54975" w:rsidP="008F5203">
      <w:pPr>
        <w:pStyle w:val="NormalWeb"/>
        <w:numPr>
          <w:ilvl w:val="0"/>
          <w:numId w:val="1"/>
        </w:numPr>
      </w:pPr>
      <w:r>
        <w:rPr>
          <w:rFonts w:ascii="Calibri" w:hAnsi="Calibri"/>
        </w:rPr>
        <w:t>NGAqua_CompareAllRuns_VOR20km.mp4 (Video S2)</w:t>
      </w:r>
      <w:bookmarkStart w:id="0" w:name="_GoBack"/>
      <w:bookmarkEnd w:id="0"/>
    </w:p>
    <w:p w14:paraId="0278E1A7" w14:textId="4D96C779" w:rsidR="008F5203" w:rsidRPr="00532BC4" w:rsidRDefault="008F5203" w:rsidP="008F5203">
      <w:pPr>
        <w:pStyle w:val="NormalWeb"/>
        <w:ind w:left="720"/>
      </w:pPr>
    </w:p>
    <w:p w14:paraId="23DFC17C" w14:textId="77777777" w:rsidR="00532BC4" w:rsidRPr="00532BC4" w:rsidRDefault="00532BC4" w:rsidP="00532BC4">
      <w:pPr>
        <w:pStyle w:val="NormalWeb"/>
        <w:ind w:left="720"/>
      </w:pPr>
    </w:p>
    <w:p w14:paraId="5A0E87B0" w14:textId="77777777" w:rsidR="00532BC4" w:rsidRPr="00532BC4" w:rsidRDefault="00532BC4" w:rsidP="00532BC4">
      <w:pPr>
        <w:pStyle w:val="NormalWeb"/>
      </w:pPr>
    </w:p>
    <w:sectPr w:rsidR="00532BC4" w:rsidRPr="00532BC4" w:rsidSect="009B55B8">
      <w:pgSz w:w="12240" w:h="15840"/>
      <w:pgMar w:top="1440" w:right="1440" w:bottom="1440" w:left="1440" w:header="720" w:footer="720" w:gutter="0"/>
      <w:cols w:space="720"/>
      <w:docGrid w:linePitch="40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DengXian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auto"/>
    <w:pitch w:val="variable"/>
    <w:sig w:usb0="00000000" w:usb1="10000000" w:usb2="00000000" w:usb3="00000000" w:csb0="80000000" w:csb1="00000000"/>
  </w:font>
  <w:font w:name="Cordia New">
    <w:panose1 w:val="020B0300020202020204"/>
    <w:charset w:val="00"/>
    <w:family w:val="auto"/>
    <w:pitch w:val="variable"/>
    <w:sig w:usb0="81000003" w:usb1="00000000" w:usb2="00000000" w:usb3="00000000" w:csb0="0001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DengXian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  <w:font w:name="Angsana New">
    <w:panose1 w:val="02020603050405020304"/>
    <w:charset w:val="00"/>
    <w:family w:val="auto"/>
    <w:pitch w:val="variable"/>
    <w:sig w:usb0="81000003" w:usb1="00000000" w:usb2="00000000" w:usb3="00000000" w:csb0="00010001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F26786"/>
    <w:multiLevelType w:val="hybridMultilevel"/>
    <w:tmpl w:val="AB242BCC"/>
    <w:lvl w:ilvl="0" w:tplc="607CE550">
      <w:numFmt w:val="bullet"/>
      <w:lvlText w:val="-"/>
      <w:lvlJc w:val="left"/>
      <w:pPr>
        <w:ind w:left="1440" w:hanging="360"/>
      </w:pPr>
      <w:rPr>
        <w:rFonts w:ascii="Calibri" w:eastAsiaTheme="minorEastAsia" w:hAnsi="Calibri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475D6BDA"/>
    <w:multiLevelType w:val="hybridMultilevel"/>
    <w:tmpl w:val="367A330A"/>
    <w:lvl w:ilvl="0" w:tplc="7C28AE4E">
      <w:start w:val="1"/>
      <w:numFmt w:val="decimal"/>
      <w:lvlText w:val="(%1)"/>
      <w:lvlJc w:val="left"/>
      <w:pPr>
        <w:ind w:left="720" w:hanging="360"/>
      </w:pPr>
      <w:rPr>
        <w:rFonts w:ascii="Calibri" w:hAnsi="Calibri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savePreviewPicture/>
  <w:compat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2BC4"/>
    <w:rsid w:val="00532BC4"/>
    <w:rsid w:val="008F5203"/>
    <w:rsid w:val="009B55B8"/>
    <w:rsid w:val="00A54975"/>
    <w:rsid w:val="00F663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6B0C08C9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30"/>
        <w:lang w:val="en-US" w:eastAsia="zh-CN" w:bidi="th-TH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532BC4"/>
    <w:pPr>
      <w:spacing w:before="100" w:beforeAutospacing="1" w:after="100" w:afterAutospacing="1"/>
    </w:pPr>
    <w:rPr>
      <w:rFonts w:ascii="Times New Roman" w:hAnsi="Times New Roman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151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9235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7219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4920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197</Words>
  <Characters>1126</Characters>
  <Application>Microsoft Macintosh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1321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2</cp:revision>
  <dcterms:created xsi:type="dcterms:W3CDTF">2020-01-13T00:47:00Z</dcterms:created>
  <dcterms:modified xsi:type="dcterms:W3CDTF">2020-01-13T01:20:00Z</dcterms:modified>
</cp:coreProperties>
</file>