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011" w:rsidRDefault="00A43452" w:rsidP="002512D4">
      <w:pPr>
        <w:spacing w:after="0"/>
        <w:jc w:val="center"/>
        <w:rPr>
          <w:rFonts w:asciiTheme="majorHAnsi" w:hAnsiTheme="majorHAnsi"/>
          <w:sz w:val="28"/>
        </w:rPr>
      </w:pPr>
      <w:r w:rsidRPr="005C3B6F">
        <w:rPr>
          <w:rFonts w:asciiTheme="majorHAnsi" w:hAnsiTheme="majorHAnsi"/>
          <w:sz w:val="28"/>
        </w:rPr>
        <w:t xml:space="preserve">Washington State </w:t>
      </w:r>
      <w:r w:rsidR="0074151A">
        <w:rPr>
          <w:rFonts w:asciiTheme="majorHAnsi" w:hAnsiTheme="majorHAnsi"/>
          <w:sz w:val="28"/>
        </w:rPr>
        <w:t>Regions</w:t>
      </w:r>
      <w:r w:rsidR="003458E0">
        <w:rPr>
          <w:rFonts w:asciiTheme="majorHAnsi" w:hAnsiTheme="majorHAnsi"/>
          <w:sz w:val="28"/>
        </w:rPr>
        <w:t xml:space="preserve"> of High Population Density </w:t>
      </w:r>
      <w:r w:rsidR="0074151A">
        <w:rPr>
          <w:rFonts w:asciiTheme="majorHAnsi" w:hAnsiTheme="majorHAnsi"/>
          <w:sz w:val="28"/>
        </w:rPr>
        <w:t xml:space="preserve">and Air Pollution from </w:t>
      </w:r>
      <w:r w:rsidR="003458E0">
        <w:rPr>
          <w:rFonts w:asciiTheme="majorHAnsi" w:hAnsiTheme="majorHAnsi"/>
          <w:sz w:val="28"/>
        </w:rPr>
        <w:t xml:space="preserve">Point </w:t>
      </w:r>
      <w:r w:rsidR="006908F2">
        <w:rPr>
          <w:rFonts w:asciiTheme="majorHAnsi" w:hAnsiTheme="majorHAnsi"/>
          <w:sz w:val="28"/>
        </w:rPr>
        <w:t>and Mobile Sources</w:t>
      </w:r>
    </w:p>
    <w:p w:rsidR="00801F84" w:rsidRDefault="00801F84" w:rsidP="00B0130A">
      <w:pPr>
        <w:spacing w:after="0"/>
        <w:jc w:val="center"/>
        <w:rPr>
          <w:rFonts w:asciiTheme="majorHAnsi" w:hAnsiTheme="majorHAnsi"/>
          <w:sz w:val="28"/>
        </w:rPr>
      </w:pPr>
      <w:r>
        <w:rPr>
          <w:rFonts w:asciiTheme="majorHAnsi" w:hAnsiTheme="majorHAnsi"/>
          <w:sz w:val="28"/>
        </w:rPr>
        <w:t xml:space="preserve">With </w:t>
      </w:r>
      <w:r w:rsidR="0074151A">
        <w:rPr>
          <w:rFonts w:asciiTheme="majorHAnsi" w:hAnsiTheme="majorHAnsi"/>
          <w:sz w:val="28"/>
        </w:rPr>
        <w:t xml:space="preserve">Detailed </w:t>
      </w:r>
      <w:r>
        <w:rPr>
          <w:rFonts w:asciiTheme="majorHAnsi" w:hAnsiTheme="majorHAnsi"/>
          <w:sz w:val="28"/>
        </w:rPr>
        <w:t>King &amp; Pierce Counties Schools and Parks</w:t>
      </w:r>
    </w:p>
    <w:p w:rsidR="005C3B6F" w:rsidRDefault="005C3B6F" w:rsidP="00B0130A">
      <w:pPr>
        <w:spacing w:after="0"/>
        <w:jc w:val="center"/>
        <w:rPr>
          <w:rFonts w:asciiTheme="majorHAnsi" w:hAnsiTheme="majorHAnsi"/>
          <w:sz w:val="28"/>
        </w:rPr>
      </w:pPr>
    </w:p>
    <w:p w:rsidR="005C3B6F" w:rsidRDefault="005C3B6F" w:rsidP="00B0130A">
      <w:pPr>
        <w:spacing w:after="0"/>
        <w:jc w:val="center"/>
        <w:rPr>
          <w:rFonts w:asciiTheme="majorHAnsi" w:hAnsiTheme="majorHAnsi"/>
          <w:sz w:val="28"/>
        </w:rPr>
      </w:pPr>
    </w:p>
    <w:p w:rsidR="00877A9A" w:rsidRDefault="005C3B6F" w:rsidP="00B0130A">
      <w:pPr>
        <w:spacing w:after="0" w:line="480" w:lineRule="auto"/>
        <w:jc w:val="center"/>
        <w:rPr>
          <w:rFonts w:asciiTheme="majorHAnsi" w:hAnsiTheme="majorHAnsi"/>
        </w:rPr>
      </w:pPr>
      <w:r>
        <w:rPr>
          <w:rFonts w:asciiTheme="majorHAnsi" w:hAnsiTheme="majorHAnsi"/>
        </w:rPr>
        <w:t>Introduction</w:t>
      </w:r>
    </w:p>
    <w:p w:rsidR="00A0502F" w:rsidRDefault="00820BF7" w:rsidP="00B0130A">
      <w:pPr>
        <w:spacing w:after="0" w:line="480" w:lineRule="auto"/>
        <w:rPr>
          <w:rFonts w:asciiTheme="majorHAnsi" w:hAnsiTheme="majorHAnsi"/>
        </w:rPr>
      </w:pPr>
      <w:r>
        <w:rPr>
          <w:rFonts w:asciiTheme="majorHAnsi" w:hAnsiTheme="majorHAnsi"/>
        </w:rPr>
        <w:tab/>
        <w:t>There are various forms of air pollution. Some of the most common are cau</w:t>
      </w:r>
      <w:r w:rsidR="002C39C5">
        <w:rPr>
          <w:rFonts w:asciiTheme="majorHAnsi" w:hAnsiTheme="majorHAnsi"/>
        </w:rPr>
        <w:t>sed by human activities.  Some types of</w:t>
      </w:r>
      <w:r>
        <w:rPr>
          <w:rFonts w:asciiTheme="majorHAnsi" w:hAnsiTheme="majorHAnsi"/>
        </w:rPr>
        <w:t xml:space="preserve"> air pollution </w:t>
      </w:r>
      <w:r w:rsidR="002C39C5">
        <w:rPr>
          <w:rFonts w:asciiTheme="majorHAnsi" w:hAnsiTheme="majorHAnsi"/>
        </w:rPr>
        <w:t xml:space="preserve">are </w:t>
      </w:r>
      <w:r>
        <w:rPr>
          <w:rFonts w:asciiTheme="majorHAnsi" w:hAnsiTheme="majorHAnsi"/>
        </w:rPr>
        <w:t xml:space="preserve">from point sources and from </w:t>
      </w:r>
      <w:r w:rsidR="00067B32">
        <w:rPr>
          <w:rFonts w:asciiTheme="majorHAnsi" w:hAnsiTheme="majorHAnsi"/>
        </w:rPr>
        <w:t>mobile sources</w:t>
      </w:r>
      <w:r>
        <w:rPr>
          <w:rFonts w:asciiTheme="majorHAnsi" w:hAnsiTheme="majorHAnsi"/>
        </w:rPr>
        <w:t xml:space="preserve">. </w:t>
      </w:r>
      <w:r w:rsidR="00C964C5">
        <w:rPr>
          <w:rFonts w:asciiTheme="majorHAnsi" w:hAnsiTheme="majorHAnsi"/>
        </w:rPr>
        <w:t>Point sources of air pollution are</w:t>
      </w:r>
      <w:r w:rsidR="00A01F80">
        <w:rPr>
          <w:rFonts w:asciiTheme="majorHAnsi" w:hAnsiTheme="majorHAnsi"/>
        </w:rPr>
        <w:t xml:space="preserve"> places</w:t>
      </w:r>
      <w:r w:rsidR="00067B32">
        <w:rPr>
          <w:rFonts w:asciiTheme="majorHAnsi" w:hAnsiTheme="majorHAnsi"/>
        </w:rPr>
        <w:t xml:space="preserve"> that are stationary, usually major industrial facilities that </w:t>
      </w:r>
      <w:r w:rsidR="007A43F8">
        <w:rPr>
          <w:rFonts w:asciiTheme="majorHAnsi" w:hAnsiTheme="majorHAnsi"/>
        </w:rPr>
        <w:t>put out a certain amoun</w:t>
      </w:r>
      <w:r w:rsidR="00C964C5">
        <w:rPr>
          <w:rFonts w:asciiTheme="majorHAnsi" w:hAnsiTheme="majorHAnsi"/>
        </w:rPr>
        <w:t>t of pollutants each year.</w:t>
      </w:r>
      <w:r>
        <w:rPr>
          <w:rFonts w:asciiTheme="majorHAnsi" w:hAnsiTheme="majorHAnsi"/>
        </w:rPr>
        <w:t xml:space="preserve"> </w:t>
      </w:r>
      <w:r w:rsidR="00067B32">
        <w:rPr>
          <w:rFonts w:asciiTheme="majorHAnsi" w:hAnsiTheme="majorHAnsi"/>
        </w:rPr>
        <w:t>Mobile sources include a</w:t>
      </w:r>
      <w:r w:rsidR="00A20CC5">
        <w:rPr>
          <w:rFonts w:asciiTheme="majorHAnsi" w:hAnsiTheme="majorHAnsi"/>
        </w:rPr>
        <w:t>utomobiles</w:t>
      </w:r>
      <w:r w:rsidR="00067B32">
        <w:rPr>
          <w:rFonts w:asciiTheme="majorHAnsi" w:hAnsiTheme="majorHAnsi"/>
        </w:rPr>
        <w:t xml:space="preserve"> such as cars, trucks and buses. Automobiles</w:t>
      </w:r>
      <w:r w:rsidR="00A20CC5">
        <w:rPr>
          <w:rFonts w:asciiTheme="majorHAnsi" w:hAnsiTheme="majorHAnsi"/>
        </w:rPr>
        <w:t xml:space="preserve"> have been closely linked with increasing levels of air pollution in ur</w:t>
      </w:r>
      <w:r w:rsidR="006874A1">
        <w:rPr>
          <w:rFonts w:asciiTheme="majorHAnsi" w:hAnsiTheme="majorHAnsi"/>
        </w:rPr>
        <w:t>ban areas (</w:t>
      </w:r>
      <w:proofErr w:type="spellStart"/>
      <w:r w:rsidR="006874A1">
        <w:rPr>
          <w:rFonts w:asciiTheme="majorHAnsi" w:hAnsiTheme="majorHAnsi"/>
        </w:rPr>
        <w:t>Bhandari</w:t>
      </w:r>
      <w:proofErr w:type="spellEnd"/>
      <w:r w:rsidR="006874A1">
        <w:rPr>
          <w:rFonts w:asciiTheme="majorHAnsi" w:hAnsiTheme="majorHAnsi"/>
        </w:rPr>
        <w:t xml:space="preserve">, et al. ND) where large populations are exposed to high levels of air pollution from traffic exhaust (Hansen et al. 2008). </w:t>
      </w:r>
      <w:r w:rsidR="00A20CC5">
        <w:rPr>
          <w:rFonts w:asciiTheme="majorHAnsi" w:hAnsiTheme="majorHAnsi"/>
        </w:rPr>
        <w:t xml:space="preserve"> </w:t>
      </w:r>
      <w:r w:rsidR="00431260">
        <w:rPr>
          <w:rFonts w:asciiTheme="majorHAnsi" w:hAnsiTheme="majorHAnsi"/>
        </w:rPr>
        <w:t>Air pollution in busy street</w:t>
      </w:r>
      <w:r w:rsidR="00271601">
        <w:rPr>
          <w:rFonts w:asciiTheme="majorHAnsi" w:hAnsiTheme="majorHAnsi"/>
        </w:rPr>
        <w:t>s</w:t>
      </w:r>
      <w:r w:rsidR="00431260">
        <w:rPr>
          <w:rFonts w:asciiTheme="majorHAnsi" w:hAnsiTheme="majorHAnsi"/>
        </w:rPr>
        <w:t xml:space="preserve"> can attribute as much as 80 to 90% of the pollution levels</w:t>
      </w:r>
      <w:r w:rsidR="007A43F8">
        <w:rPr>
          <w:rFonts w:asciiTheme="majorHAnsi" w:hAnsiTheme="majorHAnsi"/>
        </w:rPr>
        <w:t xml:space="preserve"> (Jensen, ND)</w:t>
      </w:r>
      <w:r w:rsidR="00431260">
        <w:rPr>
          <w:rFonts w:asciiTheme="majorHAnsi" w:hAnsiTheme="majorHAnsi"/>
        </w:rPr>
        <w:t xml:space="preserve">. </w:t>
      </w:r>
      <w:r w:rsidR="00A0502F">
        <w:rPr>
          <w:rFonts w:asciiTheme="majorHAnsi" w:hAnsiTheme="majorHAnsi"/>
        </w:rPr>
        <w:t>The most common form of traffic pollution is carbon monoxide and nitrogen oxides</w:t>
      </w:r>
      <w:r w:rsidR="00181681">
        <w:rPr>
          <w:rFonts w:asciiTheme="majorHAnsi" w:hAnsiTheme="majorHAnsi"/>
        </w:rPr>
        <w:t xml:space="preserve"> (</w:t>
      </w:r>
      <w:r w:rsidR="00F30E35">
        <w:rPr>
          <w:rFonts w:asciiTheme="majorHAnsi" w:hAnsiTheme="majorHAnsi"/>
        </w:rPr>
        <w:t>scorecard.org)</w:t>
      </w:r>
      <w:r w:rsidR="00A0502F">
        <w:rPr>
          <w:rFonts w:asciiTheme="majorHAnsi" w:hAnsiTheme="majorHAnsi"/>
        </w:rPr>
        <w:t xml:space="preserve">. </w:t>
      </w:r>
    </w:p>
    <w:p w:rsidR="00A97011" w:rsidRDefault="00F30E35" w:rsidP="00CD282D">
      <w:pPr>
        <w:spacing w:after="0" w:line="480" w:lineRule="auto"/>
        <w:ind w:firstLine="720"/>
        <w:rPr>
          <w:rFonts w:asciiTheme="majorHAnsi" w:hAnsiTheme="majorHAnsi"/>
        </w:rPr>
      </w:pPr>
      <w:r>
        <w:rPr>
          <w:rFonts w:asciiTheme="majorHAnsi" w:hAnsiTheme="majorHAnsi"/>
        </w:rPr>
        <w:t xml:space="preserve"> Increasing</w:t>
      </w:r>
      <w:r w:rsidR="00016798">
        <w:rPr>
          <w:rFonts w:asciiTheme="majorHAnsi" w:hAnsiTheme="majorHAnsi"/>
        </w:rPr>
        <w:t xml:space="preserve"> traffic volume and air pollution can lea</w:t>
      </w:r>
      <w:r>
        <w:rPr>
          <w:rFonts w:asciiTheme="majorHAnsi" w:hAnsiTheme="majorHAnsi"/>
        </w:rPr>
        <w:t xml:space="preserve">d to </w:t>
      </w:r>
      <w:r w:rsidR="00016798">
        <w:rPr>
          <w:rFonts w:asciiTheme="majorHAnsi" w:hAnsiTheme="majorHAnsi"/>
        </w:rPr>
        <w:t>population health problems (</w:t>
      </w:r>
      <w:proofErr w:type="spellStart"/>
      <w:r w:rsidR="00016798">
        <w:rPr>
          <w:rFonts w:asciiTheme="majorHAnsi" w:hAnsiTheme="majorHAnsi"/>
        </w:rPr>
        <w:t>Afshar</w:t>
      </w:r>
      <w:proofErr w:type="spellEnd"/>
      <w:r w:rsidR="00016798">
        <w:rPr>
          <w:rFonts w:asciiTheme="majorHAnsi" w:hAnsiTheme="majorHAnsi"/>
        </w:rPr>
        <w:t xml:space="preserve"> and </w:t>
      </w:r>
      <w:proofErr w:type="spellStart"/>
      <w:r w:rsidR="00016798">
        <w:rPr>
          <w:rFonts w:asciiTheme="majorHAnsi" w:hAnsiTheme="majorHAnsi"/>
        </w:rPr>
        <w:t>Delvar</w:t>
      </w:r>
      <w:proofErr w:type="spellEnd"/>
      <w:r w:rsidR="00016798">
        <w:rPr>
          <w:rFonts w:asciiTheme="majorHAnsi" w:hAnsiTheme="majorHAnsi"/>
        </w:rPr>
        <w:t>, 2007). Specifically, p</w:t>
      </w:r>
      <w:r w:rsidR="00820BF7">
        <w:rPr>
          <w:rFonts w:asciiTheme="majorHAnsi" w:hAnsiTheme="majorHAnsi"/>
        </w:rPr>
        <w:t>eople who live in areas that are exposed to high levels of these pollutants are at risk for increased respiratory related illnesses.</w:t>
      </w:r>
      <w:r w:rsidR="00A0502F">
        <w:rPr>
          <w:rFonts w:asciiTheme="majorHAnsi" w:hAnsiTheme="majorHAnsi"/>
        </w:rPr>
        <w:t xml:space="preserve"> Respiratory illnesses usually affect children and the elderly with the most common being allergies and asthma</w:t>
      </w:r>
      <w:r w:rsidR="00B437AC">
        <w:rPr>
          <w:rFonts w:asciiTheme="majorHAnsi" w:hAnsiTheme="majorHAnsi"/>
        </w:rPr>
        <w:t xml:space="preserve">.  People with respiratory allergies can be more sensitive because the air pollution irritates the lining of the air passages. </w:t>
      </w:r>
      <w:r w:rsidR="00CD282D">
        <w:rPr>
          <w:rFonts w:asciiTheme="majorHAnsi" w:hAnsiTheme="majorHAnsi"/>
        </w:rPr>
        <w:t>Nitrogen oxides, specifically nitrogen dioxide increase</w:t>
      </w:r>
      <w:r w:rsidR="000007D1">
        <w:rPr>
          <w:rFonts w:asciiTheme="majorHAnsi" w:hAnsiTheme="majorHAnsi"/>
        </w:rPr>
        <w:t xml:space="preserve"> the level</w:t>
      </w:r>
      <w:r w:rsidR="00B437AC">
        <w:rPr>
          <w:rFonts w:asciiTheme="majorHAnsi" w:hAnsiTheme="majorHAnsi"/>
        </w:rPr>
        <w:t xml:space="preserve"> of antibodies in the immune </w:t>
      </w:r>
      <w:r w:rsidR="00A20CC5">
        <w:rPr>
          <w:rFonts w:asciiTheme="majorHAnsi" w:hAnsiTheme="majorHAnsi"/>
        </w:rPr>
        <w:t>system, which</w:t>
      </w:r>
      <w:r w:rsidR="00B437AC">
        <w:rPr>
          <w:rFonts w:asciiTheme="majorHAnsi" w:hAnsiTheme="majorHAnsi"/>
        </w:rPr>
        <w:t xml:space="preserve"> can prompt an allergic reaction (</w:t>
      </w:r>
      <w:proofErr w:type="spellStart"/>
      <w:r w:rsidR="00B437AC">
        <w:rPr>
          <w:rFonts w:asciiTheme="majorHAnsi" w:hAnsiTheme="majorHAnsi"/>
        </w:rPr>
        <w:t>Batchelder</w:t>
      </w:r>
      <w:proofErr w:type="spellEnd"/>
      <w:r w:rsidR="00B437AC">
        <w:rPr>
          <w:rFonts w:asciiTheme="majorHAnsi" w:hAnsiTheme="majorHAnsi"/>
        </w:rPr>
        <w:t>, 2006).</w:t>
      </w:r>
      <w:r w:rsidR="006874A1">
        <w:rPr>
          <w:rFonts w:asciiTheme="majorHAnsi" w:hAnsiTheme="majorHAnsi"/>
        </w:rPr>
        <w:t xml:space="preserve"> Several past studies </w:t>
      </w:r>
      <w:r w:rsidR="006874A1">
        <w:rPr>
          <w:rFonts w:asciiTheme="majorHAnsi" w:hAnsiTheme="majorHAnsi"/>
        </w:rPr>
        <w:lastRenderedPageBreak/>
        <w:t>have shown a relationship between air pollution and increased rates of morbidity in asthmatics (Hansen et al. 2008).</w:t>
      </w:r>
      <w:r w:rsidR="00DC4C5E">
        <w:rPr>
          <w:rFonts w:asciiTheme="majorHAnsi" w:hAnsiTheme="majorHAnsi"/>
        </w:rPr>
        <w:t xml:space="preserve"> </w:t>
      </w:r>
    </w:p>
    <w:p w:rsidR="00795154" w:rsidRDefault="007F75D7" w:rsidP="00EA44AA">
      <w:pPr>
        <w:spacing w:after="0" w:line="480" w:lineRule="auto"/>
        <w:ind w:firstLine="720"/>
        <w:rPr>
          <w:rFonts w:asciiTheme="majorHAnsi" w:hAnsiTheme="majorHAnsi"/>
        </w:rPr>
      </w:pPr>
      <w:r>
        <w:rPr>
          <w:rFonts w:asciiTheme="majorHAnsi" w:hAnsiTheme="majorHAnsi"/>
        </w:rPr>
        <w:t>The objective of this project is to determine w</w:t>
      </w:r>
      <w:r w:rsidR="00117668">
        <w:rPr>
          <w:rFonts w:asciiTheme="majorHAnsi" w:hAnsiTheme="majorHAnsi"/>
        </w:rPr>
        <w:t xml:space="preserve">hat regions in Washington State </w:t>
      </w:r>
      <w:r w:rsidR="00A048A5">
        <w:rPr>
          <w:rFonts w:asciiTheme="majorHAnsi" w:hAnsiTheme="majorHAnsi"/>
        </w:rPr>
        <w:t xml:space="preserve">have the highest population density and </w:t>
      </w:r>
      <w:r w:rsidR="00117668">
        <w:rPr>
          <w:rFonts w:asciiTheme="majorHAnsi" w:hAnsiTheme="majorHAnsi"/>
        </w:rPr>
        <w:t>are exposed to high levels of traffic pollution, and point source carbon monoxide and point source nitrogen oxide</w:t>
      </w:r>
      <w:r w:rsidR="00C3418C">
        <w:rPr>
          <w:rFonts w:asciiTheme="majorHAnsi" w:hAnsiTheme="majorHAnsi"/>
        </w:rPr>
        <w:t>s</w:t>
      </w:r>
      <w:r w:rsidR="00117668">
        <w:rPr>
          <w:rFonts w:asciiTheme="majorHAnsi" w:hAnsiTheme="majorHAnsi"/>
        </w:rPr>
        <w:t>?</w:t>
      </w:r>
      <w:r w:rsidR="002C39C5">
        <w:rPr>
          <w:rFonts w:asciiTheme="majorHAnsi" w:hAnsiTheme="majorHAnsi"/>
        </w:rPr>
        <w:t xml:space="preserve"> </w:t>
      </w:r>
      <w:r w:rsidR="003F7E54">
        <w:rPr>
          <w:rFonts w:asciiTheme="majorHAnsi" w:hAnsiTheme="majorHAnsi"/>
        </w:rPr>
        <w:t xml:space="preserve"> </w:t>
      </w:r>
      <w:r w:rsidR="00F85AAA">
        <w:rPr>
          <w:rFonts w:asciiTheme="majorHAnsi" w:hAnsiTheme="majorHAnsi"/>
        </w:rPr>
        <w:t xml:space="preserve">For </w:t>
      </w:r>
      <w:r w:rsidR="007D783E">
        <w:rPr>
          <w:rFonts w:asciiTheme="majorHAnsi" w:hAnsiTheme="majorHAnsi"/>
        </w:rPr>
        <w:t xml:space="preserve">more detailed inquiry </w:t>
      </w:r>
      <w:r>
        <w:rPr>
          <w:rFonts w:asciiTheme="majorHAnsi" w:hAnsiTheme="majorHAnsi"/>
        </w:rPr>
        <w:t>into high population and high pollution where in</w:t>
      </w:r>
      <w:r w:rsidR="007D783E">
        <w:rPr>
          <w:rFonts w:asciiTheme="majorHAnsi" w:hAnsiTheme="majorHAnsi"/>
        </w:rPr>
        <w:t xml:space="preserve"> </w:t>
      </w:r>
      <w:r>
        <w:rPr>
          <w:rFonts w:asciiTheme="majorHAnsi" w:hAnsiTheme="majorHAnsi"/>
        </w:rPr>
        <w:t>King and Pierce counties are their</w:t>
      </w:r>
      <w:r w:rsidR="0078724A">
        <w:rPr>
          <w:rFonts w:asciiTheme="majorHAnsi" w:hAnsiTheme="majorHAnsi"/>
        </w:rPr>
        <w:t xml:space="preserve"> high population</w:t>
      </w:r>
      <w:r>
        <w:rPr>
          <w:rFonts w:asciiTheme="majorHAnsi" w:hAnsiTheme="majorHAnsi"/>
        </w:rPr>
        <w:t xml:space="preserve">, high pollution areas? In addition, </w:t>
      </w:r>
      <w:r w:rsidR="0078724A">
        <w:rPr>
          <w:rFonts w:asciiTheme="majorHAnsi" w:hAnsiTheme="majorHAnsi"/>
        </w:rPr>
        <w:t xml:space="preserve">what </w:t>
      </w:r>
      <w:r>
        <w:rPr>
          <w:rFonts w:asciiTheme="majorHAnsi" w:hAnsiTheme="majorHAnsi"/>
        </w:rPr>
        <w:t>percentages of these areas have</w:t>
      </w:r>
      <w:r w:rsidR="0078724A">
        <w:rPr>
          <w:rFonts w:asciiTheme="majorHAnsi" w:hAnsiTheme="majorHAnsi"/>
        </w:rPr>
        <w:t xml:space="preserve"> public places where people are there a lot such as schools and parks?</w:t>
      </w:r>
      <w:r w:rsidR="002C39C5">
        <w:rPr>
          <w:rFonts w:asciiTheme="majorHAnsi" w:hAnsiTheme="majorHAnsi"/>
        </w:rPr>
        <w:t xml:space="preserve"> </w:t>
      </w:r>
    </w:p>
    <w:p w:rsidR="005C3B6F" w:rsidRDefault="005C3B6F" w:rsidP="00B0130A">
      <w:pPr>
        <w:spacing w:after="0" w:line="480" w:lineRule="auto"/>
        <w:rPr>
          <w:rFonts w:asciiTheme="majorHAnsi" w:hAnsiTheme="majorHAnsi"/>
        </w:rPr>
      </w:pPr>
    </w:p>
    <w:p w:rsidR="00C902A0" w:rsidRDefault="00AF27E3" w:rsidP="00B0130A">
      <w:pPr>
        <w:spacing w:after="0" w:line="480" w:lineRule="auto"/>
        <w:jc w:val="center"/>
        <w:rPr>
          <w:rFonts w:asciiTheme="majorHAnsi" w:hAnsiTheme="majorHAnsi"/>
        </w:rPr>
      </w:pPr>
      <w:r>
        <w:rPr>
          <w:rFonts w:asciiTheme="majorHAnsi" w:hAnsiTheme="majorHAnsi"/>
        </w:rPr>
        <w:t>Planning</w:t>
      </w:r>
    </w:p>
    <w:p w:rsidR="00AF27E3" w:rsidRDefault="00C902A0" w:rsidP="00AF27E3">
      <w:pPr>
        <w:spacing w:after="0" w:line="480" w:lineRule="auto"/>
        <w:ind w:firstLine="720"/>
        <w:rPr>
          <w:rFonts w:asciiTheme="majorHAnsi" w:hAnsiTheme="majorHAnsi"/>
        </w:rPr>
      </w:pPr>
      <w:r w:rsidRPr="00C902A0">
        <w:t xml:space="preserve">The planning and implementation of this project took some forethought. Scale was an issue as well as what data was available and what made sense to manipulate and display. </w:t>
      </w:r>
      <w:r w:rsidR="00A06574">
        <w:t xml:space="preserve">There were several years of available of data but none that matched between each dataset therefore the closest years were used for comparative purposes. </w:t>
      </w:r>
      <w:r w:rsidR="00A06574">
        <w:rPr>
          <w:rFonts w:asciiTheme="majorHAnsi" w:hAnsiTheme="majorHAnsi"/>
        </w:rPr>
        <w:t>For the point source air pollution, traffic pollutants of carbon monoxide and nitrogen oxides were characterized.</w:t>
      </w:r>
    </w:p>
    <w:p w:rsidR="00271601" w:rsidRDefault="00271601" w:rsidP="00AF27E3">
      <w:pPr>
        <w:spacing w:after="0" w:line="480" w:lineRule="auto"/>
        <w:ind w:firstLine="720"/>
        <w:rPr>
          <w:rFonts w:asciiTheme="majorHAnsi" w:hAnsiTheme="majorHAnsi"/>
        </w:rPr>
      </w:pPr>
    </w:p>
    <w:p w:rsidR="00601B9B" w:rsidRPr="00C902A0" w:rsidRDefault="00271601" w:rsidP="00271601">
      <w:pPr>
        <w:spacing w:after="0" w:line="480" w:lineRule="auto"/>
        <w:ind w:firstLine="720"/>
        <w:jc w:val="center"/>
      </w:pPr>
      <w:r>
        <w:rPr>
          <w:rFonts w:asciiTheme="majorHAnsi" w:hAnsiTheme="majorHAnsi"/>
        </w:rPr>
        <w:t>Methods</w:t>
      </w:r>
    </w:p>
    <w:p w:rsidR="00601B9B" w:rsidRDefault="00601B9B" w:rsidP="00B0130A">
      <w:pPr>
        <w:spacing w:after="0" w:line="480" w:lineRule="auto"/>
        <w:ind w:firstLine="720"/>
      </w:pPr>
      <w:r w:rsidRPr="00C902A0">
        <w:t>Population data came from the Census website.  This included Washin</w:t>
      </w:r>
      <w:r>
        <w:t xml:space="preserve">gton State census tracts and population density table. </w:t>
      </w:r>
      <w:r w:rsidR="00B77959">
        <w:t xml:space="preserve"> To begin the map making process t</w:t>
      </w:r>
      <w:r>
        <w:t xml:space="preserve">he projection was defined for the census tracts </w:t>
      </w:r>
      <w:proofErr w:type="spellStart"/>
      <w:r>
        <w:t>shapefile</w:t>
      </w:r>
      <w:proofErr w:type="spellEnd"/>
      <w:r>
        <w:t xml:space="preserve">. The population total numbers </w:t>
      </w:r>
      <w:r w:rsidR="00B77959">
        <w:t xml:space="preserve">attributed </w:t>
      </w:r>
      <w:r>
        <w:t xml:space="preserve">was joined to the Washington State census tracts </w:t>
      </w:r>
      <w:proofErr w:type="spellStart"/>
      <w:r>
        <w:t>shapefile</w:t>
      </w:r>
      <w:proofErr w:type="spellEnd"/>
      <w:r>
        <w:t xml:space="preserve">.  </w:t>
      </w:r>
      <w:r w:rsidR="00B77959">
        <w:t>In the attributes table a</w:t>
      </w:r>
      <w:r>
        <w:t>rea was in sq feet, this was converted to sq miles using add field and field calculator.   Population density was calculated by dividing total number of people per census tract by the area.  Using “feature to point” (</w:t>
      </w:r>
      <w:proofErr w:type="spellStart"/>
      <w:r>
        <w:t>centroids</w:t>
      </w:r>
      <w:proofErr w:type="spellEnd"/>
      <w:r>
        <w:t xml:space="preserve">) converted each census tract polygon to a point. Next IDW was run and “extract by mask” resulting in a raster layer.  The population density </w:t>
      </w:r>
      <w:r w:rsidR="00F039A7">
        <w:t xml:space="preserve">was then reclassified with </w:t>
      </w:r>
      <w:proofErr w:type="spellStart"/>
      <w:r w:rsidR="00F039A7">
        <w:t>quantile</w:t>
      </w:r>
      <w:proofErr w:type="spellEnd"/>
      <w:r w:rsidR="00F039A7">
        <w:t xml:space="preserve"> and 12 classes based on the population density field.</w:t>
      </w:r>
    </w:p>
    <w:p w:rsidR="00601B9B" w:rsidRDefault="00601B9B" w:rsidP="00B0130A">
      <w:pPr>
        <w:spacing w:after="0" w:line="480" w:lineRule="auto"/>
        <w:ind w:firstLine="720"/>
      </w:pPr>
      <w:r>
        <w:t xml:space="preserve">The transportation lines </w:t>
      </w:r>
      <w:proofErr w:type="spellStart"/>
      <w:r>
        <w:t>shapefile</w:t>
      </w:r>
      <w:proofErr w:type="spellEnd"/>
      <w:r>
        <w:t xml:space="preserve"> is from the Washington State Department of Transportation</w:t>
      </w:r>
      <w:r w:rsidR="008C43F2">
        <w:t xml:space="preserve"> (figure 2)</w:t>
      </w:r>
      <w:r>
        <w:t>. The file has the average annual traffic volumes for major highways and roads in Wa</w:t>
      </w:r>
      <w:r w:rsidR="00F039A7">
        <w:t>shington State for the year 2005</w:t>
      </w:r>
      <w:r>
        <w:t xml:space="preserve">. </w:t>
      </w:r>
      <w:r w:rsidR="007E558A">
        <w:t xml:space="preserve">To begin the map-making process each traffic segment in the traffic lines </w:t>
      </w:r>
      <w:proofErr w:type="spellStart"/>
      <w:r w:rsidR="007E558A">
        <w:t>shapefile</w:t>
      </w:r>
      <w:proofErr w:type="spellEnd"/>
      <w:r w:rsidR="007E558A">
        <w:t xml:space="preserve"> was converted to a point using “feature to point”. </w:t>
      </w:r>
      <w:r w:rsidR="007F75D7">
        <w:t>Next</w:t>
      </w:r>
      <w:r>
        <w:t xml:space="preserve"> IDW </w:t>
      </w:r>
      <w:r w:rsidR="007E558A">
        <w:t>was run</w:t>
      </w:r>
      <w:r w:rsidR="00A42B20">
        <w:t xml:space="preserve"> based on the annual average daily traffic field</w:t>
      </w:r>
      <w:r w:rsidR="007E558A">
        <w:t xml:space="preserve"> </w:t>
      </w:r>
      <w:r>
        <w:t xml:space="preserve">and </w:t>
      </w:r>
      <w:r w:rsidR="00A42B20">
        <w:t xml:space="preserve">then </w:t>
      </w:r>
      <w:r>
        <w:t>the “extract by Mask</w:t>
      </w:r>
      <w:r w:rsidR="005C662F">
        <w:t>”</w:t>
      </w:r>
      <w:r>
        <w:t xml:space="preserve"> using the census tracts </w:t>
      </w:r>
      <w:proofErr w:type="spellStart"/>
      <w:r>
        <w:t>basemap</w:t>
      </w:r>
      <w:proofErr w:type="spellEnd"/>
      <w:r>
        <w:t xml:space="preserve"> created a raster of traffic pollution. The </w:t>
      </w:r>
      <w:r w:rsidR="00A42B20">
        <w:t xml:space="preserve">raster </w:t>
      </w:r>
      <w:r>
        <w:t>w</w:t>
      </w:r>
      <w:r w:rsidR="00FA57D8">
        <w:t>as reclassified with 12 classes</w:t>
      </w:r>
      <w:r w:rsidR="005C662F">
        <w:t xml:space="preserve"> </w:t>
      </w:r>
      <w:r w:rsidR="00FA57D8">
        <w:t>(</w:t>
      </w:r>
      <w:proofErr w:type="spellStart"/>
      <w:r>
        <w:t>quantile</w:t>
      </w:r>
      <w:proofErr w:type="spellEnd"/>
      <w:r w:rsidR="00FA57D8">
        <w:t>)</w:t>
      </w:r>
      <w:r>
        <w:t>.</w:t>
      </w:r>
    </w:p>
    <w:p w:rsidR="00601B9B" w:rsidRDefault="004412E4" w:rsidP="00B0130A">
      <w:pPr>
        <w:spacing w:after="0" w:line="480" w:lineRule="auto"/>
        <w:ind w:firstLine="720"/>
      </w:pPr>
      <w:r>
        <w:t xml:space="preserve">Point source air pollution is generated from facilities.  The EPA website had a list for Washington State for the annual output of air pollution from </w:t>
      </w:r>
      <w:r w:rsidR="00FA57D8">
        <w:t>facilities</w:t>
      </w:r>
      <w:r>
        <w:t xml:space="preserve"> in Washington State for the year 2002</w:t>
      </w:r>
      <w:r w:rsidR="008C43F2">
        <w:t xml:space="preserve"> (figure 1)</w:t>
      </w:r>
      <w:r>
        <w:t xml:space="preserve">.  Each facility had latitude and longitude coordinates. This table was converted </w:t>
      </w:r>
      <w:proofErr w:type="gramStart"/>
      <w:r>
        <w:t>to a point</w:t>
      </w:r>
      <w:r w:rsidR="005C662F">
        <w:t>s</w:t>
      </w:r>
      <w:proofErr w:type="gramEnd"/>
      <w:r w:rsidR="005C662F">
        <w:t xml:space="preserve"> </w:t>
      </w:r>
      <w:proofErr w:type="spellStart"/>
      <w:r w:rsidR="005C662F">
        <w:t>shapefile</w:t>
      </w:r>
      <w:proofErr w:type="spellEnd"/>
      <w:r w:rsidR="005C662F">
        <w:t xml:space="preserve"> via “add </w:t>
      </w:r>
      <w:proofErr w:type="spellStart"/>
      <w:r w:rsidR="005C662F">
        <w:t>xy</w:t>
      </w:r>
      <w:proofErr w:type="spellEnd"/>
      <w:r w:rsidR="005C662F">
        <w:t xml:space="preserve"> data” with projection defined as NAD 1983 </w:t>
      </w:r>
      <w:proofErr w:type="spellStart"/>
      <w:r w:rsidR="005C662F">
        <w:t>prj</w:t>
      </w:r>
      <w:proofErr w:type="spellEnd"/>
      <w:r w:rsidR="005C662F">
        <w:t xml:space="preserve">. </w:t>
      </w:r>
      <w:r>
        <w:t xml:space="preserve">Each point then had a 2-mile buffer </w:t>
      </w:r>
      <w:r w:rsidR="005C662F">
        <w:t xml:space="preserve">based on the approximation of how far an air pollution </w:t>
      </w:r>
      <w:r>
        <w:t>that each facility generated</w:t>
      </w:r>
      <w:r w:rsidR="005C662F">
        <w:t xml:space="preserve"> would travel</w:t>
      </w:r>
      <w:r>
        <w:t xml:space="preserve">. </w:t>
      </w:r>
      <w:r w:rsidR="005C662F">
        <w:t>Each overlapping polygon was then converted to individual polygons using “multipart to single part”. Next</w:t>
      </w:r>
      <w:r w:rsidR="00C3418C">
        <w:t xml:space="preserve"> “spatial join” </w:t>
      </w:r>
      <w:r w:rsidR="005C662F">
        <w:t xml:space="preserve">was done between the </w:t>
      </w:r>
      <w:r w:rsidR="000A14B5">
        <w:t xml:space="preserve">facility </w:t>
      </w:r>
      <w:proofErr w:type="gramStart"/>
      <w:r w:rsidR="000A14B5">
        <w:t>points</w:t>
      </w:r>
      <w:proofErr w:type="gramEnd"/>
      <w:r w:rsidR="000A14B5">
        <w:t xml:space="preserve"> </w:t>
      </w:r>
      <w:proofErr w:type="spellStart"/>
      <w:r w:rsidR="000A14B5">
        <w:t>shapefile</w:t>
      </w:r>
      <w:proofErr w:type="spellEnd"/>
      <w:r w:rsidR="000A14B5">
        <w:t xml:space="preserve"> and the individual buffer polygons so </w:t>
      </w:r>
      <w:r w:rsidR="00C3418C">
        <w:t xml:space="preserve">the attributes of </w:t>
      </w:r>
      <w:r w:rsidR="000A14B5">
        <w:t xml:space="preserve">the facilities </w:t>
      </w:r>
      <w:proofErr w:type="spellStart"/>
      <w:r w:rsidR="000A14B5">
        <w:t>shapefile</w:t>
      </w:r>
      <w:proofErr w:type="spellEnd"/>
      <w:r w:rsidR="000A14B5">
        <w:t xml:space="preserve"> is combined to the buffer polygon. In the attributes table the area was converted fr</w:t>
      </w:r>
      <w:r w:rsidR="00A42B20">
        <w:t>om sq. feet to sq. miles using field</w:t>
      </w:r>
      <w:r w:rsidR="00D93BF6">
        <w:t xml:space="preserve"> calculator.  The value of</w:t>
      </w:r>
      <w:r w:rsidR="000A14B5">
        <w:t xml:space="preserve"> each pollutant (carbon monoxide and nitrogen oxides) was divided by the area resulting in pollutant density per buffer area. This was then converted to points using “feature to point”. IDW was run based on the field for pollutant density. “Extract</w:t>
      </w:r>
      <w:r w:rsidR="00A42B20">
        <w:t xml:space="preserve"> by Mask” with the Washington ce</w:t>
      </w:r>
      <w:r w:rsidR="000A14B5">
        <w:t xml:space="preserve">nsus tracts </w:t>
      </w:r>
      <w:proofErr w:type="spellStart"/>
      <w:r w:rsidR="000A14B5">
        <w:t>shapefile</w:t>
      </w:r>
      <w:proofErr w:type="spellEnd"/>
      <w:r w:rsidR="000A14B5">
        <w:t xml:space="preserve">. </w:t>
      </w:r>
      <w:r w:rsidR="00FB1A0E">
        <w:t xml:space="preserve">This raster was then reclassified with 12 classes, </w:t>
      </w:r>
      <w:proofErr w:type="spellStart"/>
      <w:r w:rsidR="00FB1A0E">
        <w:t>quantile</w:t>
      </w:r>
      <w:proofErr w:type="spellEnd"/>
      <w:r w:rsidR="00FB1A0E">
        <w:t xml:space="preserve">.  This process was done for each pollutant, carbon monoxide and nitrogen oxide. </w:t>
      </w:r>
      <w:r w:rsidR="00FA57D8">
        <w:t>Final results include</w:t>
      </w:r>
      <w:r w:rsidR="00E53A6C">
        <w:t xml:space="preserve"> two </w:t>
      </w:r>
      <w:proofErr w:type="spellStart"/>
      <w:r w:rsidR="00E53A6C">
        <w:t>rasters</w:t>
      </w:r>
      <w:proofErr w:type="spellEnd"/>
      <w:r w:rsidR="00E53A6C">
        <w:t xml:space="preserve"> one for CO pollution and the other for </w:t>
      </w:r>
      <w:proofErr w:type="spellStart"/>
      <w:r w:rsidR="00E53A6C">
        <w:t>NOx</w:t>
      </w:r>
      <w:proofErr w:type="spellEnd"/>
      <w:r w:rsidR="00E53A6C">
        <w:t xml:space="preserve"> pollution.</w:t>
      </w:r>
      <w:r w:rsidR="00E53A6C">
        <w:tab/>
      </w:r>
    </w:p>
    <w:p w:rsidR="00A42B20" w:rsidRDefault="00601B9B" w:rsidP="003F49AF">
      <w:pPr>
        <w:spacing w:after="0" w:line="480" w:lineRule="auto"/>
        <w:ind w:firstLine="720"/>
      </w:pPr>
      <w:r>
        <w:t xml:space="preserve">Master map includes </w:t>
      </w:r>
      <w:r w:rsidR="000B6751">
        <w:t>popu</w:t>
      </w:r>
      <w:r>
        <w:t xml:space="preserve">lation density raster layer, </w:t>
      </w:r>
      <w:r w:rsidR="000B6751">
        <w:t>traffic raster layer</w:t>
      </w:r>
      <w:r>
        <w:t>, and two pollution raster layers</w:t>
      </w:r>
      <w:r w:rsidR="008C43F2">
        <w:t xml:space="preserve"> (figure 3)</w:t>
      </w:r>
      <w:r>
        <w:t xml:space="preserve">.  </w:t>
      </w:r>
      <w:r w:rsidR="00FA57D8">
        <w:t>Using the reclassified fields and</w:t>
      </w:r>
      <w:r w:rsidR="000B6751">
        <w:t xml:space="preserve"> “raster calculator” found the areas where there is high traffic pollution, point source air pollution and population density. Next added</w:t>
      </w:r>
      <w:r w:rsidR="00B40967">
        <w:t xml:space="preserve"> a Washington </w:t>
      </w:r>
      <w:proofErr w:type="spellStart"/>
      <w:r w:rsidR="00B40967">
        <w:t>basemap</w:t>
      </w:r>
      <w:proofErr w:type="spellEnd"/>
      <w:r w:rsidR="00B40967">
        <w:t xml:space="preserve"> </w:t>
      </w:r>
      <w:proofErr w:type="spellStart"/>
      <w:r w:rsidR="00B40967">
        <w:t>shapefile</w:t>
      </w:r>
      <w:proofErr w:type="spellEnd"/>
      <w:r w:rsidR="00B40967">
        <w:t xml:space="preserve">, </w:t>
      </w:r>
      <w:r w:rsidR="000B6751">
        <w:t>counties and</w:t>
      </w:r>
      <w:r w:rsidR="00B40967">
        <w:t xml:space="preserve"> </w:t>
      </w:r>
      <w:r w:rsidR="00185A52">
        <w:t xml:space="preserve">cites </w:t>
      </w:r>
      <w:proofErr w:type="spellStart"/>
      <w:r w:rsidR="00185A52">
        <w:t>shapefile</w:t>
      </w:r>
      <w:proofErr w:type="spellEnd"/>
      <w:r w:rsidR="00185A52">
        <w:t xml:space="preserve">. </w:t>
      </w:r>
    </w:p>
    <w:p w:rsidR="002C7D25" w:rsidRPr="006437BF" w:rsidRDefault="00D76861" w:rsidP="003F49AF">
      <w:pPr>
        <w:spacing w:after="0" w:line="480" w:lineRule="auto"/>
        <w:ind w:firstLine="720"/>
      </w:pPr>
      <w:r>
        <w:t xml:space="preserve">For a more detailed analysis focused on King and Pierce, two counties in Washington State. For both King and Pierce counties added schools points </w:t>
      </w:r>
      <w:proofErr w:type="spellStart"/>
      <w:r>
        <w:t>shapefile</w:t>
      </w:r>
      <w:proofErr w:type="spellEnd"/>
      <w:r>
        <w:t xml:space="preserve"> and park points </w:t>
      </w:r>
      <w:proofErr w:type="spellStart"/>
      <w:r>
        <w:t>shapefile</w:t>
      </w:r>
      <w:proofErr w:type="spellEnd"/>
      <w:r>
        <w:t xml:space="preserve">. Then clipped the Washington raster to Pierce or King counties </w:t>
      </w:r>
      <w:proofErr w:type="spellStart"/>
      <w:r>
        <w:t>basemap</w:t>
      </w:r>
      <w:proofErr w:type="spellEnd"/>
      <w:r>
        <w:t xml:space="preserve">. The counties raster was reclassified with 8 classes. Using add field and select by location the percentage of schools and parks located in each high population, high pollution range was calculated. </w:t>
      </w:r>
      <w:r w:rsidR="003F49AF">
        <w:t>Table one shows the sources of data used.</w:t>
      </w:r>
    </w:p>
    <w:tbl>
      <w:tblPr>
        <w:tblStyle w:val="TableGrid"/>
        <w:tblW w:w="9484" w:type="dxa"/>
        <w:tblLook w:val="00BF"/>
      </w:tblPr>
      <w:tblGrid>
        <w:gridCol w:w="4742"/>
        <w:gridCol w:w="4742"/>
      </w:tblGrid>
      <w:tr w:rsidR="001D2D09">
        <w:trPr>
          <w:trHeight w:val="641"/>
        </w:trPr>
        <w:tc>
          <w:tcPr>
            <w:tcW w:w="4742" w:type="dxa"/>
          </w:tcPr>
          <w:p w:rsidR="001D2D09" w:rsidRDefault="0053271E" w:rsidP="006437BF">
            <w:pPr>
              <w:rPr>
                <w:rFonts w:asciiTheme="majorHAnsi" w:hAnsiTheme="majorHAnsi"/>
              </w:rPr>
            </w:pPr>
            <w:r>
              <w:rPr>
                <w:rFonts w:asciiTheme="majorHAnsi" w:hAnsiTheme="majorHAnsi"/>
              </w:rPr>
              <w:t xml:space="preserve">2000 </w:t>
            </w:r>
            <w:r w:rsidR="001D2D09">
              <w:rPr>
                <w:rFonts w:asciiTheme="majorHAnsi" w:hAnsiTheme="majorHAnsi"/>
              </w:rPr>
              <w:t xml:space="preserve">WA census Tracts </w:t>
            </w:r>
            <w:proofErr w:type="spellStart"/>
            <w:r w:rsidR="001D2D09">
              <w:rPr>
                <w:rFonts w:asciiTheme="majorHAnsi" w:hAnsiTheme="majorHAnsi"/>
              </w:rPr>
              <w:t>Shapefile</w:t>
            </w:r>
            <w:proofErr w:type="spellEnd"/>
          </w:p>
        </w:tc>
        <w:tc>
          <w:tcPr>
            <w:tcW w:w="4742" w:type="dxa"/>
          </w:tcPr>
          <w:p w:rsidR="001D2D09" w:rsidRDefault="000C4832" w:rsidP="006437BF">
            <w:pPr>
              <w:rPr>
                <w:rFonts w:asciiTheme="majorHAnsi" w:hAnsiTheme="majorHAnsi"/>
              </w:rPr>
            </w:pPr>
            <w:hyperlink r:id="rId8" w:history="1">
              <w:r w:rsidR="0053271E" w:rsidRPr="0023170E">
                <w:rPr>
                  <w:rStyle w:val="Hyperlink"/>
                  <w:rFonts w:asciiTheme="majorHAnsi" w:hAnsiTheme="majorHAnsi"/>
                </w:rPr>
                <w:t>www.census.gov</w:t>
              </w:r>
            </w:hyperlink>
          </w:p>
        </w:tc>
      </w:tr>
      <w:tr w:rsidR="001D2D09">
        <w:trPr>
          <w:trHeight w:val="641"/>
        </w:trPr>
        <w:tc>
          <w:tcPr>
            <w:tcW w:w="4742" w:type="dxa"/>
          </w:tcPr>
          <w:p w:rsidR="001D2D09" w:rsidRDefault="0053271E" w:rsidP="006437BF">
            <w:pPr>
              <w:rPr>
                <w:rFonts w:asciiTheme="majorHAnsi" w:hAnsiTheme="majorHAnsi"/>
              </w:rPr>
            </w:pPr>
            <w:r>
              <w:rPr>
                <w:rFonts w:asciiTheme="majorHAnsi" w:hAnsiTheme="majorHAnsi"/>
              </w:rPr>
              <w:t xml:space="preserve">2000 </w:t>
            </w:r>
            <w:r w:rsidR="001D2D09">
              <w:rPr>
                <w:rFonts w:asciiTheme="majorHAnsi" w:hAnsiTheme="majorHAnsi"/>
              </w:rPr>
              <w:t>Population Table</w:t>
            </w:r>
          </w:p>
        </w:tc>
        <w:tc>
          <w:tcPr>
            <w:tcW w:w="4742" w:type="dxa"/>
          </w:tcPr>
          <w:p w:rsidR="001D2D09" w:rsidRDefault="000C4832" w:rsidP="006437BF">
            <w:pPr>
              <w:rPr>
                <w:rFonts w:asciiTheme="majorHAnsi" w:hAnsiTheme="majorHAnsi"/>
              </w:rPr>
            </w:pPr>
            <w:hyperlink r:id="rId9" w:history="1">
              <w:r w:rsidR="0053271E" w:rsidRPr="0023170E">
                <w:rPr>
                  <w:rStyle w:val="Hyperlink"/>
                  <w:rFonts w:asciiTheme="majorHAnsi" w:hAnsiTheme="majorHAnsi"/>
                </w:rPr>
                <w:t>www.census.gov</w:t>
              </w:r>
            </w:hyperlink>
          </w:p>
        </w:tc>
      </w:tr>
      <w:tr w:rsidR="001D2D09">
        <w:trPr>
          <w:trHeight w:val="641"/>
        </w:trPr>
        <w:tc>
          <w:tcPr>
            <w:tcW w:w="4742" w:type="dxa"/>
          </w:tcPr>
          <w:p w:rsidR="001D2D09" w:rsidRDefault="00801F84" w:rsidP="006437BF">
            <w:pPr>
              <w:rPr>
                <w:rFonts w:asciiTheme="majorHAnsi" w:hAnsiTheme="majorHAnsi"/>
              </w:rPr>
            </w:pPr>
            <w:r>
              <w:rPr>
                <w:rFonts w:asciiTheme="majorHAnsi" w:hAnsiTheme="majorHAnsi"/>
              </w:rPr>
              <w:t>2000 Population Table</w:t>
            </w:r>
          </w:p>
        </w:tc>
        <w:tc>
          <w:tcPr>
            <w:tcW w:w="4742" w:type="dxa"/>
          </w:tcPr>
          <w:p w:rsidR="001D2D09" w:rsidRDefault="0053271E" w:rsidP="006437BF">
            <w:pPr>
              <w:rPr>
                <w:rFonts w:asciiTheme="majorHAnsi" w:hAnsiTheme="majorHAnsi"/>
              </w:rPr>
            </w:pPr>
            <w:r>
              <w:rPr>
                <w:rFonts w:asciiTheme="majorHAnsi" w:hAnsiTheme="majorHAnsi"/>
              </w:rPr>
              <w:t>Personal contact-Washington State Department of Transportation</w:t>
            </w:r>
          </w:p>
        </w:tc>
      </w:tr>
      <w:tr w:rsidR="001D2D09">
        <w:trPr>
          <w:trHeight w:val="647"/>
        </w:trPr>
        <w:tc>
          <w:tcPr>
            <w:tcW w:w="4742" w:type="dxa"/>
          </w:tcPr>
          <w:p w:rsidR="001D2D09" w:rsidRDefault="0053271E" w:rsidP="006437BF">
            <w:pPr>
              <w:rPr>
                <w:rFonts w:asciiTheme="majorHAnsi" w:hAnsiTheme="majorHAnsi"/>
              </w:rPr>
            </w:pPr>
            <w:r>
              <w:rPr>
                <w:rFonts w:asciiTheme="majorHAnsi" w:hAnsiTheme="majorHAnsi"/>
              </w:rPr>
              <w:t xml:space="preserve">2002 </w:t>
            </w:r>
            <w:r w:rsidR="001D2D09">
              <w:rPr>
                <w:rFonts w:asciiTheme="majorHAnsi" w:hAnsiTheme="majorHAnsi"/>
              </w:rPr>
              <w:t>Point Source Air pollution Table</w:t>
            </w:r>
          </w:p>
        </w:tc>
        <w:tc>
          <w:tcPr>
            <w:tcW w:w="4742" w:type="dxa"/>
          </w:tcPr>
          <w:p w:rsidR="001D2D09" w:rsidRDefault="000C4832" w:rsidP="006437BF">
            <w:pPr>
              <w:rPr>
                <w:rFonts w:asciiTheme="majorHAnsi" w:hAnsiTheme="majorHAnsi"/>
              </w:rPr>
            </w:pPr>
            <w:hyperlink r:id="rId10" w:history="1">
              <w:r w:rsidR="0053271E" w:rsidRPr="0023170E">
                <w:rPr>
                  <w:rStyle w:val="Hyperlink"/>
                  <w:rFonts w:asciiTheme="majorHAnsi" w:hAnsiTheme="majorHAnsi"/>
                </w:rPr>
                <w:t>www.epa.gov</w:t>
              </w:r>
            </w:hyperlink>
          </w:p>
        </w:tc>
      </w:tr>
      <w:tr w:rsidR="008F3BE8">
        <w:trPr>
          <w:trHeight w:val="593"/>
        </w:trPr>
        <w:tc>
          <w:tcPr>
            <w:tcW w:w="4742" w:type="dxa"/>
          </w:tcPr>
          <w:p w:rsidR="008F3BE8" w:rsidRDefault="008F3BE8" w:rsidP="006437BF">
            <w:pPr>
              <w:rPr>
                <w:rFonts w:asciiTheme="majorHAnsi" w:hAnsiTheme="majorHAnsi"/>
              </w:rPr>
            </w:pPr>
            <w:r>
              <w:rPr>
                <w:rFonts w:asciiTheme="majorHAnsi" w:hAnsiTheme="majorHAnsi"/>
              </w:rPr>
              <w:t>Washington Base Map</w:t>
            </w:r>
          </w:p>
        </w:tc>
        <w:tc>
          <w:tcPr>
            <w:tcW w:w="4742" w:type="dxa"/>
          </w:tcPr>
          <w:p w:rsidR="008F3BE8" w:rsidRDefault="008F3BE8" w:rsidP="006437BF">
            <w:r>
              <w:t>www.ecy.wa.gov</w:t>
            </w:r>
          </w:p>
        </w:tc>
      </w:tr>
      <w:tr w:rsidR="00B36129">
        <w:trPr>
          <w:trHeight w:val="593"/>
        </w:trPr>
        <w:tc>
          <w:tcPr>
            <w:tcW w:w="4742" w:type="dxa"/>
          </w:tcPr>
          <w:p w:rsidR="00B36129" w:rsidRDefault="00B36129" w:rsidP="006437BF">
            <w:pPr>
              <w:rPr>
                <w:rFonts w:asciiTheme="majorHAnsi" w:hAnsiTheme="majorHAnsi"/>
              </w:rPr>
            </w:pPr>
            <w:r>
              <w:rPr>
                <w:rFonts w:asciiTheme="majorHAnsi" w:hAnsiTheme="majorHAnsi"/>
              </w:rPr>
              <w:t>Pierce and King Co. Parks and Schools</w:t>
            </w:r>
          </w:p>
        </w:tc>
        <w:tc>
          <w:tcPr>
            <w:tcW w:w="4742" w:type="dxa"/>
          </w:tcPr>
          <w:p w:rsidR="00B36129" w:rsidRDefault="00B36129" w:rsidP="006437BF">
            <w:r>
              <w:t>www.</w:t>
            </w:r>
            <w:r w:rsidRPr="00B36129">
              <w:t>wagda.lib.washington.edu</w:t>
            </w:r>
          </w:p>
        </w:tc>
      </w:tr>
      <w:tr w:rsidR="00BC648C">
        <w:trPr>
          <w:trHeight w:val="593"/>
        </w:trPr>
        <w:tc>
          <w:tcPr>
            <w:tcW w:w="4742" w:type="dxa"/>
          </w:tcPr>
          <w:p w:rsidR="00BC648C" w:rsidRDefault="00BC648C" w:rsidP="006437BF">
            <w:pPr>
              <w:rPr>
                <w:rFonts w:asciiTheme="majorHAnsi" w:hAnsiTheme="majorHAnsi"/>
              </w:rPr>
            </w:pPr>
            <w:r>
              <w:rPr>
                <w:rFonts w:asciiTheme="majorHAnsi" w:hAnsiTheme="majorHAnsi"/>
              </w:rPr>
              <w:t>Washington State cities and counties</w:t>
            </w:r>
          </w:p>
        </w:tc>
        <w:tc>
          <w:tcPr>
            <w:tcW w:w="4742" w:type="dxa"/>
          </w:tcPr>
          <w:p w:rsidR="00BC648C" w:rsidRDefault="00BC648C" w:rsidP="006437BF">
            <w:r w:rsidRPr="00BC648C">
              <w:t>www.wsdot.wa.gov</w:t>
            </w:r>
          </w:p>
        </w:tc>
      </w:tr>
    </w:tbl>
    <w:p w:rsidR="00C920DD" w:rsidRDefault="003F49AF" w:rsidP="00B0130A">
      <w:pPr>
        <w:spacing w:after="0" w:line="480" w:lineRule="auto"/>
        <w:rPr>
          <w:rFonts w:asciiTheme="majorHAnsi" w:hAnsiTheme="majorHAnsi"/>
        </w:rPr>
      </w:pPr>
      <w:r>
        <w:rPr>
          <w:rFonts w:asciiTheme="majorHAnsi" w:hAnsiTheme="majorHAnsi"/>
        </w:rPr>
        <w:t>Table 1: Sources of data used in this project.</w:t>
      </w:r>
    </w:p>
    <w:p w:rsidR="003F49AF" w:rsidRDefault="003F49AF" w:rsidP="00B0130A">
      <w:pPr>
        <w:spacing w:after="0" w:line="480" w:lineRule="auto"/>
        <w:rPr>
          <w:rFonts w:asciiTheme="majorHAnsi" w:hAnsiTheme="majorHAnsi"/>
        </w:rPr>
      </w:pPr>
    </w:p>
    <w:p w:rsidR="00AF27E3" w:rsidRPr="00C920DD" w:rsidRDefault="00AF27E3" w:rsidP="00C920DD">
      <w:pPr>
        <w:spacing w:after="0" w:line="480" w:lineRule="auto"/>
        <w:ind w:firstLine="720"/>
        <w:jc w:val="center"/>
        <w:rPr>
          <w:rFonts w:asciiTheme="majorHAnsi" w:hAnsiTheme="majorHAnsi"/>
        </w:rPr>
      </w:pPr>
      <w:r w:rsidRPr="00C920DD">
        <w:rPr>
          <w:rFonts w:asciiTheme="majorHAnsi" w:hAnsiTheme="majorHAnsi"/>
        </w:rPr>
        <w:t>Assumptions</w:t>
      </w:r>
    </w:p>
    <w:p w:rsidR="00EA44AA" w:rsidRPr="008C43F2" w:rsidRDefault="00AF27E3" w:rsidP="008C43F2">
      <w:pPr>
        <w:spacing w:after="0" w:line="480" w:lineRule="auto"/>
        <w:ind w:firstLine="720"/>
      </w:pPr>
      <w:r w:rsidRPr="00C920DD">
        <w:t xml:space="preserve">There were several assumptions that were made for displaying the data.  First for the traffic line </w:t>
      </w:r>
      <w:proofErr w:type="spellStart"/>
      <w:r w:rsidRPr="00C920DD">
        <w:t>shapefile</w:t>
      </w:r>
      <w:proofErr w:type="spellEnd"/>
      <w:r w:rsidRPr="00C920DD">
        <w:t xml:space="preserve"> there was no actual number of pollutant being produced therefore the assumption was that the higher the traffic volume on a given road the higher amount of pollutant being produced.  Therefore the pollutant level was based on the volume of traffic. </w:t>
      </w:r>
      <w:r w:rsidR="00C920DD">
        <w:t xml:space="preserve">The traffic </w:t>
      </w:r>
      <w:proofErr w:type="spellStart"/>
      <w:r w:rsidR="00C920DD">
        <w:t>shapefile</w:t>
      </w:r>
      <w:proofErr w:type="spellEnd"/>
      <w:r w:rsidR="00C920DD">
        <w:t xml:space="preserve"> was </w:t>
      </w:r>
      <w:r w:rsidRPr="00C920DD">
        <w:t>only for major highways and roads in Washington State and did not include the arterial roadways</w:t>
      </w:r>
      <w:r w:rsidRPr="00F30E35">
        <w:t xml:space="preserve">. </w:t>
      </w:r>
      <w:r w:rsidR="000D5CEB">
        <w:t>For the point sources</w:t>
      </w:r>
      <w:r w:rsidRPr="00C920DD">
        <w:t xml:space="preserve"> of air pollution </w:t>
      </w:r>
      <w:r w:rsidR="000D5CEB">
        <w:t xml:space="preserve">the pollution being produced </w:t>
      </w:r>
      <w:r w:rsidRPr="00C920DD">
        <w:t xml:space="preserve">will generally have higher volumes of pollutant the closer you are to the location.  However for this project a </w:t>
      </w:r>
      <w:r w:rsidR="000D5CEB">
        <w:t xml:space="preserve">2 mile </w:t>
      </w:r>
      <w:r w:rsidRPr="00C920DD">
        <w:t>bu</w:t>
      </w:r>
      <w:r w:rsidR="000D5CEB">
        <w:t>ffer was put around each point source and this assumes</w:t>
      </w:r>
      <w:r w:rsidRPr="00C920DD">
        <w:t xml:space="preserve"> </w:t>
      </w:r>
      <w:r w:rsidR="000D5CEB">
        <w:t xml:space="preserve">there is </w:t>
      </w:r>
      <w:r w:rsidRPr="00C920DD">
        <w:t xml:space="preserve">an equal amount of pollutant throughout the </w:t>
      </w:r>
      <w:r w:rsidR="000D5CEB">
        <w:t>entire 2 mile area</w:t>
      </w:r>
      <w:r w:rsidRPr="00C920DD">
        <w:t xml:space="preserve">. This is not as accurate as air pollution generally is released well above the ground and can be dispersed quickly by air </w:t>
      </w:r>
      <w:r w:rsidR="000D5CEB">
        <w:t>currents before it can sink.</w:t>
      </w:r>
    </w:p>
    <w:p w:rsidR="005C3B6F" w:rsidRDefault="00557887" w:rsidP="008C43F2">
      <w:pPr>
        <w:spacing w:after="0"/>
        <w:rPr>
          <w:rFonts w:asciiTheme="majorHAnsi" w:hAnsiTheme="majorHAnsi"/>
        </w:rPr>
      </w:pPr>
      <w:r w:rsidRPr="00557887">
        <w:rPr>
          <w:rFonts w:asciiTheme="majorHAnsi" w:hAnsiTheme="majorHAnsi"/>
          <w:noProof/>
        </w:rPr>
        <w:drawing>
          <wp:inline distT="0" distB="0" distL="0" distR="0">
            <wp:extent cx="2752725" cy="3371850"/>
            <wp:effectExtent l="19050" t="0" r="9525" b="0"/>
            <wp:docPr id="3" name="Picture 1"/>
            <wp:cNvGraphicFramePr/>
            <a:graphic xmlns:a="http://schemas.openxmlformats.org/drawingml/2006/main">
              <a:graphicData uri="http://schemas.openxmlformats.org/drawingml/2006/picture">
                <pic:pic xmlns:pic="http://schemas.openxmlformats.org/drawingml/2006/picture">
                  <pic:nvPicPr>
                    <pic:cNvPr id="15444" name="Picture 84"/>
                    <pic:cNvPicPr>
                      <a:picLocks noChangeAspect="1" noChangeArrowheads="1"/>
                    </pic:cNvPicPr>
                  </pic:nvPicPr>
                  <pic:blipFill>
                    <a:blip r:embed="rId11" cstate="print"/>
                    <a:srcRect/>
                    <a:stretch>
                      <a:fillRect/>
                    </a:stretch>
                  </pic:blipFill>
                  <pic:spPr bwMode="auto">
                    <a:xfrm>
                      <a:off x="0" y="0"/>
                      <a:ext cx="2752725" cy="3371850"/>
                    </a:xfrm>
                    <a:prstGeom prst="rect">
                      <a:avLst/>
                    </a:prstGeom>
                    <a:noFill/>
                    <a:ln w="9525">
                      <a:noFill/>
                      <a:miter lim="800000"/>
                      <a:headEnd/>
                      <a:tailEnd/>
                    </a:ln>
                    <a:effectLst/>
                  </pic:spPr>
                </pic:pic>
              </a:graphicData>
            </a:graphic>
          </wp:inline>
        </w:drawing>
      </w:r>
      <w:r w:rsidRPr="00557887">
        <w:rPr>
          <w:rFonts w:asciiTheme="majorHAnsi" w:hAnsiTheme="majorHAnsi"/>
          <w:noProof/>
        </w:rPr>
        <w:drawing>
          <wp:inline distT="0" distB="0" distL="0" distR="0">
            <wp:extent cx="2609850" cy="3467100"/>
            <wp:effectExtent l="19050" t="0" r="0" b="0"/>
            <wp:docPr id="6" name="Picture 2"/>
            <wp:cNvGraphicFramePr/>
            <a:graphic xmlns:a="http://schemas.openxmlformats.org/drawingml/2006/main">
              <a:graphicData uri="http://schemas.openxmlformats.org/drawingml/2006/picture">
                <pic:pic xmlns:pic="http://schemas.openxmlformats.org/drawingml/2006/picture">
                  <pic:nvPicPr>
                    <pic:cNvPr id="15443" name="Picture 83"/>
                    <pic:cNvPicPr>
                      <a:picLocks noChangeAspect="1" noChangeArrowheads="1"/>
                    </pic:cNvPicPr>
                  </pic:nvPicPr>
                  <pic:blipFill>
                    <a:blip r:embed="rId12" cstate="print"/>
                    <a:srcRect/>
                    <a:stretch>
                      <a:fillRect/>
                    </a:stretch>
                  </pic:blipFill>
                  <pic:spPr bwMode="auto">
                    <a:xfrm>
                      <a:off x="0" y="0"/>
                      <a:ext cx="2609850" cy="3467100"/>
                    </a:xfrm>
                    <a:prstGeom prst="rect">
                      <a:avLst/>
                    </a:prstGeom>
                    <a:noFill/>
                    <a:ln w="9525">
                      <a:noFill/>
                      <a:miter lim="800000"/>
                      <a:headEnd/>
                      <a:tailEnd/>
                    </a:ln>
                    <a:effectLst/>
                  </pic:spPr>
                </pic:pic>
              </a:graphicData>
            </a:graphic>
          </wp:inline>
        </w:drawing>
      </w:r>
    </w:p>
    <w:p w:rsidR="008C43F2" w:rsidRDefault="008C43F2" w:rsidP="008C43F2">
      <w:pPr>
        <w:spacing w:after="0"/>
        <w:rPr>
          <w:rFonts w:asciiTheme="majorHAnsi" w:hAnsiTheme="majorHAnsi"/>
        </w:rPr>
      </w:pPr>
      <w:r>
        <w:rPr>
          <w:rFonts w:asciiTheme="majorHAnsi" w:hAnsiTheme="majorHAnsi"/>
        </w:rPr>
        <w:t>Figures 1 and 2</w:t>
      </w:r>
    </w:p>
    <w:p w:rsidR="008C43F2" w:rsidRDefault="008C43F2" w:rsidP="008C43F2">
      <w:pPr>
        <w:spacing w:after="0"/>
        <w:rPr>
          <w:rFonts w:asciiTheme="majorHAnsi" w:hAnsiTheme="majorHAnsi"/>
        </w:rPr>
      </w:pPr>
    </w:p>
    <w:p w:rsidR="00557887" w:rsidRDefault="00557887" w:rsidP="008C43F2">
      <w:pPr>
        <w:spacing w:after="0"/>
        <w:rPr>
          <w:rFonts w:asciiTheme="majorHAnsi" w:hAnsiTheme="majorHAnsi"/>
        </w:rPr>
      </w:pPr>
      <w:r w:rsidRPr="00557887">
        <w:rPr>
          <w:rFonts w:asciiTheme="majorHAnsi" w:hAnsiTheme="majorHAnsi"/>
          <w:noProof/>
        </w:rPr>
        <w:drawing>
          <wp:inline distT="0" distB="0" distL="0" distR="0">
            <wp:extent cx="5314950" cy="3943350"/>
            <wp:effectExtent l="19050" t="19050" r="19050" b="19050"/>
            <wp:docPr id="7" name="Picture 3"/>
            <wp:cNvGraphicFramePr/>
            <a:graphic xmlns:a="http://schemas.openxmlformats.org/drawingml/2006/main">
              <a:graphicData uri="http://schemas.openxmlformats.org/drawingml/2006/picture">
                <pic:pic xmlns:pic="http://schemas.openxmlformats.org/drawingml/2006/picture">
                  <pic:nvPicPr>
                    <pic:cNvPr id="15372" name="Picture 17"/>
                    <pic:cNvPicPr>
                      <a:picLocks noChangeAspect="1"/>
                    </pic:cNvPicPr>
                  </pic:nvPicPr>
                  <pic:blipFill>
                    <a:blip r:embed="rId13" cstate="print"/>
                    <a:srcRect/>
                    <a:stretch>
                      <a:fillRect/>
                    </a:stretch>
                  </pic:blipFill>
                  <pic:spPr bwMode="auto">
                    <a:xfrm>
                      <a:off x="0" y="0"/>
                      <a:ext cx="5314950" cy="3943350"/>
                    </a:xfrm>
                    <a:prstGeom prst="rect">
                      <a:avLst/>
                    </a:prstGeom>
                    <a:noFill/>
                    <a:ln w="12700">
                      <a:solidFill>
                        <a:schemeClr val="tx1"/>
                      </a:solidFill>
                      <a:miter lim="800000"/>
                      <a:headEnd/>
                      <a:tailEnd/>
                    </a:ln>
                  </pic:spPr>
                </pic:pic>
              </a:graphicData>
            </a:graphic>
          </wp:inline>
        </w:drawing>
      </w:r>
    </w:p>
    <w:p w:rsidR="008C43F2" w:rsidRDefault="008C43F2" w:rsidP="008C43F2">
      <w:pPr>
        <w:spacing w:after="0"/>
        <w:rPr>
          <w:rFonts w:asciiTheme="majorHAnsi" w:hAnsiTheme="majorHAnsi"/>
        </w:rPr>
      </w:pPr>
      <w:r>
        <w:rPr>
          <w:rFonts w:asciiTheme="majorHAnsi" w:hAnsiTheme="majorHAnsi"/>
        </w:rPr>
        <w:t>Figure 3</w:t>
      </w:r>
    </w:p>
    <w:p w:rsidR="008C43F2" w:rsidRDefault="008C43F2" w:rsidP="008C43F2">
      <w:pPr>
        <w:spacing w:after="0"/>
        <w:rPr>
          <w:rFonts w:asciiTheme="majorHAnsi" w:hAnsiTheme="majorHAnsi"/>
        </w:rPr>
      </w:pPr>
    </w:p>
    <w:p w:rsidR="00E65436" w:rsidRDefault="005C3B6F" w:rsidP="00B0130A">
      <w:pPr>
        <w:spacing w:after="0" w:line="480" w:lineRule="auto"/>
        <w:jc w:val="center"/>
        <w:rPr>
          <w:rFonts w:asciiTheme="majorHAnsi" w:hAnsiTheme="majorHAnsi"/>
        </w:rPr>
      </w:pPr>
      <w:r>
        <w:rPr>
          <w:rFonts w:asciiTheme="majorHAnsi" w:hAnsiTheme="majorHAnsi"/>
        </w:rPr>
        <w:t>Results/Discussion</w:t>
      </w:r>
    </w:p>
    <w:p w:rsidR="000620D3" w:rsidRDefault="009771B2" w:rsidP="000D4794">
      <w:pPr>
        <w:spacing w:after="0" w:line="480" w:lineRule="auto"/>
        <w:ind w:firstLine="720"/>
      </w:pPr>
      <w:r>
        <w:t>The area</w:t>
      </w:r>
      <w:r w:rsidR="008F3BE8">
        <w:t>s</w:t>
      </w:r>
      <w:r>
        <w:t xml:space="preserve"> that have high Point Source pollution tend to be area where there is also high population density</w:t>
      </w:r>
      <w:r w:rsidR="00487A12">
        <w:t xml:space="preserve"> (figure 4</w:t>
      </w:r>
      <w:r w:rsidR="00A01F80">
        <w:t>)</w:t>
      </w:r>
      <w:r>
        <w:t>.</w:t>
      </w:r>
      <w:r w:rsidR="004218A3">
        <w:t xml:space="preserve">  </w:t>
      </w:r>
      <w:r w:rsidR="0006295B">
        <w:t xml:space="preserve">This is mostly in major cites and the city ports. </w:t>
      </w:r>
      <w:r w:rsidR="004218A3">
        <w:t xml:space="preserve">Cities that are “danger zones” are </w:t>
      </w:r>
      <w:r w:rsidR="00C63FB1">
        <w:t xml:space="preserve">along </w:t>
      </w:r>
      <w:r w:rsidR="0058677F">
        <w:t xml:space="preserve">the I-5 </w:t>
      </w:r>
      <w:r w:rsidR="00A56AA9">
        <w:t>corridor that</w:t>
      </w:r>
      <w:r w:rsidR="0058677F">
        <w:t xml:space="preserve"> includes, Bellingham, Everett, </w:t>
      </w:r>
      <w:r w:rsidR="004218A3">
        <w:t xml:space="preserve">Seattle, Tacoma, </w:t>
      </w:r>
      <w:r w:rsidR="0058677F">
        <w:t>Olympia, Chehalis and Longview-Kelso and Vancouver</w:t>
      </w:r>
      <w:r w:rsidR="00F91C7D">
        <w:t xml:space="preserve"> (figures 5</w:t>
      </w:r>
      <w:proofErr w:type="gramStart"/>
      <w:r w:rsidR="00F91C7D">
        <w:t>,6</w:t>
      </w:r>
      <w:proofErr w:type="gramEnd"/>
      <w:r w:rsidR="00A01F80">
        <w:t>)</w:t>
      </w:r>
      <w:r w:rsidR="0058677F">
        <w:t xml:space="preserve">. Along the coast is Port Angeles and Montesano. </w:t>
      </w:r>
      <w:r w:rsidR="00A56AA9">
        <w:t>In Eastern Washington S</w:t>
      </w:r>
      <w:r w:rsidR="0006295B">
        <w:t xml:space="preserve">tate hot spot </w:t>
      </w:r>
      <w:r w:rsidR="00B40967">
        <w:t xml:space="preserve">cities are </w:t>
      </w:r>
      <w:r w:rsidR="00AB6E68">
        <w:t xml:space="preserve">Yakima, </w:t>
      </w:r>
      <w:r w:rsidR="0058677F">
        <w:t>Wenatchee</w:t>
      </w:r>
      <w:r w:rsidR="00487A12">
        <w:t xml:space="preserve"> (figure 8</w:t>
      </w:r>
      <w:r w:rsidR="00AB6E68">
        <w:t>)</w:t>
      </w:r>
      <w:r w:rsidR="0058677F">
        <w:t xml:space="preserve">, Kennewick, Walla </w:t>
      </w:r>
      <w:proofErr w:type="spellStart"/>
      <w:r w:rsidR="0058677F">
        <w:t>Walla</w:t>
      </w:r>
      <w:proofErr w:type="spellEnd"/>
      <w:r w:rsidR="00487A12">
        <w:t xml:space="preserve"> (figure 7</w:t>
      </w:r>
      <w:r w:rsidR="00AB6E68">
        <w:t xml:space="preserve">), Spokane </w:t>
      </w:r>
      <w:r w:rsidR="0058677F">
        <w:t>and Co</w:t>
      </w:r>
      <w:r w:rsidR="000D7C96">
        <w:t>l</w:t>
      </w:r>
      <w:r w:rsidR="0058677F">
        <w:t>ville</w:t>
      </w:r>
      <w:r w:rsidR="00487A12">
        <w:t xml:space="preserve"> (figure 9</w:t>
      </w:r>
      <w:r w:rsidR="00AB6E68">
        <w:t>)</w:t>
      </w:r>
      <w:r w:rsidR="00417D28">
        <w:t>.</w:t>
      </w:r>
      <w:r w:rsidR="00CD63A0">
        <w:t xml:space="preserve"> </w:t>
      </w:r>
      <w:r w:rsidR="000620D3">
        <w:t xml:space="preserve"> </w:t>
      </w:r>
    </w:p>
    <w:p w:rsidR="000D4794" w:rsidRDefault="00BD4F85" w:rsidP="000D4794">
      <w:pPr>
        <w:spacing w:after="0" w:line="480" w:lineRule="auto"/>
        <w:ind w:firstLine="720"/>
      </w:pPr>
      <w:r>
        <w:t xml:space="preserve">Port cites such as Port Angeles, Seattle, Tacoma and Olympia have a lot of industry that is located on the waterfront and this is what probably what contributes to such high pollution values. </w:t>
      </w:r>
      <w:r w:rsidR="0006295B">
        <w:t>Colville is not one of the major cites and is a mountain town with lumber industry. It is unclear why Colville would be a hot spot.</w:t>
      </w:r>
    </w:p>
    <w:p w:rsidR="00596AC8" w:rsidRDefault="00C16166" w:rsidP="006A2CA4">
      <w:pPr>
        <w:spacing w:after="0" w:line="480" w:lineRule="auto"/>
        <w:ind w:firstLine="720"/>
      </w:pPr>
      <w:r>
        <w:t xml:space="preserve">In Pierce county </w:t>
      </w:r>
      <w:r w:rsidR="00EB4F1C">
        <w:t>a third of the schools and parks are located in high population, high pollution regions (</w:t>
      </w:r>
      <w:r w:rsidR="00487A12">
        <w:t>Figure 10</w:t>
      </w:r>
      <w:r>
        <w:t>).</w:t>
      </w:r>
      <w:r w:rsidR="00BA36DA">
        <w:t xml:space="preserve"> </w:t>
      </w:r>
      <w:r w:rsidR="00E95DFE">
        <w:t xml:space="preserve"> </w:t>
      </w:r>
      <w:r w:rsidR="00EB4F1C">
        <w:t>Majority of the schools and parks are located in regions of medium pollution</w:t>
      </w:r>
      <w:r w:rsidR="00E95DFE">
        <w:t xml:space="preserve"> (table 2)</w:t>
      </w:r>
      <w:r w:rsidR="00EB4F1C">
        <w:t xml:space="preserve">. </w:t>
      </w:r>
      <w:r w:rsidR="00BA36DA">
        <w:t xml:space="preserve">In King </w:t>
      </w:r>
      <w:r w:rsidR="00442D6D">
        <w:t>County</w:t>
      </w:r>
      <w:r w:rsidR="00487A12">
        <w:t xml:space="preserve"> </w:t>
      </w:r>
      <w:r w:rsidR="00EB4F1C">
        <w:t xml:space="preserve">about a fourth of the schools and parks are located in high population, high pollution regions </w:t>
      </w:r>
      <w:r w:rsidR="006A2CA4">
        <w:t>(figure 11)</w:t>
      </w:r>
      <w:r w:rsidR="00EE49CC">
        <w:t xml:space="preserve">.  </w:t>
      </w:r>
    </w:p>
    <w:tbl>
      <w:tblPr>
        <w:tblStyle w:val="TableGrid"/>
        <w:tblW w:w="0" w:type="auto"/>
        <w:tblLook w:val="00BF"/>
      </w:tblPr>
      <w:tblGrid>
        <w:gridCol w:w="1850"/>
        <w:gridCol w:w="1847"/>
        <w:gridCol w:w="1801"/>
        <w:gridCol w:w="1679"/>
        <w:gridCol w:w="1679"/>
      </w:tblGrid>
      <w:tr w:rsidR="00984261">
        <w:tc>
          <w:tcPr>
            <w:tcW w:w="1850" w:type="dxa"/>
          </w:tcPr>
          <w:p w:rsidR="00B97DFD" w:rsidRDefault="00B97DFD" w:rsidP="006A2CA4">
            <w:bookmarkStart w:id="0" w:name="OLE_LINK1"/>
          </w:p>
          <w:p w:rsidR="00984261" w:rsidRDefault="00B97DFD" w:rsidP="006A2CA4">
            <w:r>
              <w:t>Pollution</w:t>
            </w:r>
          </w:p>
        </w:tc>
        <w:tc>
          <w:tcPr>
            <w:tcW w:w="1847" w:type="dxa"/>
          </w:tcPr>
          <w:p w:rsidR="00984261" w:rsidRDefault="00984261" w:rsidP="006A2CA4">
            <w:pPr>
              <w:jc w:val="center"/>
            </w:pPr>
            <w:r>
              <w:t>Pierce Co.</w:t>
            </w:r>
            <w:r w:rsidR="00B97DFD">
              <w:t xml:space="preserve"> </w:t>
            </w:r>
            <w:r>
              <w:t>Schools</w:t>
            </w:r>
          </w:p>
        </w:tc>
        <w:tc>
          <w:tcPr>
            <w:tcW w:w="1801" w:type="dxa"/>
          </w:tcPr>
          <w:p w:rsidR="00984261" w:rsidRDefault="00984261" w:rsidP="006A2CA4">
            <w:pPr>
              <w:jc w:val="center"/>
            </w:pPr>
            <w:r>
              <w:t>Pierce Co.</w:t>
            </w:r>
          </w:p>
          <w:p w:rsidR="00984261" w:rsidRDefault="00984261" w:rsidP="006A2CA4">
            <w:pPr>
              <w:jc w:val="center"/>
            </w:pPr>
            <w:r>
              <w:t>Parks</w:t>
            </w:r>
          </w:p>
        </w:tc>
        <w:tc>
          <w:tcPr>
            <w:tcW w:w="1679" w:type="dxa"/>
          </w:tcPr>
          <w:p w:rsidR="00984261" w:rsidRDefault="00984261" w:rsidP="006A2CA4">
            <w:pPr>
              <w:jc w:val="center"/>
            </w:pPr>
            <w:r>
              <w:t>King Co.</w:t>
            </w:r>
          </w:p>
          <w:p w:rsidR="00984261" w:rsidRDefault="00984261" w:rsidP="006A2CA4">
            <w:pPr>
              <w:jc w:val="center"/>
            </w:pPr>
            <w:r>
              <w:t>Schools</w:t>
            </w:r>
          </w:p>
        </w:tc>
        <w:tc>
          <w:tcPr>
            <w:tcW w:w="1679" w:type="dxa"/>
          </w:tcPr>
          <w:p w:rsidR="00984261" w:rsidRDefault="00984261" w:rsidP="006A2CA4">
            <w:pPr>
              <w:jc w:val="center"/>
            </w:pPr>
            <w:r>
              <w:t>King Co.</w:t>
            </w:r>
          </w:p>
          <w:p w:rsidR="00984261" w:rsidRDefault="00984261" w:rsidP="006A2CA4">
            <w:pPr>
              <w:jc w:val="center"/>
            </w:pPr>
            <w:r>
              <w:t>Parks</w:t>
            </w:r>
          </w:p>
        </w:tc>
      </w:tr>
      <w:tr w:rsidR="00984261">
        <w:tc>
          <w:tcPr>
            <w:tcW w:w="1850" w:type="dxa"/>
          </w:tcPr>
          <w:p w:rsidR="00984261" w:rsidRDefault="00E43F59" w:rsidP="006A2CA4">
            <w:r>
              <w:t>Low</w:t>
            </w:r>
          </w:p>
        </w:tc>
        <w:tc>
          <w:tcPr>
            <w:tcW w:w="1847" w:type="dxa"/>
          </w:tcPr>
          <w:p w:rsidR="00984261" w:rsidRDefault="00A37AF4" w:rsidP="006A2CA4">
            <w:r>
              <w:t>9</w:t>
            </w:r>
          </w:p>
        </w:tc>
        <w:tc>
          <w:tcPr>
            <w:tcW w:w="1801" w:type="dxa"/>
          </w:tcPr>
          <w:p w:rsidR="00984261" w:rsidRDefault="00A37AF4" w:rsidP="006A2CA4">
            <w:r>
              <w:t>12</w:t>
            </w:r>
          </w:p>
        </w:tc>
        <w:tc>
          <w:tcPr>
            <w:tcW w:w="1679" w:type="dxa"/>
          </w:tcPr>
          <w:p w:rsidR="00984261" w:rsidRDefault="00772B2F" w:rsidP="006A2CA4">
            <w:r>
              <w:t>5</w:t>
            </w:r>
          </w:p>
        </w:tc>
        <w:tc>
          <w:tcPr>
            <w:tcW w:w="1679" w:type="dxa"/>
          </w:tcPr>
          <w:p w:rsidR="00984261" w:rsidRDefault="00772B2F" w:rsidP="006A2CA4">
            <w:r>
              <w:t>6</w:t>
            </w:r>
          </w:p>
        </w:tc>
      </w:tr>
      <w:tr w:rsidR="00984261">
        <w:tc>
          <w:tcPr>
            <w:tcW w:w="1850" w:type="dxa"/>
          </w:tcPr>
          <w:p w:rsidR="00984261" w:rsidRDefault="00E43F59" w:rsidP="006A2CA4">
            <w:r>
              <w:t>Medium</w:t>
            </w:r>
          </w:p>
        </w:tc>
        <w:tc>
          <w:tcPr>
            <w:tcW w:w="1847" w:type="dxa"/>
          </w:tcPr>
          <w:p w:rsidR="00984261" w:rsidRDefault="00A37AF4" w:rsidP="006A2CA4">
            <w:r>
              <w:t>58</w:t>
            </w:r>
          </w:p>
        </w:tc>
        <w:tc>
          <w:tcPr>
            <w:tcW w:w="1801" w:type="dxa"/>
          </w:tcPr>
          <w:p w:rsidR="00984261" w:rsidRDefault="00A37AF4" w:rsidP="006A2CA4">
            <w:r>
              <w:t>54</w:t>
            </w:r>
          </w:p>
        </w:tc>
        <w:tc>
          <w:tcPr>
            <w:tcW w:w="1679" w:type="dxa"/>
          </w:tcPr>
          <w:p w:rsidR="00984261" w:rsidRDefault="00E43F59" w:rsidP="006A2CA4">
            <w:r>
              <w:t>76</w:t>
            </w:r>
          </w:p>
        </w:tc>
        <w:tc>
          <w:tcPr>
            <w:tcW w:w="1679" w:type="dxa"/>
          </w:tcPr>
          <w:p w:rsidR="00984261" w:rsidRDefault="00772B2F" w:rsidP="006A2CA4">
            <w:r>
              <w:t>80</w:t>
            </w:r>
          </w:p>
        </w:tc>
      </w:tr>
      <w:tr w:rsidR="00984261">
        <w:tc>
          <w:tcPr>
            <w:tcW w:w="1850" w:type="dxa"/>
          </w:tcPr>
          <w:p w:rsidR="00984261" w:rsidRDefault="00E43F59" w:rsidP="006A2CA4">
            <w:r>
              <w:t>High</w:t>
            </w:r>
          </w:p>
        </w:tc>
        <w:tc>
          <w:tcPr>
            <w:tcW w:w="1847" w:type="dxa"/>
          </w:tcPr>
          <w:p w:rsidR="00984261" w:rsidRDefault="00A37AF4" w:rsidP="006A2CA4">
            <w:r>
              <w:t>34</w:t>
            </w:r>
          </w:p>
        </w:tc>
        <w:tc>
          <w:tcPr>
            <w:tcW w:w="1801" w:type="dxa"/>
          </w:tcPr>
          <w:p w:rsidR="00984261" w:rsidRDefault="00A37AF4" w:rsidP="006A2CA4">
            <w:r>
              <w:t>35</w:t>
            </w:r>
          </w:p>
        </w:tc>
        <w:tc>
          <w:tcPr>
            <w:tcW w:w="1679" w:type="dxa"/>
          </w:tcPr>
          <w:p w:rsidR="00984261" w:rsidRDefault="00772B2F" w:rsidP="006A2CA4">
            <w:r>
              <w:t>19</w:t>
            </w:r>
          </w:p>
        </w:tc>
        <w:tc>
          <w:tcPr>
            <w:tcW w:w="1679" w:type="dxa"/>
          </w:tcPr>
          <w:p w:rsidR="00984261" w:rsidRDefault="00772B2F" w:rsidP="006A2CA4">
            <w:r>
              <w:t>14</w:t>
            </w:r>
          </w:p>
        </w:tc>
      </w:tr>
    </w:tbl>
    <w:bookmarkEnd w:id="0"/>
    <w:p w:rsidR="000D4794" w:rsidRDefault="006A2CA4" w:rsidP="006A2CA4">
      <w:pPr>
        <w:spacing w:after="0"/>
      </w:pPr>
      <w:r>
        <w:t xml:space="preserve">Table 2: Results from Pierce and King </w:t>
      </w:r>
      <w:proofErr w:type="gramStart"/>
      <w:r>
        <w:t>county</w:t>
      </w:r>
      <w:proofErr w:type="gramEnd"/>
      <w:r>
        <w:t xml:space="preserve"> of percentage of schools and parks in population and pollution regions.</w:t>
      </w:r>
    </w:p>
    <w:p w:rsidR="002879BE" w:rsidRDefault="002879BE" w:rsidP="006A2CA4">
      <w:pPr>
        <w:spacing w:after="0"/>
      </w:pPr>
      <w:r w:rsidRPr="002879BE">
        <w:rPr>
          <w:noProof/>
        </w:rPr>
        <w:drawing>
          <wp:inline distT="0" distB="0" distL="0" distR="0">
            <wp:extent cx="5486400" cy="7443470"/>
            <wp:effectExtent l="50800" t="25400" r="25400" b="24130"/>
            <wp:docPr id="5" name="P 4"/>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pic:cNvPicPr>
                  </pic:nvPicPr>
                  <pic:blipFill>
                    <a:blip r:embed="rId14" cstate="print"/>
                    <a:srcRect/>
                    <a:stretch>
                      <a:fillRect/>
                    </a:stretch>
                  </pic:blipFill>
                  <pic:spPr bwMode="auto">
                    <a:xfrm>
                      <a:off x="0" y="0"/>
                      <a:ext cx="5486400" cy="7443470"/>
                    </a:xfrm>
                    <a:prstGeom prst="rect">
                      <a:avLst/>
                    </a:prstGeom>
                    <a:noFill/>
                    <a:ln w="6350" cmpd="sng">
                      <a:solidFill>
                        <a:schemeClr val="tx1"/>
                      </a:solidFill>
                      <a:miter lim="800000"/>
                      <a:headEnd/>
                      <a:tailEnd/>
                    </a:ln>
                  </pic:spPr>
                </pic:pic>
              </a:graphicData>
            </a:graphic>
          </wp:inline>
        </w:drawing>
      </w:r>
    </w:p>
    <w:p w:rsidR="002879BE" w:rsidRDefault="00487A12" w:rsidP="006A2CA4">
      <w:pPr>
        <w:spacing w:after="0"/>
        <w:ind w:left="720"/>
      </w:pPr>
      <w:r>
        <w:t>Figure 4</w:t>
      </w:r>
      <w:r w:rsidR="002879BE">
        <w:t xml:space="preserve">: </w:t>
      </w:r>
      <w:proofErr w:type="spellStart"/>
      <w:r w:rsidR="002879BE">
        <w:t>Mastermap</w:t>
      </w:r>
      <w:proofErr w:type="spellEnd"/>
      <w:r w:rsidR="002879BE">
        <w:t xml:space="preserve"> of Washington State with high population and high pollution areas in purple and low in green.</w:t>
      </w:r>
    </w:p>
    <w:p w:rsidR="00DB3D8C" w:rsidRDefault="00DB3D8C" w:rsidP="002879BE">
      <w:pPr>
        <w:spacing w:after="0"/>
        <w:ind w:left="720"/>
      </w:pPr>
      <w:r w:rsidRPr="00DB3D8C">
        <w:drawing>
          <wp:inline distT="0" distB="0" distL="0" distR="0">
            <wp:extent cx="3979862" cy="5486676"/>
            <wp:effectExtent l="19050" t="19050" r="20638" b="18774"/>
            <wp:docPr id="10" name="Picture 3"/>
            <wp:cNvGraphicFramePr/>
            <a:graphic xmlns:a="http://schemas.openxmlformats.org/drawingml/2006/main">
              <a:graphicData uri="http://schemas.openxmlformats.org/drawingml/2006/picture">
                <pic:pic xmlns:pic="http://schemas.openxmlformats.org/drawingml/2006/picture">
                  <pic:nvPicPr>
                    <pic:cNvPr id="2137" name="Picture 92"/>
                    <pic:cNvPicPr>
                      <a:picLocks noChangeAspect="1" noChangeArrowheads="1"/>
                    </pic:cNvPicPr>
                  </pic:nvPicPr>
                  <pic:blipFill>
                    <a:blip r:embed="rId15" cstate="print"/>
                    <a:srcRect/>
                    <a:stretch>
                      <a:fillRect/>
                    </a:stretch>
                  </pic:blipFill>
                  <pic:spPr bwMode="auto">
                    <a:xfrm>
                      <a:off x="0" y="0"/>
                      <a:ext cx="3979862" cy="5486676"/>
                    </a:xfrm>
                    <a:prstGeom prst="rect">
                      <a:avLst/>
                    </a:prstGeom>
                    <a:noFill/>
                    <a:ln w="12700">
                      <a:solidFill>
                        <a:schemeClr val="tx1"/>
                      </a:solidFill>
                      <a:miter lim="800000"/>
                      <a:headEnd/>
                      <a:tailEnd/>
                    </a:ln>
                  </pic:spPr>
                </pic:pic>
              </a:graphicData>
            </a:graphic>
          </wp:inline>
        </w:drawing>
      </w:r>
    </w:p>
    <w:p w:rsidR="00DB3D8C" w:rsidRDefault="00F91C7D" w:rsidP="002879BE">
      <w:pPr>
        <w:spacing w:after="0"/>
        <w:ind w:left="720"/>
      </w:pPr>
      <w:r>
        <w:t>Figure 7</w:t>
      </w:r>
    </w:p>
    <w:p w:rsidR="00DB3D8C" w:rsidRDefault="00DB3D8C" w:rsidP="002879BE">
      <w:pPr>
        <w:spacing w:after="0"/>
        <w:ind w:left="720"/>
      </w:pPr>
      <w:r w:rsidRPr="00DB3D8C">
        <w:drawing>
          <wp:inline distT="0" distB="0" distL="0" distR="0">
            <wp:extent cx="3979862" cy="5486676"/>
            <wp:effectExtent l="19050" t="19050" r="20638" b="18774"/>
            <wp:docPr id="11" name="Picture 4"/>
            <wp:cNvGraphicFramePr/>
            <a:graphic xmlns:a="http://schemas.openxmlformats.org/drawingml/2006/main">
              <a:graphicData uri="http://schemas.openxmlformats.org/drawingml/2006/picture">
                <pic:pic xmlns:pic="http://schemas.openxmlformats.org/drawingml/2006/picture">
                  <pic:nvPicPr>
                    <pic:cNvPr id="2138" name="Picture 93"/>
                    <pic:cNvPicPr>
                      <a:picLocks noChangeAspect="1" noChangeArrowheads="1"/>
                    </pic:cNvPicPr>
                  </pic:nvPicPr>
                  <pic:blipFill>
                    <a:blip r:embed="rId16" cstate="print"/>
                    <a:srcRect/>
                    <a:stretch>
                      <a:fillRect/>
                    </a:stretch>
                  </pic:blipFill>
                  <pic:spPr bwMode="auto">
                    <a:xfrm>
                      <a:off x="0" y="0"/>
                      <a:ext cx="3979862" cy="5486676"/>
                    </a:xfrm>
                    <a:prstGeom prst="rect">
                      <a:avLst/>
                    </a:prstGeom>
                    <a:noFill/>
                    <a:ln w="12700">
                      <a:solidFill>
                        <a:schemeClr val="tx1"/>
                      </a:solidFill>
                      <a:miter lim="800000"/>
                      <a:headEnd/>
                      <a:tailEnd/>
                    </a:ln>
                  </pic:spPr>
                </pic:pic>
              </a:graphicData>
            </a:graphic>
          </wp:inline>
        </w:drawing>
      </w:r>
    </w:p>
    <w:p w:rsidR="00DB3D8C" w:rsidRDefault="00F91C7D" w:rsidP="002879BE">
      <w:pPr>
        <w:spacing w:after="0"/>
        <w:ind w:left="720"/>
      </w:pPr>
      <w:r>
        <w:t>Figure 6</w:t>
      </w:r>
    </w:p>
    <w:p w:rsidR="00CA742D" w:rsidRDefault="00CA742D" w:rsidP="0050441D">
      <w:pPr>
        <w:spacing w:after="0"/>
        <w:ind w:firstLine="720"/>
      </w:pPr>
      <w:r w:rsidRPr="00CA742D">
        <w:rPr>
          <w:noProof/>
        </w:rPr>
        <w:drawing>
          <wp:inline distT="0" distB="0" distL="0" distR="0">
            <wp:extent cx="4075113" cy="4572000"/>
            <wp:effectExtent l="25400" t="0" r="0" b="0"/>
            <wp:docPr id="1" name="P 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pic:cNvPicPr>
                  </pic:nvPicPr>
                  <pic:blipFill>
                    <a:blip r:embed="rId17" cstate="print"/>
                    <a:srcRect/>
                    <a:stretch>
                      <a:fillRect/>
                    </a:stretch>
                  </pic:blipFill>
                  <pic:spPr bwMode="auto">
                    <a:xfrm>
                      <a:off x="0" y="0"/>
                      <a:ext cx="4075113" cy="4572000"/>
                    </a:xfrm>
                    <a:prstGeom prst="rect">
                      <a:avLst/>
                    </a:prstGeom>
                    <a:noFill/>
                    <a:ln w="9525">
                      <a:noFill/>
                      <a:miter lim="800000"/>
                      <a:headEnd/>
                      <a:tailEnd/>
                    </a:ln>
                  </pic:spPr>
                </pic:pic>
              </a:graphicData>
            </a:graphic>
          </wp:inline>
        </w:drawing>
      </w:r>
    </w:p>
    <w:p w:rsidR="00CA742D" w:rsidRDefault="00487A12" w:rsidP="0050441D">
      <w:pPr>
        <w:spacing w:after="0"/>
        <w:ind w:firstLine="720"/>
      </w:pPr>
      <w:r>
        <w:t>Figure 7</w:t>
      </w:r>
      <w:r w:rsidR="00AB6E68">
        <w:t xml:space="preserve">: Walla </w:t>
      </w:r>
      <w:proofErr w:type="spellStart"/>
      <w:r w:rsidR="00AB6E68">
        <w:t>Wall</w:t>
      </w:r>
      <w:r>
        <w:t>a</w:t>
      </w:r>
      <w:proofErr w:type="spellEnd"/>
      <w:r w:rsidR="00AB6E68">
        <w:t xml:space="preserve"> at the bottom and Spokane in the upper right corner.</w:t>
      </w:r>
    </w:p>
    <w:p w:rsidR="00CA742D" w:rsidRDefault="00CA742D" w:rsidP="0050441D">
      <w:pPr>
        <w:spacing w:after="0"/>
        <w:ind w:firstLine="720"/>
      </w:pPr>
    </w:p>
    <w:p w:rsidR="00CA742D" w:rsidRDefault="00CA742D" w:rsidP="0050441D">
      <w:pPr>
        <w:spacing w:after="0"/>
        <w:ind w:firstLine="720"/>
      </w:pPr>
      <w:r w:rsidRPr="00CA742D">
        <w:rPr>
          <w:noProof/>
        </w:rPr>
        <w:drawing>
          <wp:inline distT="0" distB="0" distL="0" distR="0">
            <wp:extent cx="4054475" cy="4572000"/>
            <wp:effectExtent l="25400" t="0" r="9525" b="0"/>
            <wp:docPr id="2" name="P 2"/>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pic:cNvPicPr>
                  </pic:nvPicPr>
                  <pic:blipFill>
                    <a:blip r:embed="rId18" cstate="print"/>
                    <a:srcRect/>
                    <a:stretch>
                      <a:fillRect/>
                    </a:stretch>
                  </pic:blipFill>
                  <pic:spPr bwMode="auto">
                    <a:xfrm>
                      <a:off x="0" y="0"/>
                      <a:ext cx="4054475" cy="4572000"/>
                    </a:xfrm>
                    <a:prstGeom prst="rect">
                      <a:avLst/>
                    </a:prstGeom>
                    <a:noFill/>
                    <a:ln w="9525">
                      <a:noFill/>
                      <a:miter lim="800000"/>
                      <a:headEnd/>
                      <a:tailEnd/>
                    </a:ln>
                  </pic:spPr>
                </pic:pic>
              </a:graphicData>
            </a:graphic>
          </wp:inline>
        </w:drawing>
      </w:r>
    </w:p>
    <w:p w:rsidR="00CA742D" w:rsidRDefault="00487A12" w:rsidP="0050441D">
      <w:pPr>
        <w:spacing w:after="0"/>
        <w:ind w:firstLine="720"/>
      </w:pPr>
      <w:r>
        <w:t>Figure 8</w:t>
      </w:r>
      <w:r w:rsidR="00AB6E68">
        <w:t>: Yakima the darker purple and Wenatchee above.</w:t>
      </w:r>
    </w:p>
    <w:p w:rsidR="00CA742D" w:rsidRDefault="00CA742D" w:rsidP="0050441D">
      <w:pPr>
        <w:spacing w:after="0"/>
        <w:ind w:firstLine="720"/>
      </w:pPr>
    </w:p>
    <w:p w:rsidR="00CA742D" w:rsidRDefault="00CA742D" w:rsidP="0050441D">
      <w:pPr>
        <w:spacing w:after="0"/>
        <w:ind w:firstLine="720"/>
      </w:pPr>
      <w:r w:rsidRPr="00CA742D">
        <w:rPr>
          <w:noProof/>
        </w:rPr>
        <w:drawing>
          <wp:inline distT="0" distB="0" distL="0" distR="0">
            <wp:extent cx="4075113" cy="4572000"/>
            <wp:effectExtent l="25400" t="0" r="0" b="0"/>
            <wp:docPr id="4" name="P 3"/>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pic:cNvPicPr>
                  </pic:nvPicPr>
                  <pic:blipFill>
                    <a:blip r:embed="rId19" cstate="print"/>
                    <a:srcRect/>
                    <a:stretch>
                      <a:fillRect/>
                    </a:stretch>
                  </pic:blipFill>
                  <pic:spPr bwMode="auto">
                    <a:xfrm>
                      <a:off x="0" y="0"/>
                      <a:ext cx="4075113" cy="4572000"/>
                    </a:xfrm>
                    <a:prstGeom prst="rect">
                      <a:avLst/>
                    </a:prstGeom>
                    <a:noFill/>
                    <a:ln w="9525">
                      <a:noFill/>
                      <a:miter lim="800000"/>
                      <a:headEnd/>
                      <a:tailEnd/>
                    </a:ln>
                  </pic:spPr>
                </pic:pic>
              </a:graphicData>
            </a:graphic>
          </wp:inline>
        </w:drawing>
      </w:r>
    </w:p>
    <w:p w:rsidR="00CA742D" w:rsidRDefault="00487A12" w:rsidP="0050441D">
      <w:pPr>
        <w:spacing w:after="0"/>
        <w:ind w:firstLine="720"/>
      </w:pPr>
      <w:r>
        <w:t>Figure 9</w:t>
      </w:r>
      <w:r w:rsidR="00AB6E68">
        <w:t>: Colville above and Spokane to the right.</w:t>
      </w:r>
    </w:p>
    <w:p w:rsidR="0050441D" w:rsidRDefault="0050441D" w:rsidP="0050441D">
      <w:pPr>
        <w:spacing w:after="0"/>
        <w:ind w:firstLine="720"/>
      </w:pPr>
    </w:p>
    <w:p w:rsidR="000D4794" w:rsidRDefault="000D4794" w:rsidP="00D06211">
      <w:pPr>
        <w:spacing w:after="0" w:line="480" w:lineRule="auto"/>
      </w:pPr>
    </w:p>
    <w:p w:rsidR="00DB3D8C" w:rsidRDefault="00DB3D8C" w:rsidP="00487A12">
      <w:pPr>
        <w:spacing w:after="0"/>
      </w:pPr>
      <w:r w:rsidRPr="00DB3D8C">
        <w:drawing>
          <wp:inline distT="0" distB="0" distL="0" distR="0">
            <wp:extent cx="4949825" cy="6400800"/>
            <wp:effectExtent l="19050" t="19050" r="22225" b="19050"/>
            <wp:docPr id="8" name="Picture 1"/>
            <wp:cNvGraphicFramePr/>
            <a:graphic xmlns:a="http://schemas.openxmlformats.org/drawingml/2006/main">
              <a:graphicData uri="http://schemas.openxmlformats.org/drawingml/2006/picture">
                <pic:pic xmlns:pic="http://schemas.openxmlformats.org/drawingml/2006/picture">
                  <pic:nvPicPr>
                    <pic:cNvPr id="2126" name="Picture 86"/>
                    <pic:cNvPicPr>
                      <a:picLocks noChangeAspect="1" noChangeArrowheads="1"/>
                    </pic:cNvPicPr>
                  </pic:nvPicPr>
                  <pic:blipFill>
                    <a:blip r:embed="rId20" cstate="print"/>
                    <a:srcRect/>
                    <a:stretch>
                      <a:fillRect/>
                    </a:stretch>
                  </pic:blipFill>
                  <pic:spPr bwMode="auto">
                    <a:xfrm>
                      <a:off x="0" y="0"/>
                      <a:ext cx="4949825" cy="6400800"/>
                    </a:xfrm>
                    <a:prstGeom prst="rect">
                      <a:avLst/>
                    </a:prstGeom>
                    <a:noFill/>
                    <a:ln w="12700">
                      <a:solidFill>
                        <a:schemeClr val="tx1"/>
                      </a:solidFill>
                      <a:miter lim="800000"/>
                      <a:headEnd/>
                      <a:tailEnd/>
                    </a:ln>
                  </pic:spPr>
                </pic:pic>
              </a:graphicData>
            </a:graphic>
          </wp:inline>
        </w:drawing>
      </w:r>
    </w:p>
    <w:p w:rsidR="00487A12" w:rsidRDefault="00487A12" w:rsidP="00487A12">
      <w:pPr>
        <w:spacing w:after="0"/>
      </w:pPr>
      <w:r>
        <w:t>Figure 10</w:t>
      </w:r>
    </w:p>
    <w:p w:rsidR="00DB3D8C" w:rsidRDefault="00DB3D8C" w:rsidP="00487A12">
      <w:pPr>
        <w:spacing w:after="0"/>
      </w:pPr>
      <w:r w:rsidRPr="00DB3D8C">
        <w:drawing>
          <wp:inline distT="0" distB="0" distL="0" distR="0">
            <wp:extent cx="4949825" cy="6400800"/>
            <wp:effectExtent l="19050" t="19050" r="22225" b="19050"/>
            <wp:docPr id="9" name="Picture 2"/>
            <wp:cNvGraphicFramePr/>
            <a:graphic xmlns:a="http://schemas.openxmlformats.org/drawingml/2006/main">
              <a:graphicData uri="http://schemas.openxmlformats.org/drawingml/2006/picture">
                <pic:pic xmlns:pic="http://schemas.openxmlformats.org/drawingml/2006/picture">
                  <pic:nvPicPr>
                    <pic:cNvPr id="2127" name="Picture 89"/>
                    <pic:cNvPicPr>
                      <a:picLocks noChangeAspect="1" noChangeArrowheads="1"/>
                    </pic:cNvPicPr>
                  </pic:nvPicPr>
                  <pic:blipFill>
                    <a:blip r:embed="rId21" cstate="print"/>
                    <a:srcRect/>
                    <a:stretch>
                      <a:fillRect/>
                    </a:stretch>
                  </pic:blipFill>
                  <pic:spPr bwMode="auto">
                    <a:xfrm>
                      <a:off x="0" y="0"/>
                      <a:ext cx="4949825" cy="6400800"/>
                    </a:xfrm>
                    <a:prstGeom prst="rect">
                      <a:avLst/>
                    </a:prstGeom>
                    <a:noFill/>
                    <a:ln w="12700">
                      <a:solidFill>
                        <a:schemeClr val="tx1"/>
                      </a:solidFill>
                      <a:miter lim="800000"/>
                      <a:headEnd/>
                      <a:tailEnd/>
                    </a:ln>
                  </pic:spPr>
                </pic:pic>
              </a:graphicData>
            </a:graphic>
          </wp:inline>
        </w:drawing>
      </w:r>
    </w:p>
    <w:p w:rsidR="00487A12" w:rsidRDefault="00487A12" w:rsidP="00487A12">
      <w:pPr>
        <w:spacing w:after="0"/>
      </w:pPr>
      <w:r>
        <w:t>Figure 11</w:t>
      </w:r>
    </w:p>
    <w:p w:rsidR="00D06211" w:rsidRDefault="00FC76CA" w:rsidP="00D06211">
      <w:pPr>
        <w:spacing w:after="0" w:line="480" w:lineRule="auto"/>
      </w:pPr>
      <w:r>
        <w:t xml:space="preserve">      </w:t>
      </w:r>
      <w:r>
        <w:tab/>
      </w:r>
    </w:p>
    <w:p w:rsidR="00877A9A" w:rsidRDefault="005C3B6F" w:rsidP="00D06211">
      <w:pPr>
        <w:spacing w:after="0" w:line="480" w:lineRule="auto"/>
        <w:jc w:val="center"/>
        <w:rPr>
          <w:rFonts w:asciiTheme="majorHAnsi" w:hAnsiTheme="majorHAnsi"/>
        </w:rPr>
      </w:pPr>
      <w:r>
        <w:rPr>
          <w:rFonts w:asciiTheme="majorHAnsi" w:hAnsiTheme="majorHAnsi"/>
        </w:rPr>
        <w:t>Conclusion</w:t>
      </w:r>
    </w:p>
    <w:p w:rsidR="00EB4F1C" w:rsidRDefault="00F70F99" w:rsidP="00EB4F1C">
      <w:pPr>
        <w:spacing w:after="0" w:line="480" w:lineRule="auto"/>
        <w:ind w:firstLine="720"/>
      </w:pPr>
      <w:r w:rsidRPr="00F04692">
        <w:t>There does appear to be a strong relationship between area of high air pollution and areas of high population density.</w:t>
      </w:r>
      <w:r w:rsidR="0087308D">
        <w:t xml:space="preserve"> Specifically, areas of</w:t>
      </w:r>
      <w:r w:rsidR="0087308D" w:rsidRPr="00B67204">
        <w:t xml:space="preserve"> highest population density, point source air</w:t>
      </w:r>
      <w:r w:rsidR="0087308D">
        <w:t xml:space="preserve"> </w:t>
      </w:r>
      <w:r w:rsidR="0087308D" w:rsidRPr="00B67204">
        <w:t>pol</w:t>
      </w:r>
      <w:r w:rsidR="0087308D">
        <w:t>l</w:t>
      </w:r>
      <w:r w:rsidR="0087308D" w:rsidRPr="00B67204">
        <w:t>ution and traffic pollution along the I-5 corridor, Spokane area and southeastern Washington State.</w:t>
      </w:r>
      <w:r w:rsidR="00016798">
        <w:t xml:space="preserve"> </w:t>
      </w:r>
      <w:r w:rsidR="00417D28">
        <w:t>This is not unexpected as urban areas have high pollution and high populations.</w:t>
      </w:r>
      <w:r w:rsidR="0050441D">
        <w:t xml:space="preserve"> </w:t>
      </w:r>
      <w:r w:rsidR="008C43F2" w:rsidRPr="008C43F2">
        <w:t xml:space="preserve">Pierce </w:t>
      </w:r>
      <w:r w:rsidR="006A2CA4" w:rsidRPr="008C43F2">
        <w:t>County</w:t>
      </w:r>
      <w:r w:rsidR="008C43F2" w:rsidRPr="008C43F2">
        <w:t xml:space="preserve"> has high values at the City of Tacoma. King County has high values along the water.  </w:t>
      </w:r>
    </w:p>
    <w:p w:rsidR="00BA36DA" w:rsidRDefault="008C43F2" w:rsidP="00C5411E">
      <w:pPr>
        <w:spacing w:after="0" w:line="480" w:lineRule="auto"/>
        <w:ind w:firstLine="720"/>
      </w:pPr>
      <w:r w:rsidRPr="008C43F2">
        <w:t xml:space="preserve">A high percentage of schools and parks in Pierce and King County are located in areas that have high population and medium air pollution from mobile and point sources (figures 11, 12). </w:t>
      </w:r>
      <w:r w:rsidR="00EB4F1C">
        <w:t>Pierce County has more schools and parks located in high pollution regions than King County. For both counties t</w:t>
      </w:r>
      <w:r w:rsidRPr="008C43F2">
        <w:t xml:space="preserve">here were very few schools and parks located in the low pollution areas (Table 1). </w:t>
      </w:r>
    </w:p>
    <w:p w:rsidR="00C5411E" w:rsidRPr="00F04692" w:rsidRDefault="00C5411E" w:rsidP="00C5411E">
      <w:pPr>
        <w:spacing w:after="0" w:line="480" w:lineRule="auto"/>
        <w:ind w:firstLine="720"/>
      </w:pPr>
    </w:p>
    <w:p w:rsidR="00F04692" w:rsidRDefault="00F04692" w:rsidP="00F04692">
      <w:pPr>
        <w:spacing w:after="0" w:line="480" w:lineRule="auto"/>
        <w:ind w:firstLine="720"/>
        <w:jc w:val="center"/>
        <w:rPr>
          <w:rFonts w:asciiTheme="majorHAnsi" w:hAnsiTheme="majorHAnsi"/>
        </w:rPr>
      </w:pPr>
      <w:r>
        <w:rPr>
          <w:rFonts w:asciiTheme="majorHAnsi" w:hAnsiTheme="majorHAnsi"/>
        </w:rPr>
        <w:t>Future Work</w:t>
      </w:r>
    </w:p>
    <w:p w:rsidR="000D4794" w:rsidRDefault="00F04692" w:rsidP="00F70F99">
      <w:pPr>
        <w:spacing w:after="0" w:line="480" w:lineRule="auto"/>
        <w:ind w:firstLine="720"/>
      </w:pPr>
      <w:r w:rsidRPr="00F04692">
        <w:t xml:space="preserve">There are several more parameters that can be included in this project to make a more accurate assessment of population exposure to air pollution.  </w:t>
      </w:r>
      <w:r w:rsidR="00A568C9">
        <w:t>First, m</w:t>
      </w:r>
      <w:r w:rsidRPr="00F04692">
        <w:t>eteorological data, such as wind patterns may have an affect on the amount of pollutant suspended in air and distributed.</w:t>
      </w:r>
      <w:r w:rsidR="009F6C17">
        <w:t xml:space="preserve"> </w:t>
      </w:r>
      <w:r w:rsidR="00A12858">
        <w:t xml:space="preserve"> </w:t>
      </w:r>
      <w:r w:rsidR="00A568C9">
        <w:t xml:space="preserve">Second, to consider different demographics of the population instead of encompassing the entire population. </w:t>
      </w:r>
      <w:r w:rsidR="00A12858">
        <w:t xml:space="preserve">Also, </w:t>
      </w:r>
      <w:r w:rsidR="00CF55D1">
        <w:t xml:space="preserve">most of </w:t>
      </w:r>
      <w:r w:rsidR="00A12858">
        <w:t>the data used in this project was generalized.  More specific or defined study area and or data perhaps would provide a more informative or useful analysis.</w:t>
      </w:r>
    </w:p>
    <w:p w:rsidR="005C3B6F" w:rsidRPr="00F04692" w:rsidRDefault="005C3B6F" w:rsidP="007825DF">
      <w:pPr>
        <w:spacing w:after="0" w:line="480" w:lineRule="auto"/>
      </w:pPr>
    </w:p>
    <w:p w:rsidR="00C16A5A" w:rsidRDefault="005C3B6F" w:rsidP="00C16A5A">
      <w:pPr>
        <w:spacing w:after="0"/>
        <w:jc w:val="center"/>
        <w:rPr>
          <w:rFonts w:asciiTheme="majorHAnsi" w:hAnsiTheme="majorHAnsi"/>
        </w:rPr>
      </w:pPr>
      <w:r>
        <w:rPr>
          <w:rFonts w:asciiTheme="majorHAnsi" w:hAnsiTheme="majorHAnsi"/>
        </w:rPr>
        <w:t>Works Cited</w:t>
      </w:r>
    </w:p>
    <w:p w:rsidR="00C16A5A" w:rsidRDefault="00C16A5A" w:rsidP="00C16A5A">
      <w:pPr>
        <w:spacing w:after="0"/>
        <w:jc w:val="center"/>
        <w:rPr>
          <w:rFonts w:asciiTheme="majorHAnsi" w:hAnsiTheme="majorHAnsi"/>
        </w:rPr>
      </w:pPr>
    </w:p>
    <w:p w:rsidR="00A37E6F" w:rsidRDefault="00A37E6F" w:rsidP="00C16A5A">
      <w:pPr>
        <w:spacing w:after="0"/>
        <w:jc w:val="center"/>
        <w:rPr>
          <w:rFonts w:asciiTheme="majorHAnsi" w:hAnsiTheme="majorHAnsi"/>
        </w:rPr>
      </w:pPr>
    </w:p>
    <w:p w:rsidR="00A37E6F" w:rsidRDefault="00A37E6F" w:rsidP="00A37E6F">
      <w:pPr>
        <w:spacing w:after="0"/>
        <w:rPr>
          <w:rFonts w:asciiTheme="majorHAnsi" w:hAnsiTheme="majorHAnsi"/>
        </w:rPr>
      </w:pPr>
      <w:proofErr w:type="spellStart"/>
      <w:r>
        <w:rPr>
          <w:rFonts w:asciiTheme="majorHAnsi" w:hAnsiTheme="majorHAnsi"/>
        </w:rPr>
        <w:t>Afshar</w:t>
      </w:r>
      <w:proofErr w:type="spellEnd"/>
      <w:r>
        <w:rPr>
          <w:rFonts w:asciiTheme="majorHAnsi" w:hAnsiTheme="majorHAnsi"/>
        </w:rPr>
        <w:t xml:space="preserve">, H., </w:t>
      </w:r>
      <w:proofErr w:type="spellStart"/>
      <w:r>
        <w:rPr>
          <w:rFonts w:asciiTheme="majorHAnsi" w:hAnsiTheme="majorHAnsi"/>
        </w:rPr>
        <w:t>Delavar</w:t>
      </w:r>
      <w:proofErr w:type="spellEnd"/>
      <w:r>
        <w:rPr>
          <w:rFonts w:asciiTheme="majorHAnsi" w:hAnsiTheme="majorHAnsi"/>
        </w:rPr>
        <w:t>, M. 2007. A GIS-based Air Pollution Modeling in Tehran. Environmental Informatics Archives: (5) 557-566</w:t>
      </w:r>
    </w:p>
    <w:p w:rsidR="00AF5B04" w:rsidRDefault="00C16A5A" w:rsidP="00C16A5A">
      <w:pPr>
        <w:spacing w:after="0"/>
        <w:jc w:val="center"/>
        <w:rPr>
          <w:rFonts w:asciiTheme="majorHAnsi" w:hAnsiTheme="majorHAnsi"/>
        </w:rPr>
      </w:pPr>
      <w:proofErr w:type="spellStart"/>
      <w:r>
        <w:rPr>
          <w:rFonts w:asciiTheme="majorHAnsi" w:hAnsiTheme="majorHAnsi"/>
        </w:rPr>
        <w:t>Batchelder</w:t>
      </w:r>
      <w:proofErr w:type="spellEnd"/>
      <w:r>
        <w:rPr>
          <w:rFonts w:asciiTheme="majorHAnsi" w:hAnsiTheme="majorHAnsi"/>
        </w:rPr>
        <w:t xml:space="preserve">, Tim. 2006. </w:t>
      </w:r>
      <w:proofErr w:type="gramStart"/>
      <w:r>
        <w:rPr>
          <w:rFonts w:asciiTheme="majorHAnsi" w:hAnsiTheme="majorHAnsi"/>
        </w:rPr>
        <w:t>Remote Sensing, Information systems and allergies.</w:t>
      </w:r>
      <w:proofErr w:type="gramEnd"/>
      <w:r>
        <w:rPr>
          <w:rFonts w:asciiTheme="majorHAnsi" w:hAnsiTheme="majorHAnsi"/>
        </w:rPr>
        <w:t xml:space="preserve"> Online article</w:t>
      </w:r>
    </w:p>
    <w:p w:rsidR="00AF5B04" w:rsidRDefault="00AF5B04" w:rsidP="00AF5B04">
      <w:pPr>
        <w:spacing w:after="0"/>
        <w:rPr>
          <w:rFonts w:asciiTheme="majorHAnsi" w:hAnsiTheme="majorHAnsi"/>
        </w:rPr>
      </w:pPr>
    </w:p>
    <w:p w:rsidR="007A43F8" w:rsidRDefault="00AF5B04" w:rsidP="00AF5B04">
      <w:pPr>
        <w:spacing w:after="0"/>
        <w:rPr>
          <w:rFonts w:asciiTheme="majorHAnsi" w:hAnsiTheme="majorHAnsi"/>
        </w:rPr>
      </w:pPr>
      <w:proofErr w:type="spellStart"/>
      <w:r>
        <w:rPr>
          <w:rFonts w:asciiTheme="majorHAnsi" w:hAnsiTheme="majorHAnsi"/>
        </w:rPr>
        <w:t>Bhandari</w:t>
      </w:r>
      <w:proofErr w:type="spellEnd"/>
      <w:r>
        <w:rPr>
          <w:rFonts w:asciiTheme="majorHAnsi" w:hAnsiTheme="majorHAnsi"/>
        </w:rPr>
        <w:t xml:space="preserve">, K. </w:t>
      </w:r>
      <w:proofErr w:type="spellStart"/>
      <w:r>
        <w:rPr>
          <w:rFonts w:asciiTheme="majorHAnsi" w:hAnsiTheme="majorHAnsi"/>
        </w:rPr>
        <w:t>Rao</w:t>
      </w:r>
      <w:proofErr w:type="spellEnd"/>
      <w:r>
        <w:rPr>
          <w:rFonts w:asciiTheme="majorHAnsi" w:hAnsiTheme="majorHAnsi"/>
        </w:rPr>
        <w:t xml:space="preserve">, P. </w:t>
      </w:r>
      <w:proofErr w:type="spellStart"/>
      <w:r>
        <w:rPr>
          <w:rFonts w:asciiTheme="majorHAnsi" w:hAnsiTheme="majorHAnsi"/>
        </w:rPr>
        <w:t>Shukla</w:t>
      </w:r>
      <w:proofErr w:type="spellEnd"/>
      <w:r>
        <w:rPr>
          <w:rFonts w:asciiTheme="majorHAnsi" w:hAnsiTheme="majorHAnsi"/>
        </w:rPr>
        <w:t xml:space="preserve">, A. ND.  GIS applications in air pollution </w:t>
      </w:r>
      <w:proofErr w:type="spellStart"/>
      <w:r>
        <w:rPr>
          <w:rFonts w:asciiTheme="majorHAnsi" w:hAnsiTheme="majorHAnsi"/>
        </w:rPr>
        <w:t>modelling</w:t>
      </w:r>
      <w:proofErr w:type="spellEnd"/>
      <w:r>
        <w:rPr>
          <w:rFonts w:asciiTheme="majorHAnsi" w:hAnsiTheme="majorHAnsi"/>
        </w:rPr>
        <w:t>.</w:t>
      </w:r>
      <w:r w:rsidR="00A43BD5">
        <w:rPr>
          <w:rFonts w:asciiTheme="majorHAnsi" w:hAnsiTheme="majorHAnsi"/>
        </w:rPr>
        <w:t xml:space="preserve"> </w:t>
      </w:r>
      <w:proofErr w:type="gramStart"/>
      <w:r w:rsidR="00A43BD5">
        <w:rPr>
          <w:rFonts w:asciiTheme="majorHAnsi" w:hAnsiTheme="majorHAnsi"/>
        </w:rPr>
        <w:t>Online article, GIS development.</w:t>
      </w:r>
      <w:proofErr w:type="gramEnd"/>
    </w:p>
    <w:p w:rsidR="00922085" w:rsidRDefault="00922085" w:rsidP="007A43F8">
      <w:pPr>
        <w:spacing w:after="0"/>
        <w:rPr>
          <w:rFonts w:cs="Helvetica"/>
        </w:rPr>
      </w:pPr>
    </w:p>
    <w:p w:rsidR="00922085" w:rsidRPr="00922085" w:rsidRDefault="00922085" w:rsidP="009220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cs="Helvetica"/>
        </w:rPr>
      </w:pPr>
      <w:proofErr w:type="gramStart"/>
      <w:r>
        <w:rPr>
          <w:rFonts w:cs="Helvetica"/>
          <w:szCs w:val="16"/>
        </w:rPr>
        <w:t>Hansen, C</w:t>
      </w:r>
      <w:r w:rsidRPr="00922085">
        <w:rPr>
          <w:rFonts w:cs="Helvetica"/>
          <w:szCs w:val="16"/>
        </w:rPr>
        <w:t xml:space="preserve">., Jensen, </w:t>
      </w:r>
      <w:r>
        <w:rPr>
          <w:rFonts w:cs="Helvetica"/>
          <w:szCs w:val="16"/>
        </w:rPr>
        <w:t>S.</w:t>
      </w:r>
      <w:r w:rsidRPr="00922085">
        <w:rPr>
          <w:rFonts w:cs="Helvetica"/>
          <w:szCs w:val="16"/>
        </w:rPr>
        <w:t xml:space="preserve">, </w:t>
      </w:r>
      <w:proofErr w:type="spellStart"/>
      <w:r w:rsidRPr="00922085">
        <w:rPr>
          <w:rFonts w:cs="Helvetica"/>
          <w:szCs w:val="16"/>
        </w:rPr>
        <w:t>Baelum</w:t>
      </w:r>
      <w:proofErr w:type="spellEnd"/>
      <w:r w:rsidRPr="00922085">
        <w:rPr>
          <w:rFonts w:cs="Helvetica"/>
          <w:szCs w:val="16"/>
        </w:rPr>
        <w:t xml:space="preserve">, J., </w:t>
      </w:r>
      <w:proofErr w:type="spellStart"/>
      <w:r w:rsidRPr="00922085">
        <w:rPr>
          <w:rFonts w:cs="Helvetica"/>
          <w:szCs w:val="16"/>
        </w:rPr>
        <w:t>Sherson</w:t>
      </w:r>
      <w:proofErr w:type="spellEnd"/>
      <w:r w:rsidRPr="00922085">
        <w:rPr>
          <w:rFonts w:cs="Helvetica"/>
          <w:szCs w:val="16"/>
        </w:rPr>
        <w:t xml:space="preserve">, D., </w:t>
      </w:r>
      <w:proofErr w:type="spellStart"/>
      <w:r w:rsidRPr="00922085">
        <w:rPr>
          <w:rFonts w:cs="Helvetica"/>
          <w:szCs w:val="16"/>
        </w:rPr>
        <w:t>Skadhauge</w:t>
      </w:r>
      <w:proofErr w:type="spellEnd"/>
      <w:r w:rsidRPr="00922085">
        <w:rPr>
          <w:rFonts w:cs="Helvetica"/>
          <w:szCs w:val="16"/>
        </w:rPr>
        <w:t xml:space="preserve">, L., </w:t>
      </w:r>
      <w:proofErr w:type="spellStart"/>
      <w:r w:rsidRPr="00922085">
        <w:rPr>
          <w:rFonts w:cs="Helvetica"/>
          <w:szCs w:val="16"/>
        </w:rPr>
        <w:t>Siersted</w:t>
      </w:r>
      <w:proofErr w:type="spellEnd"/>
      <w:r w:rsidRPr="00922085">
        <w:rPr>
          <w:rFonts w:cs="Helvetica"/>
          <w:szCs w:val="16"/>
        </w:rPr>
        <w:t xml:space="preserve">, H.C., </w:t>
      </w:r>
      <w:proofErr w:type="spellStart"/>
      <w:r w:rsidRPr="00922085">
        <w:rPr>
          <w:rFonts w:cs="Helvetica"/>
          <w:szCs w:val="16"/>
        </w:rPr>
        <w:t>Hertel</w:t>
      </w:r>
      <w:proofErr w:type="spellEnd"/>
      <w:r w:rsidRPr="00922085">
        <w:rPr>
          <w:rFonts w:cs="Helvetica"/>
          <w:szCs w:val="16"/>
        </w:rPr>
        <w:t>, O.,</w:t>
      </w:r>
      <w:proofErr w:type="gramEnd"/>
      <w:r w:rsidRPr="00922085">
        <w:rPr>
          <w:rFonts w:cs="Helvetica"/>
          <w:szCs w:val="16"/>
        </w:rPr>
        <w:t xml:space="preserve"> </w:t>
      </w:r>
    </w:p>
    <w:p w:rsidR="00922085" w:rsidRPr="00922085" w:rsidRDefault="00922085" w:rsidP="0092208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cs="Helvetica"/>
        </w:rPr>
      </w:pPr>
      <w:proofErr w:type="spellStart"/>
      <w:r w:rsidRPr="00922085">
        <w:rPr>
          <w:rFonts w:cs="Helvetica"/>
          <w:szCs w:val="16"/>
        </w:rPr>
        <w:t>Omland</w:t>
      </w:r>
      <w:proofErr w:type="spellEnd"/>
      <w:r w:rsidRPr="00922085">
        <w:rPr>
          <w:rFonts w:cs="Helvetica"/>
          <w:szCs w:val="16"/>
        </w:rPr>
        <w:t xml:space="preserve">, </w:t>
      </w:r>
      <w:proofErr w:type="gramStart"/>
      <w:r w:rsidRPr="00922085">
        <w:rPr>
          <w:rFonts w:cs="Helvetica"/>
          <w:szCs w:val="16"/>
        </w:rPr>
        <w:t>Ø</w:t>
      </w:r>
      <w:r>
        <w:rPr>
          <w:rFonts w:cs="Helvetica"/>
          <w:szCs w:val="16"/>
        </w:rPr>
        <w:t>.,</w:t>
      </w:r>
      <w:proofErr w:type="gramEnd"/>
      <w:r>
        <w:rPr>
          <w:rFonts w:cs="Helvetica"/>
          <w:szCs w:val="16"/>
        </w:rPr>
        <w:t xml:space="preserve"> Thomsen, G., </w:t>
      </w:r>
      <w:proofErr w:type="spellStart"/>
      <w:r>
        <w:rPr>
          <w:rFonts w:cs="Helvetica"/>
          <w:szCs w:val="16"/>
        </w:rPr>
        <w:t>Sigsgaard</w:t>
      </w:r>
      <w:proofErr w:type="spellEnd"/>
      <w:r>
        <w:rPr>
          <w:rFonts w:cs="Helvetica"/>
          <w:szCs w:val="16"/>
        </w:rPr>
        <w:t>, T. 2008.</w:t>
      </w:r>
      <w:r w:rsidRPr="00922085">
        <w:rPr>
          <w:rFonts w:cs="Helvetica"/>
          <w:szCs w:val="16"/>
        </w:rPr>
        <w:t xml:space="preserve"> Individual traffic-related air pollution and new onset adult asthma: A GIS-based pilot study. National Environmental Research Institu</w:t>
      </w:r>
      <w:r>
        <w:rPr>
          <w:rFonts w:cs="Helvetica"/>
          <w:szCs w:val="16"/>
        </w:rPr>
        <w:t>te, Uni</w:t>
      </w:r>
      <w:r w:rsidRPr="00922085">
        <w:rPr>
          <w:rFonts w:cs="Helvetica"/>
          <w:szCs w:val="16"/>
        </w:rPr>
        <w:t xml:space="preserve">versity of Aarhus, Denmark. </w:t>
      </w:r>
      <w:proofErr w:type="gramStart"/>
      <w:r w:rsidRPr="00922085">
        <w:rPr>
          <w:rFonts w:cs="Helvetica"/>
          <w:szCs w:val="16"/>
        </w:rPr>
        <w:t>23 pp - NERI Technical Report No.665.</w:t>
      </w:r>
      <w:proofErr w:type="gramEnd"/>
      <w:r w:rsidRPr="00922085">
        <w:rPr>
          <w:rFonts w:cs="Helvetica"/>
          <w:szCs w:val="16"/>
        </w:rPr>
        <w:t xml:space="preserve"> http://www.dmu.dk/Pub/</w:t>
      </w:r>
      <w:proofErr w:type="gramStart"/>
      <w:r w:rsidRPr="00922085">
        <w:rPr>
          <w:rFonts w:cs="Helvetica"/>
          <w:szCs w:val="16"/>
        </w:rPr>
        <w:t xml:space="preserve">FR665.pdf </w:t>
      </w:r>
      <w:r>
        <w:rPr>
          <w:rFonts w:cs="Helvetica"/>
          <w:szCs w:val="16"/>
        </w:rPr>
        <w:t>.</w:t>
      </w:r>
      <w:proofErr w:type="gramEnd"/>
    </w:p>
    <w:p w:rsidR="00CA77FE" w:rsidRDefault="00CA77FE" w:rsidP="007A43F8">
      <w:pPr>
        <w:spacing w:after="0"/>
      </w:pPr>
    </w:p>
    <w:p w:rsidR="00CA77FE" w:rsidRDefault="00CA77FE" w:rsidP="00CA77FE">
      <w:pPr>
        <w:spacing w:after="0"/>
        <w:rPr>
          <w:rFonts w:cs="Helvetica"/>
        </w:rPr>
      </w:pPr>
      <w:r>
        <w:rPr>
          <w:rFonts w:cs="Times"/>
          <w:szCs w:val="16"/>
        </w:rPr>
        <w:t xml:space="preserve">Jensen, Steen. ND. Mapping Human Exposure to traffic air pollution using GIS. </w:t>
      </w:r>
      <w:r w:rsidRPr="007A43F8">
        <w:rPr>
          <w:rFonts w:cs="Times"/>
          <w:szCs w:val="16"/>
        </w:rPr>
        <w:t>Journal of Hazardous Materials 61 1998 385 – 392</w:t>
      </w:r>
      <w:r>
        <w:rPr>
          <w:rFonts w:cs="Helvetica"/>
        </w:rPr>
        <w:t>.</w:t>
      </w:r>
    </w:p>
    <w:p w:rsidR="00A32627" w:rsidRPr="007A43F8" w:rsidRDefault="00A32627" w:rsidP="007A43F8">
      <w:pPr>
        <w:spacing w:after="0"/>
      </w:pPr>
    </w:p>
    <w:sectPr w:rsidR="00A32627" w:rsidRPr="007A43F8" w:rsidSect="00A32627">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4F85" w:rsidRDefault="00BD4F85" w:rsidP="0050441D">
      <w:pPr>
        <w:spacing w:after="0"/>
      </w:pPr>
      <w:r>
        <w:separator/>
      </w:r>
    </w:p>
  </w:endnote>
  <w:endnote w:type="continuationSeparator" w:id="0">
    <w:p w:rsidR="00BD4F85" w:rsidRDefault="00BD4F85" w:rsidP="0050441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4F85" w:rsidRDefault="00BD4F85" w:rsidP="0050441D">
      <w:pPr>
        <w:spacing w:after="0"/>
      </w:pPr>
      <w:r>
        <w:separator/>
      </w:r>
    </w:p>
  </w:footnote>
  <w:footnote w:type="continuationSeparator" w:id="0">
    <w:p w:rsidR="00BD4F85" w:rsidRDefault="00BD4F85" w:rsidP="0050441D">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517A97"/>
    <w:multiLevelType w:val="hybridMultilevel"/>
    <w:tmpl w:val="AA4A7B5A"/>
    <w:lvl w:ilvl="0" w:tplc="A216C662">
      <w:start w:val="1"/>
      <w:numFmt w:val="bullet"/>
      <w:lvlText w:val=""/>
      <w:lvlJc w:val="left"/>
      <w:pPr>
        <w:tabs>
          <w:tab w:val="num" w:pos="720"/>
        </w:tabs>
        <w:ind w:left="720" w:hanging="360"/>
      </w:pPr>
      <w:rPr>
        <w:rFonts w:ascii="Wingdings 2" w:hAnsi="Wingdings 2" w:hint="default"/>
      </w:rPr>
    </w:lvl>
    <w:lvl w:ilvl="1" w:tplc="2A7E92F6" w:tentative="1">
      <w:start w:val="1"/>
      <w:numFmt w:val="bullet"/>
      <w:lvlText w:val=""/>
      <w:lvlJc w:val="left"/>
      <w:pPr>
        <w:tabs>
          <w:tab w:val="num" w:pos="1440"/>
        </w:tabs>
        <w:ind w:left="1440" w:hanging="360"/>
      </w:pPr>
      <w:rPr>
        <w:rFonts w:ascii="Wingdings 2" w:hAnsi="Wingdings 2" w:hint="default"/>
      </w:rPr>
    </w:lvl>
    <w:lvl w:ilvl="2" w:tplc="738404AE" w:tentative="1">
      <w:start w:val="1"/>
      <w:numFmt w:val="bullet"/>
      <w:lvlText w:val=""/>
      <w:lvlJc w:val="left"/>
      <w:pPr>
        <w:tabs>
          <w:tab w:val="num" w:pos="2160"/>
        </w:tabs>
        <w:ind w:left="2160" w:hanging="360"/>
      </w:pPr>
      <w:rPr>
        <w:rFonts w:ascii="Wingdings 2" w:hAnsi="Wingdings 2" w:hint="default"/>
      </w:rPr>
    </w:lvl>
    <w:lvl w:ilvl="3" w:tplc="F28EE6F8" w:tentative="1">
      <w:start w:val="1"/>
      <w:numFmt w:val="bullet"/>
      <w:lvlText w:val=""/>
      <w:lvlJc w:val="left"/>
      <w:pPr>
        <w:tabs>
          <w:tab w:val="num" w:pos="2880"/>
        </w:tabs>
        <w:ind w:left="2880" w:hanging="360"/>
      </w:pPr>
      <w:rPr>
        <w:rFonts w:ascii="Wingdings 2" w:hAnsi="Wingdings 2" w:hint="default"/>
      </w:rPr>
    </w:lvl>
    <w:lvl w:ilvl="4" w:tplc="5EB242C8" w:tentative="1">
      <w:start w:val="1"/>
      <w:numFmt w:val="bullet"/>
      <w:lvlText w:val=""/>
      <w:lvlJc w:val="left"/>
      <w:pPr>
        <w:tabs>
          <w:tab w:val="num" w:pos="3600"/>
        </w:tabs>
        <w:ind w:left="3600" w:hanging="360"/>
      </w:pPr>
      <w:rPr>
        <w:rFonts w:ascii="Wingdings 2" w:hAnsi="Wingdings 2" w:hint="default"/>
      </w:rPr>
    </w:lvl>
    <w:lvl w:ilvl="5" w:tplc="606814F6" w:tentative="1">
      <w:start w:val="1"/>
      <w:numFmt w:val="bullet"/>
      <w:lvlText w:val=""/>
      <w:lvlJc w:val="left"/>
      <w:pPr>
        <w:tabs>
          <w:tab w:val="num" w:pos="4320"/>
        </w:tabs>
        <w:ind w:left="4320" w:hanging="360"/>
      </w:pPr>
      <w:rPr>
        <w:rFonts w:ascii="Wingdings 2" w:hAnsi="Wingdings 2" w:hint="default"/>
      </w:rPr>
    </w:lvl>
    <w:lvl w:ilvl="6" w:tplc="996439F4" w:tentative="1">
      <w:start w:val="1"/>
      <w:numFmt w:val="bullet"/>
      <w:lvlText w:val=""/>
      <w:lvlJc w:val="left"/>
      <w:pPr>
        <w:tabs>
          <w:tab w:val="num" w:pos="5040"/>
        </w:tabs>
        <w:ind w:left="5040" w:hanging="360"/>
      </w:pPr>
      <w:rPr>
        <w:rFonts w:ascii="Wingdings 2" w:hAnsi="Wingdings 2" w:hint="default"/>
      </w:rPr>
    </w:lvl>
    <w:lvl w:ilvl="7" w:tplc="B272305A" w:tentative="1">
      <w:start w:val="1"/>
      <w:numFmt w:val="bullet"/>
      <w:lvlText w:val=""/>
      <w:lvlJc w:val="left"/>
      <w:pPr>
        <w:tabs>
          <w:tab w:val="num" w:pos="5760"/>
        </w:tabs>
        <w:ind w:left="5760" w:hanging="360"/>
      </w:pPr>
      <w:rPr>
        <w:rFonts w:ascii="Wingdings 2" w:hAnsi="Wingdings 2" w:hint="default"/>
      </w:rPr>
    </w:lvl>
    <w:lvl w:ilvl="8" w:tplc="359A9BDA" w:tentative="1">
      <w:start w:val="1"/>
      <w:numFmt w:val="bullet"/>
      <w:lvlText w:val=""/>
      <w:lvlJc w:val="left"/>
      <w:pPr>
        <w:tabs>
          <w:tab w:val="num" w:pos="6480"/>
        </w:tabs>
        <w:ind w:left="6480" w:hanging="360"/>
      </w:pPr>
      <w:rPr>
        <w:rFonts w:ascii="Wingdings 2" w:hAnsi="Wingdings 2"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A43452"/>
    <w:rsid w:val="000007D1"/>
    <w:rsid w:val="00016798"/>
    <w:rsid w:val="000620D3"/>
    <w:rsid w:val="0006295B"/>
    <w:rsid w:val="00067B32"/>
    <w:rsid w:val="000A14B5"/>
    <w:rsid w:val="000B6751"/>
    <w:rsid w:val="000C4832"/>
    <w:rsid w:val="000D4794"/>
    <w:rsid w:val="000D5CEB"/>
    <w:rsid w:val="000D7C96"/>
    <w:rsid w:val="00104F40"/>
    <w:rsid w:val="001125F0"/>
    <w:rsid w:val="00117668"/>
    <w:rsid w:val="00152E3B"/>
    <w:rsid w:val="00153372"/>
    <w:rsid w:val="00181681"/>
    <w:rsid w:val="00185A52"/>
    <w:rsid w:val="001A0296"/>
    <w:rsid w:val="001D2D09"/>
    <w:rsid w:val="002512D4"/>
    <w:rsid w:val="00254508"/>
    <w:rsid w:val="00271601"/>
    <w:rsid w:val="002879BE"/>
    <w:rsid w:val="002C39C5"/>
    <w:rsid w:val="002C7D25"/>
    <w:rsid w:val="002D6046"/>
    <w:rsid w:val="003458E0"/>
    <w:rsid w:val="003F49AF"/>
    <w:rsid w:val="003F7E54"/>
    <w:rsid w:val="00417D28"/>
    <w:rsid w:val="004218A3"/>
    <w:rsid w:val="00431260"/>
    <w:rsid w:val="004412E4"/>
    <w:rsid w:val="00442D6D"/>
    <w:rsid w:val="004526DF"/>
    <w:rsid w:val="00487A12"/>
    <w:rsid w:val="004930B5"/>
    <w:rsid w:val="004A138A"/>
    <w:rsid w:val="004E73C2"/>
    <w:rsid w:val="0050441D"/>
    <w:rsid w:val="0053271E"/>
    <w:rsid w:val="00555077"/>
    <w:rsid w:val="00557887"/>
    <w:rsid w:val="0058677F"/>
    <w:rsid w:val="00596AC8"/>
    <w:rsid w:val="005C3B6F"/>
    <w:rsid w:val="005C662F"/>
    <w:rsid w:val="005D7649"/>
    <w:rsid w:val="00601B9B"/>
    <w:rsid w:val="00605639"/>
    <w:rsid w:val="006379E7"/>
    <w:rsid w:val="006437BF"/>
    <w:rsid w:val="00670EF1"/>
    <w:rsid w:val="00674493"/>
    <w:rsid w:val="00685448"/>
    <w:rsid w:val="006874A1"/>
    <w:rsid w:val="006908F2"/>
    <w:rsid w:val="006A2CA4"/>
    <w:rsid w:val="00737825"/>
    <w:rsid w:val="0074151A"/>
    <w:rsid w:val="00746B37"/>
    <w:rsid w:val="00772B2F"/>
    <w:rsid w:val="0077347F"/>
    <w:rsid w:val="00780511"/>
    <w:rsid w:val="007825DF"/>
    <w:rsid w:val="0078724A"/>
    <w:rsid w:val="00795154"/>
    <w:rsid w:val="007A43F8"/>
    <w:rsid w:val="007D783E"/>
    <w:rsid w:val="007E558A"/>
    <w:rsid w:val="007F5D76"/>
    <w:rsid w:val="007F75D7"/>
    <w:rsid w:val="00801F84"/>
    <w:rsid w:val="00820BF7"/>
    <w:rsid w:val="00846C23"/>
    <w:rsid w:val="00872D34"/>
    <w:rsid w:val="0087308D"/>
    <w:rsid w:val="00877A9A"/>
    <w:rsid w:val="0088742F"/>
    <w:rsid w:val="008B59F2"/>
    <w:rsid w:val="008C43F2"/>
    <w:rsid w:val="008F3BE8"/>
    <w:rsid w:val="00922085"/>
    <w:rsid w:val="00940197"/>
    <w:rsid w:val="0096132B"/>
    <w:rsid w:val="009771B2"/>
    <w:rsid w:val="00984261"/>
    <w:rsid w:val="009A792C"/>
    <w:rsid w:val="009F6C17"/>
    <w:rsid w:val="00A00A83"/>
    <w:rsid w:val="00A01F80"/>
    <w:rsid w:val="00A048A5"/>
    <w:rsid w:val="00A0502F"/>
    <w:rsid w:val="00A06574"/>
    <w:rsid w:val="00A12858"/>
    <w:rsid w:val="00A20CC5"/>
    <w:rsid w:val="00A32627"/>
    <w:rsid w:val="00A37AF4"/>
    <w:rsid w:val="00A37E6F"/>
    <w:rsid w:val="00A42B20"/>
    <w:rsid w:val="00A43452"/>
    <w:rsid w:val="00A43BD5"/>
    <w:rsid w:val="00A568C9"/>
    <w:rsid w:val="00A56AA9"/>
    <w:rsid w:val="00A97011"/>
    <w:rsid w:val="00AB6E68"/>
    <w:rsid w:val="00AF27E3"/>
    <w:rsid w:val="00AF5B04"/>
    <w:rsid w:val="00B0130A"/>
    <w:rsid w:val="00B36129"/>
    <w:rsid w:val="00B40967"/>
    <w:rsid w:val="00B437AC"/>
    <w:rsid w:val="00B67204"/>
    <w:rsid w:val="00B77959"/>
    <w:rsid w:val="00B97DFD"/>
    <w:rsid w:val="00BA36DA"/>
    <w:rsid w:val="00BA4572"/>
    <w:rsid w:val="00BC648C"/>
    <w:rsid w:val="00BD4F85"/>
    <w:rsid w:val="00C16166"/>
    <w:rsid w:val="00C16A5A"/>
    <w:rsid w:val="00C17B8D"/>
    <w:rsid w:val="00C3418C"/>
    <w:rsid w:val="00C5411E"/>
    <w:rsid w:val="00C62916"/>
    <w:rsid w:val="00C63FB1"/>
    <w:rsid w:val="00C902A0"/>
    <w:rsid w:val="00C920DD"/>
    <w:rsid w:val="00C964C5"/>
    <w:rsid w:val="00CA742D"/>
    <w:rsid w:val="00CA77FE"/>
    <w:rsid w:val="00CD282D"/>
    <w:rsid w:val="00CD63A0"/>
    <w:rsid w:val="00CF55D1"/>
    <w:rsid w:val="00D06211"/>
    <w:rsid w:val="00D76861"/>
    <w:rsid w:val="00D93BF6"/>
    <w:rsid w:val="00DA156F"/>
    <w:rsid w:val="00DB3D8C"/>
    <w:rsid w:val="00DC4C5E"/>
    <w:rsid w:val="00E43F59"/>
    <w:rsid w:val="00E53A6C"/>
    <w:rsid w:val="00E65436"/>
    <w:rsid w:val="00E95DFE"/>
    <w:rsid w:val="00EA44AA"/>
    <w:rsid w:val="00EB4F1C"/>
    <w:rsid w:val="00EC13BE"/>
    <w:rsid w:val="00EE49CC"/>
    <w:rsid w:val="00F039A7"/>
    <w:rsid w:val="00F04692"/>
    <w:rsid w:val="00F30E35"/>
    <w:rsid w:val="00F70F99"/>
    <w:rsid w:val="00F85AAA"/>
    <w:rsid w:val="00F91C7D"/>
    <w:rsid w:val="00FA57D8"/>
    <w:rsid w:val="00FB1A0E"/>
    <w:rsid w:val="00FC76CA"/>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6CAA"/>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7D25"/>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53271E"/>
    <w:rPr>
      <w:color w:val="0000FF" w:themeColor="hyperlink"/>
      <w:u w:val="single"/>
    </w:rPr>
  </w:style>
  <w:style w:type="paragraph" w:styleId="BalloonText">
    <w:name w:val="Balloon Text"/>
    <w:basedOn w:val="Normal"/>
    <w:link w:val="BalloonTextChar"/>
    <w:uiPriority w:val="99"/>
    <w:semiHidden/>
    <w:unhideWhenUsed/>
    <w:rsid w:val="009771B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71B2"/>
    <w:rPr>
      <w:rFonts w:ascii="Tahoma" w:hAnsi="Tahoma" w:cs="Tahoma"/>
      <w:sz w:val="16"/>
      <w:szCs w:val="16"/>
    </w:rPr>
  </w:style>
  <w:style w:type="paragraph" w:styleId="Header">
    <w:name w:val="header"/>
    <w:basedOn w:val="Normal"/>
    <w:link w:val="HeaderChar"/>
    <w:rsid w:val="0050441D"/>
    <w:pPr>
      <w:tabs>
        <w:tab w:val="center" w:pos="4680"/>
        <w:tab w:val="right" w:pos="9360"/>
      </w:tabs>
      <w:spacing w:after="0"/>
    </w:pPr>
  </w:style>
  <w:style w:type="character" w:customStyle="1" w:styleId="HeaderChar">
    <w:name w:val="Header Char"/>
    <w:basedOn w:val="DefaultParagraphFont"/>
    <w:link w:val="Header"/>
    <w:rsid w:val="0050441D"/>
  </w:style>
  <w:style w:type="paragraph" w:styleId="Footer">
    <w:name w:val="footer"/>
    <w:basedOn w:val="Normal"/>
    <w:link w:val="FooterChar"/>
    <w:rsid w:val="0050441D"/>
    <w:pPr>
      <w:tabs>
        <w:tab w:val="center" w:pos="4680"/>
        <w:tab w:val="right" w:pos="9360"/>
      </w:tabs>
      <w:spacing w:after="0"/>
    </w:pPr>
  </w:style>
  <w:style w:type="character" w:customStyle="1" w:styleId="FooterChar">
    <w:name w:val="Footer Char"/>
    <w:basedOn w:val="DefaultParagraphFont"/>
    <w:link w:val="Footer"/>
    <w:rsid w:val="0050441D"/>
  </w:style>
</w:styles>
</file>

<file path=word/webSettings.xml><?xml version="1.0" encoding="utf-8"?>
<w:webSettings xmlns:r="http://schemas.openxmlformats.org/officeDocument/2006/relationships" xmlns:w="http://schemas.openxmlformats.org/wordprocessingml/2006/main">
  <w:divs>
    <w:div w:id="350110206">
      <w:bodyDiv w:val="1"/>
      <w:marLeft w:val="0"/>
      <w:marRight w:val="0"/>
      <w:marTop w:val="0"/>
      <w:marBottom w:val="0"/>
      <w:divBdr>
        <w:top w:val="none" w:sz="0" w:space="0" w:color="auto"/>
        <w:left w:val="none" w:sz="0" w:space="0" w:color="auto"/>
        <w:bottom w:val="none" w:sz="0" w:space="0" w:color="auto"/>
        <w:right w:val="none" w:sz="0" w:space="0" w:color="auto"/>
      </w:divBdr>
      <w:divsChild>
        <w:div w:id="977297315">
          <w:marLeft w:val="547"/>
          <w:marRight w:val="0"/>
          <w:marTop w:val="400"/>
          <w:marBottom w:val="0"/>
          <w:divBdr>
            <w:top w:val="none" w:sz="0" w:space="0" w:color="auto"/>
            <w:left w:val="none" w:sz="0" w:space="0" w:color="auto"/>
            <w:bottom w:val="none" w:sz="0" w:space="0" w:color="auto"/>
            <w:right w:val="none" w:sz="0" w:space="0" w:color="auto"/>
          </w:divBdr>
        </w:div>
        <w:div w:id="394203952">
          <w:marLeft w:val="547"/>
          <w:marRight w:val="0"/>
          <w:marTop w:val="400"/>
          <w:marBottom w:val="0"/>
          <w:divBdr>
            <w:top w:val="none" w:sz="0" w:space="0" w:color="auto"/>
            <w:left w:val="none" w:sz="0" w:space="0" w:color="auto"/>
            <w:bottom w:val="none" w:sz="0" w:space="0" w:color="auto"/>
            <w:right w:val="none" w:sz="0" w:space="0" w:color="auto"/>
          </w:divBdr>
        </w:div>
      </w:divsChild>
    </w:div>
    <w:div w:id="1300498220">
      <w:bodyDiv w:val="1"/>
      <w:marLeft w:val="0"/>
      <w:marRight w:val="0"/>
      <w:marTop w:val="0"/>
      <w:marBottom w:val="0"/>
      <w:divBdr>
        <w:top w:val="none" w:sz="0" w:space="0" w:color="auto"/>
        <w:left w:val="none" w:sz="0" w:space="0" w:color="auto"/>
        <w:bottom w:val="none" w:sz="0" w:space="0" w:color="auto"/>
        <w:right w:val="none" w:sz="0" w:space="0" w:color="auto"/>
      </w:divBdr>
      <w:divsChild>
        <w:div w:id="289558553">
          <w:marLeft w:val="547"/>
          <w:marRight w:val="0"/>
          <w:marTop w:val="0"/>
          <w:marBottom w:val="0"/>
          <w:divBdr>
            <w:top w:val="none" w:sz="0" w:space="0" w:color="auto"/>
            <w:left w:val="none" w:sz="0" w:space="0" w:color="auto"/>
            <w:bottom w:val="none" w:sz="0" w:space="0" w:color="auto"/>
            <w:right w:val="none" w:sz="0" w:space="0" w:color="auto"/>
          </w:divBdr>
        </w:div>
        <w:div w:id="1995647272">
          <w:marLeft w:val="547"/>
          <w:marRight w:val="0"/>
          <w:marTop w:val="0"/>
          <w:marBottom w:val="0"/>
          <w:divBdr>
            <w:top w:val="none" w:sz="0" w:space="0" w:color="auto"/>
            <w:left w:val="none" w:sz="0" w:space="0" w:color="auto"/>
            <w:bottom w:val="none" w:sz="0" w:space="0" w:color="auto"/>
            <w:right w:val="none" w:sz="0" w:space="0" w:color="auto"/>
          </w:divBdr>
        </w:div>
        <w:div w:id="124589674">
          <w:marLeft w:val="1080"/>
          <w:marRight w:val="0"/>
          <w:marTop w:val="0"/>
          <w:marBottom w:val="0"/>
          <w:divBdr>
            <w:top w:val="none" w:sz="0" w:space="0" w:color="auto"/>
            <w:left w:val="none" w:sz="0" w:space="0" w:color="auto"/>
            <w:bottom w:val="none" w:sz="0" w:space="0" w:color="auto"/>
            <w:right w:val="none" w:sz="0" w:space="0" w:color="auto"/>
          </w:divBdr>
        </w:div>
        <w:div w:id="1593664672">
          <w:marLeft w:val="547"/>
          <w:marRight w:val="0"/>
          <w:marTop w:val="0"/>
          <w:marBottom w:val="0"/>
          <w:divBdr>
            <w:top w:val="none" w:sz="0" w:space="0" w:color="auto"/>
            <w:left w:val="none" w:sz="0" w:space="0" w:color="auto"/>
            <w:bottom w:val="none" w:sz="0" w:space="0" w:color="auto"/>
            <w:right w:val="none" w:sz="0" w:space="0" w:color="auto"/>
          </w:divBdr>
        </w:div>
        <w:div w:id="1892107217">
          <w:marLeft w:val="1080"/>
          <w:marRight w:val="0"/>
          <w:marTop w:val="0"/>
          <w:marBottom w:val="0"/>
          <w:divBdr>
            <w:top w:val="none" w:sz="0" w:space="0" w:color="auto"/>
            <w:left w:val="none" w:sz="0" w:space="0" w:color="auto"/>
            <w:bottom w:val="none" w:sz="0" w:space="0" w:color="auto"/>
            <w:right w:val="none" w:sz="0" w:space="0" w:color="auto"/>
          </w:divBdr>
        </w:div>
        <w:div w:id="1201624691">
          <w:marLeft w:val="547"/>
          <w:marRight w:val="0"/>
          <w:marTop w:val="0"/>
          <w:marBottom w:val="0"/>
          <w:divBdr>
            <w:top w:val="none" w:sz="0" w:space="0" w:color="auto"/>
            <w:left w:val="none" w:sz="0" w:space="0" w:color="auto"/>
            <w:bottom w:val="none" w:sz="0" w:space="0" w:color="auto"/>
            <w:right w:val="none" w:sz="0" w:space="0" w:color="auto"/>
          </w:divBdr>
        </w:div>
        <w:div w:id="652412568">
          <w:marLeft w:val="547"/>
          <w:marRight w:val="0"/>
          <w:marTop w:val="0"/>
          <w:marBottom w:val="0"/>
          <w:divBdr>
            <w:top w:val="none" w:sz="0" w:space="0" w:color="auto"/>
            <w:left w:val="none" w:sz="0" w:space="0" w:color="auto"/>
            <w:bottom w:val="none" w:sz="0" w:space="0" w:color="auto"/>
            <w:right w:val="none" w:sz="0" w:space="0" w:color="auto"/>
          </w:divBdr>
        </w:div>
        <w:div w:id="2071730663">
          <w:marLeft w:val="547"/>
          <w:marRight w:val="0"/>
          <w:marTop w:val="0"/>
          <w:marBottom w:val="0"/>
          <w:divBdr>
            <w:top w:val="none" w:sz="0" w:space="0" w:color="auto"/>
            <w:left w:val="none" w:sz="0" w:space="0" w:color="auto"/>
            <w:bottom w:val="none" w:sz="0" w:space="0" w:color="auto"/>
            <w:right w:val="none" w:sz="0" w:space="0" w:color="auto"/>
          </w:divBdr>
        </w:div>
      </w:divsChild>
    </w:div>
    <w:div w:id="162557704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census.gov" TargetMode="Externa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customXml" Target="../customXml/item4.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customXml" Target="../customXml/item2.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hyperlink" Target="http://www.epa.gov"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www.census.gov" TargetMode="Externa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D35FBF0-3BD2-4CD7-9F0E-ED3A5DE86CC1}">
  <ds:schemaRefs>
    <ds:schemaRef ds:uri="http://schemas.openxmlformats.org/officeDocument/2006/bibliography"/>
  </ds:schemaRefs>
</ds:datastoreItem>
</file>

<file path=customXml/itemProps2.xml><?xml version="1.0" encoding="utf-8"?>
<ds:datastoreItem xmlns:ds="http://schemas.openxmlformats.org/officeDocument/2006/customXml" ds:itemID="{B6D21BD2-477F-4F1C-A433-8D748F4D1495}"/>
</file>

<file path=customXml/itemProps3.xml><?xml version="1.0" encoding="utf-8"?>
<ds:datastoreItem xmlns:ds="http://schemas.openxmlformats.org/officeDocument/2006/customXml" ds:itemID="{2324697E-353C-465C-90D7-95B42E3C6C5F}"/>
</file>

<file path=customXml/itemProps4.xml><?xml version="1.0" encoding="utf-8"?>
<ds:datastoreItem xmlns:ds="http://schemas.openxmlformats.org/officeDocument/2006/customXml" ds:itemID="{D521C651-881A-4473-98AC-AB2975DDC3A5}"/>
</file>

<file path=docProps/app.xml><?xml version="1.0" encoding="utf-8"?>
<Properties xmlns="http://schemas.openxmlformats.org/officeDocument/2006/extended-properties" xmlns:vt="http://schemas.openxmlformats.org/officeDocument/2006/docPropsVTypes">
  <Template>Normal</Template>
  <TotalTime>750</TotalTime>
  <Pages>17</Pages>
  <Words>1799</Words>
  <Characters>10256</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Washington Tacoma</Company>
  <LinksUpToDate>false</LinksUpToDate>
  <CharactersWithSpaces>12031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kelly06</cp:lastModifiedBy>
  <cp:revision>137</cp:revision>
  <dcterms:created xsi:type="dcterms:W3CDTF">2009-05-31T04:51:00Z</dcterms:created>
  <dcterms:modified xsi:type="dcterms:W3CDTF">2009-06-04T22:54:00Z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